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涞水县市场监督管理局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0</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pPr>
            <w:r>
              <w:t>89.86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pPr>
            <w:r>
              <w:t>2867.01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top"/>
          </w:tcPr>
          <w:p>
            <w:pPr>
              <w:jc w:val="right"/>
            </w:pPr>
          </w:p>
        </w:tc>
        <w:tc>
          <w:tcPr>
            <w:tcW w:w="4535" w:type="dxa"/>
            <w:vAlign w:val="center"/>
          </w:tcPr>
          <w:p>
            <w:pPr>
              <w:pStyle w:val="17"/>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pPr>
            <w:r>
              <w:t>2867.01</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pPr>
            <w:r>
              <w:t>2867.01</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389"/>
        <w:gridCol w:w="2599"/>
        <w:gridCol w:w="1150"/>
        <w:gridCol w:w="1033"/>
        <w:gridCol w:w="1135"/>
        <w:gridCol w:w="615"/>
        <w:gridCol w:w="834"/>
        <w:gridCol w:w="883"/>
        <w:gridCol w:w="851"/>
        <w:gridCol w:w="1382"/>
        <w:gridCol w:w="1152"/>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84"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50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988" w:type="dxa"/>
            <w:gridSpan w:val="2"/>
            <w:vAlign w:val="center"/>
          </w:tcPr>
          <w:p>
            <w:pPr>
              <w:pStyle w:val="15"/>
            </w:pPr>
            <w:r>
              <w:t>功能分类科目</w:t>
            </w:r>
          </w:p>
        </w:tc>
        <w:tc>
          <w:tcPr>
            <w:tcW w:w="1150" w:type="dxa"/>
            <w:vMerge w:val="restart"/>
            <w:vAlign w:val="center"/>
          </w:tcPr>
          <w:p>
            <w:pPr>
              <w:pStyle w:val="15"/>
            </w:pPr>
            <w:r>
              <w:t>合计</w:t>
            </w:r>
          </w:p>
        </w:tc>
        <w:tc>
          <w:tcPr>
            <w:tcW w:w="7885" w:type="dxa"/>
            <w:gridSpan w:val="8"/>
            <w:vAlign w:val="center"/>
          </w:tcPr>
          <w:p>
            <w:pPr>
              <w:pStyle w:val="15"/>
            </w:pPr>
            <w:r>
              <w:t>本年收入</w:t>
            </w:r>
          </w:p>
        </w:tc>
        <w:tc>
          <w:tcPr>
            <w:tcW w:w="1233"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389" w:type="dxa"/>
            <w:vAlign w:val="center"/>
          </w:tcPr>
          <w:p>
            <w:pPr>
              <w:pStyle w:val="15"/>
            </w:pPr>
            <w:r>
              <w:t>科目编码</w:t>
            </w:r>
          </w:p>
        </w:tc>
        <w:tc>
          <w:tcPr>
            <w:tcW w:w="2599" w:type="dxa"/>
            <w:vAlign w:val="center"/>
          </w:tcPr>
          <w:p>
            <w:pPr>
              <w:pStyle w:val="15"/>
            </w:pPr>
            <w:r>
              <w:t>科目名称</w:t>
            </w:r>
          </w:p>
        </w:tc>
        <w:tc>
          <w:tcPr>
            <w:tcW w:w="1150" w:type="dxa"/>
            <w:vMerge w:val="continue"/>
          </w:tcPr>
          <w:p/>
        </w:tc>
        <w:tc>
          <w:tcPr>
            <w:tcW w:w="1033" w:type="dxa"/>
            <w:vAlign w:val="center"/>
          </w:tcPr>
          <w:p>
            <w:pPr>
              <w:pStyle w:val="15"/>
            </w:pPr>
            <w:r>
              <w:t>小计</w:t>
            </w:r>
          </w:p>
        </w:tc>
        <w:tc>
          <w:tcPr>
            <w:tcW w:w="1135" w:type="dxa"/>
            <w:vAlign w:val="center"/>
          </w:tcPr>
          <w:p>
            <w:pPr>
              <w:pStyle w:val="15"/>
            </w:pPr>
            <w:r>
              <w:t>财政拨款 收入</w:t>
            </w:r>
          </w:p>
        </w:tc>
        <w:tc>
          <w:tcPr>
            <w:tcW w:w="615" w:type="dxa"/>
            <w:vAlign w:val="center"/>
          </w:tcPr>
          <w:p>
            <w:pPr>
              <w:pStyle w:val="15"/>
            </w:pPr>
            <w:r>
              <w:t>财政专户 收入</w:t>
            </w:r>
          </w:p>
        </w:tc>
        <w:tc>
          <w:tcPr>
            <w:tcW w:w="834" w:type="dxa"/>
            <w:vAlign w:val="center"/>
          </w:tcPr>
          <w:p>
            <w:pPr>
              <w:pStyle w:val="15"/>
            </w:pPr>
            <w:r>
              <w:t>事业收入</w:t>
            </w:r>
          </w:p>
        </w:tc>
        <w:tc>
          <w:tcPr>
            <w:tcW w:w="883" w:type="dxa"/>
            <w:vAlign w:val="center"/>
          </w:tcPr>
          <w:p>
            <w:pPr>
              <w:pStyle w:val="15"/>
            </w:pPr>
            <w:r>
              <w:t>经营收入</w:t>
            </w:r>
          </w:p>
        </w:tc>
        <w:tc>
          <w:tcPr>
            <w:tcW w:w="851" w:type="dxa"/>
            <w:vAlign w:val="center"/>
          </w:tcPr>
          <w:p>
            <w:pPr>
              <w:pStyle w:val="15"/>
            </w:pPr>
            <w:r>
              <w:t>上级补助收入</w:t>
            </w:r>
          </w:p>
        </w:tc>
        <w:tc>
          <w:tcPr>
            <w:tcW w:w="1382" w:type="dxa"/>
            <w:vAlign w:val="center"/>
          </w:tcPr>
          <w:p>
            <w:pPr>
              <w:pStyle w:val="15"/>
            </w:pPr>
            <w:r>
              <w:t>附属单位上缴收入</w:t>
            </w:r>
          </w:p>
        </w:tc>
        <w:tc>
          <w:tcPr>
            <w:tcW w:w="1152" w:type="dxa"/>
            <w:vAlign w:val="center"/>
          </w:tcPr>
          <w:p>
            <w:pPr>
              <w:pStyle w:val="15"/>
            </w:pPr>
            <w:r>
              <w:t>其他收入</w:t>
            </w:r>
          </w:p>
        </w:tc>
        <w:tc>
          <w:tcPr>
            <w:tcW w:w="123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389" w:type="dxa"/>
            <w:vAlign w:val="center"/>
          </w:tcPr>
          <w:p>
            <w:pPr>
              <w:pStyle w:val="15"/>
            </w:pPr>
            <w:r>
              <w:t>1</w:t>
            </w:r>
          </w:p>
        </w:tc>
        <w:tc>
          <w:tcPr>
            <w:tcW w:w="2599" w:type="dxa"/>
            <w:vAlign w:val="center"/>
          </w:tcPr>
          <w:p>
            <w:pPr>
              <w:pStyle w:val="15"/>
            </w:pPr>
            <w:r>
              <w:t>2</w:t>
            </w:r>
          </w:p>
        </w:tc>
        <w:tc>
          <w:tcPr>
            <w:tcW w:w="1150" w:type="dxa"/>
            <w:vAlign w:val="center"/>
          </w:tcPr>
          <w:p>
            <w:pPr>
              <w:pStyle w:val="15"/>
            </w:pPr>
            <w:r>
              <w:t>3</w:t>
            </w:r>
          </w:p>
        </w:tc>
        <w:tc>
          <w:tcPr>
            <w:tcW w:w="1033" w:type="dxa"/>
            <w:vAlign w:val="center"/>
          </w:tcPr>
          <w:p>
            <w:pPr>
              <w:pStyle w:val="15"/>
            </w:pPr>
            <w:r>
              <w:t>4</w:t>
            </w:r>
          </w:p>
        </w:tc>
        <w:tc>
          <w:tcPr>
            <w:tcW w:w="1135" w:type="dxa"/>
            <w:vAlign w:val="center"/>
          </w:tcPr>
          <w:p>
            <w:pPr>
              <w:pStyle w:val="15"/>
            </w:pPr>
            <w:r>
              <w:t>5</w:t>
            </w:r>
          </w:p>
        </w:tc>
        <w:tc>
          <w:tcPr>
            <w:tcW w:w="615" w:type="dxa"/>
            <w:vAlign w:val="center"/>
          </w:tcPr>
          <w:p>
            <w:pPr>
              <w:pStyle w:val="15"/>
            </w:pPr>
            <w:r>
              <w:t>6</w:t>
            </w:r>
          </w:p>
        </w:tc>
        <w:tc>
          <w:tcPr>
            <w:tcW w:w="834" w:type="dxa"/>
            <w:vAlign w:val="center"/>
          </w:tcPr>
          <w:p>
            <w:pPr>
              <w:pStyle w:val="15"/>
            </w:pPr>
            <w:r>
              <w:t>7</w:t>
            </w:r>
          </w:p>
        </w:tc>
        <w:tc>
          <w:tcPr>
            <w:tcW w:w="883" w:type="dxa"/>
            <w:vAlign w:val="center"/>
          </w:tcPr>
          <w:p>
            <w:pPr>
              <w:pStyle w:val="15"/>
            </w:pPr>
            <w:r>
              <w:t>8</w:t>
            </w:r>
          </w:p>
        </w:tc>
        <w:tc>
          <w:tcPr>
            <w:tcW w:w="851" w:type="dxa"/>
            <w:vAlign w:val="center"/>
          </w:tcPr>
          <w:p>
            <w:pPr>
              <w:pStyle w:val="15"/>
            </w:pPr>
            <w:r>
              <w:t>9</w:t>
            </w:r>
          </w:p>
        </w:tc>
        <w:tc>
          <w:tcPr>
            <w:tcW w:w="1382" w:type="dxa"/>
            <w:vAlign w:val="center"/>
          </w:tcPr>
          <w:p>
            <w:pPr>
              <w:pStyle w:val="15"/>
            </w:pPr>
            <w:r>
              <w:t>10</w:t>
            </w:r>
          </w:p>
        </w:tc>
        <w:tc>
          <w:tcPr>
            <w:tcW w:w="1152" w:type="dxa"/>
            <w:vAlign w:val="center"/>
          </w:tcPr>
          <w:p>
            <w:pPr>
              <w:pStyle w:val="15"/>
            </w:pPr>
            <w:r>
              <w:t>11</w:t>
            </w:r>
          </w:p>
        </w:tc>
        <w:tc>
          <w:tcPr>
            <w:tcW w:w="1233"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50" w:type="dxa"/>
            <w:vAlign w:val="top"/>
          </w:tcPr>
          <w:p>
            <w:pPr>
              <w:keepNext w:val="0"/>
              <w:keepLines w:val="0"/>
              <w:widowControl/>
              <w:suppressLineNumbers w:val="0"/>
              <w:jc w:val="right"/>
              <w:textAlignment w:val="top"/>
            </w:pPr>
            <w:r>
              <w:t>2867.01</w:t>
            </w:r>
          </w:p>
        </w:tc>
        <w:tc>
          <w:tcPr>
            <w:tcW w:w="1033" w:type="dxa"/>
            <w:vAlign w:val="top"/>
          </w:tcPr>
          <w:p>
            <w:pPr>
              <w:keepNext w:val="0"/>
              <w:keepLines w:val="0"/>
              <w:widowControl/>
              <w:suppressLineNumbers w:val="0"/>
              <w:jc w:val="right"/>
              <w:textAlignment w:val="top"/>
            </w:pPr>
            <w:r>
              <w:t>2867.01</w:t>
            </w:r>
          </w:p>
        </w:tc>
        <w:tc>
          <w:tcPr>
            <w:tcW w:w="1135" w:type="dxa"/>
            <w:vAlign w:val="top"/>
          </w:tcPr>
          <w:p>
            <w:pPr>
              <w:keepNext w:val="0"/>
              <w:keepLines w:val="0"/>
              <w:widowControl/>
              <w:suppressLineNumbers w:val="0"/>
              <w:jc w:val="right"/>
              <w:textAlignment w:val="top"/>
            </w:pPr>
            <w:r>
              <w:t>2867.01</w:t>
            </w:r>
          </w:p>
        </w:tc>
        <w:tc>
          <w:tcPr>
            <w:tcW w:w="615" w:type="dxa"/>
            <w:vAlign w:val="center"/>
          </w:tcPr>
          <w:p>
            <w:pPr>
              <w:pStyle w:val="20"/>
            </w:pPr>
          </w:p>
        </w:tc>
        <w:tc>
          <w:tcPr>
            <w:tcW w:w="834" w:type="dxa"/>
            <w:vAlign w:val="center"/>
          </w:tcPr>
          <w:p>
            <w:pPr>
              <w:pStyle w:val="20"/>
            </w:pPr>
          </w:p>
        </w:tc>
        <w:tc>
          <w:tcPr>
            <w:tcW w:w="883" w:type="dxa"/>
            <w:vAlign w:val="center"/>
          </w:tcPr>
          <w:p>
            <w:pPr>
              <w:pStyle w:val="20"/>
            </w:pPr>
          </w:p>
        </w:tc>
        <w:tc>
          <w:tcPr>
            <w:tcW w:w="851" w:type="dxa"/>
            <w:vAlign w:val="center"/>
          </w:tcPr>
          <w:p>
            <w:pPr>
              <w:pStyle w:val="20"/>
            </w:pPr>
          </w:p>
        </w:tc>
        <w:tc>
          <w:tcPr>
            <w:tcW w:w="1382" w:type="dxa"/>
            <w:vAlign w:val="center"/>
          </w:tcPr>
          <w:p>
            <w:pPr>
              <w:pStyle w:val="20"/>
            </w:pPr>
          </w:p>
        </w:tc>
        <w:tc>
          <w:tcPr>
            <w:tcW w:w="1152" w:type="dxa"/>
            <w:vAlign w:val="center"/>
          </w:tcPr>
          <w:p>
            <w:pPr>
              <w:pStyle w:val="20"/>
            </w:pPr>
          </w:p>
        </w:tc>
        <w:tc>
          <w:tcPr>
            <w:tcW w:w="123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50"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1033"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1933.25</w:t>
            </w:r>
          </w:p>
        </w:tc>
        <w:tc>
          <w:tcPr>
            <w:tcW w:w="615" w:type="dxa"/>
            <w:vAlign w:val="center"/>
          </w:tcPr>
          <w:p>
            <w:pPr>
              <w:pStyle w:val="16"/>
              <w:rPr>
                <w:rFonts w:hint="default"/>
                <w:lang w:val="en-US"/>
              </w:rPr>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53.00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135"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116.95</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135"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50"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03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135"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50" w:type="dxa"/>
            <w:vAlign w:val="center"/>
          </w:tcPr>
          <w:p>
            <w:pPr>
              <w:pStyle w:val="16"/>
            </w:pPr>
            <w:r>
              <w:t>57.51</w:t>
            </w:r>
          </w:p>
        </w:tc>
        <w:tc>
          <w:tcPr>
            <w:tcW w:w="1033" w:type="dxa"/>
            <w:vAlign w:val="center"/>
          </w:tcPr>
          <w:p>
            <w:pPr>
              <w:pStyle w:val="16"/>
            </w:pPr>
            <w:r>
              <w:t>57.51</w:t>
            </w:r>
          </w:p>
        </w:tc>
        <w:tc>
          <w:tcPr>
            <w:tcW w:w="1135" w:type="dxa"/>
            <w:vAlign w:val="center"/>
          </w:tcPr>
          <w:p>
            <w:pPr>
              <w:pStyle w:val="16"/>
            </w:pPr>
            <w:r>
              <w:t>57.51</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259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150"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033"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135" w:type="dxa"/>
            <w:vAlign w:val="center"/>
          </w:tcPr>
          <w:p>
            <w:pPr>
              <w:pStyle w:val="16"/>
            </w:pPr>
            <w:r>
              <w:t>17.97</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50" w:type="dxa"/>
            <w:vAlign w:val="top"/>
          </w:tcPr>
          <w:p>
            <w:pPr>
              <w:keepNext w:val="0"/>
              <w:keepLines w:val="0"/>
              <w:widowControl/>
              <w:suppressLineNumbers w:val="0"/>
              <w:jc w:val="right"/>
              <w:textAlignment w:val="top"/>
            </w:pPr>
            <w:r>
              <w:t>89.86</w:t>
            </w:r>
          </w:p>
        </w:tc>
        <w:tc>
          <w:tcPr>
            <w:tcW w:w="1033" w:type="dxa"/>
            <w:vAlign w:val="top"/>
          </w:tcPr>
          <w:p>
            <w:pPr>
              <w:keepNext w:val="0"/>
              <w:keepLines w:val="0"/>
              <w:widowControl/>
              <w:suppressLineNumbers w:val="0"/>
              <w:jc w:val="right"/>
              <w:textAlignment w:val="top"/>
            </w:pPr>
            <w:r>
              <w:t>89.86</w:t>
            </w:r>
          </w:p>
        </w:tc>
        <w:tc>
          <w:tcPr>
            <w:tcW w:w="1135" w:type="dxa"/>
            <w:vAlign w:val="top"/>
          </w:tcPr>
          <w:p>
            <w:pPr>
              <w:keepNext w:val="0"/>
              <w:keepLines w:val="0"/>
              <w:widowControl/>
              <w:suppressLineNumbers w:val="0"/>
              <w:jc w:val="right"/>
              <w:textAlignment w:val="top"/>
            </w:pPr>
            <w:r>
              <w:t>89.86</w:t>
            </w:r>
          </w:p>
        </w:tc>
        <w:tc>
          <w:tcPr>
            <w:tcW w:w="615"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5"/>
            </w:pPr>
            <w:r>
              <w:t>科目   编码</w:t>
            </w:r>
          </w:p>
        </w:tc>
        <w:tc>
          <w:tcPr>
            <w:tcW w:w="4139"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5"/>
            </w:pPr>
            <w:r>
              <w:t>栏次</w:t>
            </w:r>
          </w:p>
        </w:tc>
        <w:tc>
          <w:tcPr>
            <w:tcW w:w="1389" w:type="dxa"/>
            <w:vAlign w:val="center"/>
          </w:tcPr>
          <w:p>
            <w:pPr>
              <w:pStyle w:val="15"/>
            </w:pPr>
            <w:r>
              <w:t>1</w:t>
            </w:r>
          </w:p>
        </w:tc>
        <w:tc>
          <w:tcPr>
            <w:tcW w:w="4139"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top"/>
          </w:tcPr>
          <w:p>
            <w:pPr>
              <w:keepNext w:val="0"/>
              <w:keepLines w:val="0"/>
              <w:widowControl/>
              <w:suppressLineNumbers w:val="0"/>
              <w:jc w:val="center"/>
              <w:textAlignment w:val="top"/>
            </w:pPr>
            <w:bookmarkStart w:id="2" w:name="OLE_LINK1" w:colFirst="3" w:colLast="3"/>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t>2867.01</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2242.36</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w:t>
            </w:r>
            <w:r>
              <w:rPr>
                <w:rFonts w:hint="default" w:ascii="Calibri" w:hAnsi="Calibri" w:eastAsia="宋体" w:cs="Calibri"/>
                <w:i w:val="0"/>
                <w:color w:val="000000"/>
                <w:kern w:val="0"/>
                <w:sz w:val="22"/>
                <w:szCs w:val="22"/>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pStyle w:val="16"/>
            </w:pPr>
            <w:r>
              <w:t>57.51</w:t>
            </w:r>
          </w:p>
        </w:tc>
        <w:tc>
          <w:tcPr>
            <w:tcW w:w="1361" w:type="dxa"/>
            <w:vAlign w:val="center"/>
          </w:tcPr>
          <w:p>
            <w:pPr>
              <w:pStyle w:val="16"/>
            </w:pPr>
            <w:r>
              <w:t>57.51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13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t>89.86</w:t>
            </w:r>
          </w:p>
        </w:tc>
        <w:tc>
          <w:tcPr>
            <w:tcW w:w="1361" w:type="dxa"/>
            <w:vAlign w:val="top"/>
          </w:tcPr>
          <w:p>
            <w:pPr>
              <w:keepNext w:val="0"/>
              <w:keepLines w:val="0"/>
              <w:widowControl/>
              <w:suppressLineNumbers w:val="0"/>
              <w:jc w:val="right"/>
              <w:textAlignment w:val="top"/>
            </w:pPr>
            <w:r>
              <w:t>89.86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bookmarkEnd w:id="2"/>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3803"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9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803" w:type="dxa"/>
            <w:vAlign w:val="center"/>
          </w:tcPr>
          <w:p>
            <w:pPr>
              <w:pStyle w:val="15"/>
            </w:pPr>
            <w:r>
              <w:t>项  目</w:t>
            </w:r>
          </w:p>
        </w:tc>
        <w:tc>
          <w:tcPr>
            <w:tcW w:w="1073"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803" w:type="dxa"/>
            <w:vAlign w:val="center"/>
          </w:tcPr>
          <w:p>
            <w:pPr>
              <w:pStyle w:val="15"/>
            </w:pPr>
            <w:r>
              <w:t>3</w:t>
            </w:r>
          </w:p>
        </w:tc>
        <w:tc>
          <w:tcPr>
            <w:tcW w:w="1073"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pPr>
            <w:r>
              <w:t>89.86</w:t>
            </w:r>
          </w:p>
        </w:tc>
        <w:tc>
          <w:tcPr>
            <w:tcW w:w="1474" w:type="dxa"/>
            <w:vAlign w:val="top"/>
          </w:tcPr>
          <w:p>
            <w:pPr>
              <w:keepNext w:val="0"/>
              <w:keepLines w:val="0"/>
              <w:widowControl/>
              <w:suppressLineNumbers w:val="0"/>
              <w:jc w:val="right"/>
              <w:textAlignment w:val="top"/>
            </w:pPr>
            <w:r>
              <w:t>89.86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t>2867.01</w:t>
            </w:r>
          </w:p>
        </w:tc>
        <w:tc>
          <w:tcPr>
            <w:tcW w:w="1474" w:type="dxa"/>
            <w:vAlign w:val="top"/>
          </w:tcPr>
          <w:p>
            <w:pPr>
              <w:keepNext w:val="0"/>
              <w:keepLines w:val="0"/>
              <w:widowControl/>
              <w:suppressLineNumbers w:val="0"/>
              <w:jc w:val="right"/>
              <w:textAlignment w:val="top"/>
            </w:pPr>
            <w:r>
              <w:t>2867.01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t>2867.01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t>2867.01</w:t>
            </w:r>
          </w:p>
        </w:tc>
        <w:tc>
          <w:tcPr>
            <w:tcW w:w="1474" w:type="dxa"/>
            <w:vAlign w:val="top"/>
          </w:tcPr>
          <w:p>
            <w:pPr>
              <w:keepNext w:val="0"/>
              <w:keepLines w:val="0"/>
              <w:widowControl/>
              <w:suppressLineNumbers w:val="0"/>
              <w:jc w:val="right"/>
              <w:textAlignment w:val="top"/>
            </w:pPr>
            <w:r>
              <w:t>2867.01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t>2867.01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2242.36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2557.90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1933.25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w:t>
            </w:r>
            <w:r>
              <w:rPr>
                <w:rFonts w:hint="default"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75.48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pStyle w:val="16"/>
            </w:pPr>
            <w:r>
              <w:t>57.51</w:t>
            </w:r>
          </w:p>
        </w:tc>
        <w:tc>
          <w:tcPr>
            <w:tcW w:w="2551" w:type="dxa"/>
            <w:vAlign w:val="center"/>
          </w:tcPr>
          <w:p>
            <w:pPr>
              <w:pStyle w:val="16"/>
            </w:pPr>
            <w:r>
              <w:t>57.51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t>17.97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t>89.86</w:t>
            </w:r>
          </w:p>
        </w:tc>
        <w:tc>
          <w:tcPr>
            <w:tcW w:w="2551" w:type="dxa"/>
            <w:vAlign w:val="top"/>
          </w:tcPr>
          <w:p>
            <w:pPr>
              <w:keepNext w:val="0"/>
              <w:keepLines w:val="0"/>
              <w:widowControl/>
              <w:suppressLineNumbers w:val="0"/>
              <w:jc w:val="right"/>
              <w:textAlignment w:val="top"/>
            </w:pPr>
            <w:r>
              <w:t>89.86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89.96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89.96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89.96</w:t>
            </w:r>
          </w:p>
        </w:tc>
        <w:tc>
          <w:tcPr>
            <w:tcW w:w="255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2242.36</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1933.40</w:t>
            </w: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1925.26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1925.26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1137.58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1137.58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227.84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227.84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152.59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152.59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91.26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91.26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143.77</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143.77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57.51</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57.51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17.97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6.88</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89.86</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89.86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39.80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39.80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color w:val="000000"/>
                <w:kern w:val="0"/>
                <w:sz w:val="22"/>
                <w:szCs w:val="22"/>
                <w:u w:val="none"/>
                <w:lang w:val="en-US" w:eastAsia="zh-CN" w:bidi="ar"/>
              </w:rPr>
              <w:t>19.</w:t>
            </w:r>
            <w:r>
              <w:rPr>
                <w:rFonts w:hint="eastAsia"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w:t>
            </w:r>
            <w:r>
              <w:rPr>
                <w:rFonts w:hint="eastAsia"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109.81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109.81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15.91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26.59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4</w:t>
            </w:r>
            <w:r>
              <w:rPr>
                <w:rFonts w:hint="default" w:ascii="Calibri" w:hAnsi="Calibri" w:eastAsia="宋体" w:cs="Calibri"/>
                <w:i w:val="0"/>
                <w:color w:val="000000"/>
                <w:kern w:val="0"/>
                <w:sz w:val="22"/>
                <w:szCs w:val="22"/>
                <w:u w:val="none"/>
                <w:lang w:val="en-US" w:eastAsia="zh-CN" w:bidi="ar"/>
              </w:rPr>
              <w:t>.00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w:t>
            </w:r>
            <w:r>
              <w:rPr>
                <w:rFonts w:hint="eastAsia" w:ascii="Calibri" w:hAnsi="Calibri" w:eastAsia="宋体" w:cs="Calibri"/>
                <w:i w:val="0"/>
                <w:color w:val="000000"/>
                <w:kern w:val="0"/>
                <w:sz w:val="22"/>
                <w:szCs w:val="22"/>
                <w:u w:val="none"/>
                <w:lang w:val="en-US" w:eastAsia="zh-CN" w:bidi="ar"/>
              </w:rPr>
              <w:t>4</w:t>
            </w:r>
            <w:r>
              <w:rPr>
                <w:rFonts w:hint="default" w:ascii="Calibri" w:hAnsi="Calibri" w:eastAsia="宋体" w:cs="Calibri"/>
                <w:i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w:t>
            </w:r>
            <w:r>
              <w:rPr>
                <w:rFonts w:hint="eastAsia" w:ascii="Calibri" w:hAnsi="Calibri" w:eastAsia="宋体" w:cs="Calibri"/>
                <w:i w:val="0"/>
                <w:color w:val="000000"/>
                <w:kern w:val="0"/>
                <w:sz w:val="22"/>
                <w:szCs w:val="22"/>
                <w:u w:val="none"/>
                <w:lang w:val="en-US" w:eastAsia="zh-CN" w:bidi="ar"/>
              </w:rPr>
              <w:t>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w:t>
            </w:r>
            <w:r>
              <w:rPr>
                <w:rFonts w:hint="eastAsia" w:ascii="Calibri" w:hAnsi="Calibri" w:eastAsia="宋体" w:cs="Calibri"/>
                <w:i w:val="0"/>
                <w:color w:val="000000"/>
                <w:kern w:val="0"/>
                <w:sz w:val="22"/>
                <w:szCs w:val="22"/>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80</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rPr>
                <w:rFonts w:hint="default" w:eastAsia="宋体"/>
                <w:lang w:val="en-US" w:eastAsia="zh-CN"/>
              </w:rPr>
            </w:pPr>
            <w:r>
              <w:rPr>
                <w:rFonts w:hint="eastAsia" w:eastAsia="宋体"/>
                <w:lang w:val="en-US" w:eastAsia="zh-CN"/>
              </w:rPr>
              <w:t>95.90</w:t>
            </w:r>
          </w:p>
        </w:tc>
        <w:tc>
          <w:tcPr>
            <w:tcW w:w="2381" w:type="dxa"/>
            <w:vAlign w:val="top"/>
          </w:tcPr>
          <w:p>
            <w:pPr>
              <w:jc w:val="right"/>
              <w:rPr>
                <w:rFonts w:hint="default" w:eastAsia="宋体"/>
                <w:lang w:val="en-US" w:eastAsia="zh-CN"/>
              </w:rPr>
            </w:pPr>
            <w:r>
              <w:rPr>
                <w:rFonts w:hint="eastAsia" w:eastAsia="宋体"/>
                <w:lang w:val="en-US" w:eastAsia="zh-CN"/>
              </w:rPr>
              <w:t>95.90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rPr>
                <w:rFonts w:hint="default" w:eastAsia="宋体"/>
                <w:lang w:val="en-US" w:eastAsia="zh-CN"/>
              </w:rPr>
            </w:pPr>
            <w:r>
              <w:rPr>
                <w:rFonts w:hint="eastAsia" w:eastAsia="宋体"/>
                <w:lang w:val="en-US" w:eastAsia="zh-CN"/>
              </w:rPr>
              <w:t>95.90</w:t>
            </w:r>
          </w:p>
        </w:tc>
        <w:tc>
          <w:tcPr>
            <w:tcW w:w="2381" w:type="dxa"/>
            <w:vAlign w:val="top"/>
          </w:tcPr>
          <w:p>
            <w:pPr>
              <w:jc w:val="right"/>
              <w:rPr>
                <w:rFonts w:hint="default" w:eastAsia="宋体"/>
                <w:lang w:val="en-US" w:eastAsia="zh-CN"/>
              </w:rPr>
            </w:pPr>
            <w:r>
              <w:rPr>
                <w:rFonts w:hint="eastAsia" w:eastAsia="宋体"/>
                <w:lang w:val="en-US" w:eastAsia="zh-CN"/>
              </w:rPr>
              <w:t>95.90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rPr>
                <w:rFonts w:hint="default" w:eastAsia="宋体"/>
                <w:lang w:val="en-US" w:eastAsia="zh-CN"/>
              </w:rPr>
            </w:pPr>
            <w:r>
              <w:rPr>
                <w:rFonts w:hint="eastAsia" w:eastAsia="宋体"/>
                <w:lang w:val="en-US" w:eastAsia="zh-CN"/>
              </w:rPr>
              <w:t>93.90</w:t>
            </w:r>
          </w:p>
        </w:tc>
        <w:tc>
          <w:tcPr>
            <w:tcW w:w="2381" w:type="dxa"/>
            <w:vAlign w:val="top"/>
          </w:tcPr>
          <w:p>
            <w:pPr>
              <w:jc w:val="right"/>
              <w:rPr>
                <w:rFonts w:hint="default" w:eastAsia="宋体"/>
                <w:lang w:val="en-US" w:eastAsia="zh-CN"/>
              </w:rPr>
            </w:pPr>
            <w:r>
              <w:rPr>
                <w:rFonts w:hint="eastAsia" w:eastAsia="宋体"/>
                <w:lang w:val="en-US" w:eastAsia="zh-CN"/>
              </w:rPr>
              <w:t>93.90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6"/>
            </w:pPr>
          </w:p>
        </w:tc>
        <w:tc>
          <w:tcPr>
            <w:tcW w:w="2381"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息公开情况说明</w:t>
      </w:r>
    </w:p>
    <w:p>
      <w:pPr>
        <w:jc w:val="both"/>
        <w:outlineLvl w:val="0"/>
        <w:rPr>
          <w:rFonts w:ascii="方正书宋_GBK" w:hAnsi="方正书宋_GBK" w:eastAsia="方正书宋_GBK" w:cs="方正书宋_GBK"/>
          <w:color w:val="FFFFFF"/>
          <w:sz w:val="21"/>
        </w:rPr>
      </w:pPr>
    </w:p>
    <w:p>
      <w:pPr>
        <w:jc w:val="center"/>
        <w:outlineLvl w:val="0"/>
        <w:rPr>
          <w:rFonts w:hint="eastAsia" w:ascii="方正小标宋_GBK" w:hAnsi="方正小标宋_GBK" w:eastAsia="方正小标宋_GBK" w:cs="方正小标宋_GBK"/>
          <w:color w:val="000000"/>
          <w:sz w:val="44"/>
          <w:lang w:eastAsia="zh-CN"/>
        </w:rPr>
      </w:pPr>
    </w:p>
    <w:p>
      <w:pPr>
        <w:jc w:val="center"/>
        <w:outlineLvl w:val="0"/>
      </w:pPr>
      <w:r>
        <w:rPr>
          <w:rFonts w:hint="eastAsia" w:ascii="方正小标宋_GBK" w:hAnsi="方正小标宋_GBK" w:eastAsia="方正小标宋_GBK" w:cs="方正小标宋_GBK"/>
          <w:color w:val="000000"/>
          <w:sz w:val="44"/>
          <w:lang w:eastAsia="zh-CN"/>
        </w:rPr>
        <w:t>涞水县市场监督管理局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部门职责</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2"/>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8"/>
        <w:gridCol w:w="2083"/>
        <w:gridCol w:w="2217"/>
        <w:gridCol w:w="4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8" w:type="dxa"/>
            <w:vAlign w:val="center"/>
          </w:tcPr>
          <w:p>
            <w:pPr>
              <w:pStyle w:val="15"/>
            </w:pPr>
            <w:r>
              <w:t>单位名称</w:t>
            </w:r>
          </w:p>
        </w:tc>
        <w:tc>
          <w:tcPr>
            <w:tcW w:w="2083" w:type="dxa"/>
            <w:vAlign w:val="center"/>
          </w:tcPr>
          <w:p>
            <w:pPr>
              <w:pStyle w:val="15"/>
            </w:pPr>
            <w:r>
              <w:t>单位性质</w:t>
            </w:r>
          </w:p>
        </w:tc>
        <w:tc>
          <w:tcPr>
            <w:tcW w:w="2217" w:type="dxa"/>
            <w:vAlign w:val="center"/>
          </w:tcPr>
          <w:p>
            <w:pPr>
              <w:pStyle w:val="15"/>
            </w:pPr>
            <w:r>
              <w:t>单位规格</w:t>
            </w:r>
          </w:p>
        </w:tc>
        <w:tc>
          <w:tcPr>
            <w:tcW w:w="490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lang w:eastAsia="zh-CN"/>
              </w:rPr>
              <w:t>涞水县市场监督管理局事业</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事业</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正股级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r>
              <w:rPr>
                <w:rFonts w:hint="eastAsia" w:ascii="仿宋" w:hAnsi="仿宋" w:eastAsia="仿宋" w:cs="仿宋"/>
                <w:sz w:val="32"/>
                <w:szCs w:val="32"/>
                <w:lang w:eastAsia="zh-CN"/>
              </w:rPr>
              <w:t>或定额补助</w:t>
            </w:r>
          </w:p>
        </w:tc>
      </w:tr>
    </w:tbl>
    <w:p>
      <w:pPr>
        <w:spacing w:before="10" w:after="10" w:line="360" w:lineRule="auto"/>
        <w:ind w:firstLine="640" w:firstLineChars="200"/>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bookmarkStart w:id="11" w:name="_Toc_3_3_0000000012"/>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2867.01</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28177.01</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50</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2696.01</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2667.01</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2867.01</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2242.36万元，包括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1933.40</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308.96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专项支出</w:t>
      </w:r>
      <w:r>
        <w:rPr>
          <w:rFonts w:hint="eastAsia" w:ascii="仿宋" w:hAnsi="仿宋" w:eastAsia="仿宋" w:cs="仿宋"/>
          <w:sz w:val="32"/>
          <w:szCs w:val="32"/>
          <w:lang w:val="en-US" w:eastAsia="zh-CN"/>
        </w:rPr>
        <w:t>624.65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2022年市场监管专项补助经费（冀财行【2021】111号）、煤质检测经费、食安办对“三小”从业者及食品安全协管员培训经费、食品安全抽检经费、药品检测监测经费、麻核桃国家地理标志产品保护示范区建设经费、政府质量奖奖励经费、政府质量奖工作经费、专用仪器设备购置经费、小微企业质量体系认证提升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2023年预算收支安排2867.01</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2022年预算增加171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109万元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人员经费有所增加，绩效考核奖列入预算；减少了</w:t>
      </w:r>
      <w:r>
        <w:rPr>
          <w:rFonts w:hint="eastAsia" w:ascii="仿宋" w:hAnsi="仿宋" w:eastAsia="仿宋" w:cs="仿宋"/>
          <w:sz w:val="32"/>
          <w:szCs w:val="32"/>
          <w:lang w:val="en-US" w:eastAsia="zh-CN"/>
        </w:rPr>
        <w:t>三坡所煤炭检验站煤检设备购置经费、制式服装和标志制作经费等项目</w:t>
      </w:r>
      <w:r>
        <w:rPr>
          <w:rFonts w:hint="eastAsia" w:ascii="仿宋" w:hAnsi="仿宋" w:eastAsia="仿宋" w:cs="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4"/>
        <w:rPr>
          <w:rFonts w:ascii="黑体" w:hAnsi="黑体" w:eastAsia="黑体" w:cs="黑体"/>
          <w:color w:val="000000"/>
          <w:sz w:val="32"/>
        </w:rPr>
      </w:pPr>
      <w:r>
        <w:rPr>
          <w:rFonts w:hint="eastAsia" w:eastAsia="方正仿宋_GBK"/>
          <w:color w:val="000000"/>
          <w:sz w:val="28"/>
        </w:rPr>
        <w:t>202</w:t>
      </w:r>
      <w:r>
        <w:rPr>
          <w:rFonts w:hint="eastAsia"/>
          <w:color w:val="000000"/>
          <w:sz w:val="28"/>
          <w:lang w:val="en-US" w:eastAsia="zh-CN"/>
        </w:rPr>
        <w:t>3</w:t>
      </w:r>
      <w:r>
        <w:rPr>
          <w:rFonts w:hint="eastAsia" w:eastAsia="方正仿宋_GBK"/>
          <w:color w:val="000000"/>
          <w:sz w:val="28"/>
        </w:rPr>
        <w:t>年，机关运行费共计安排30</w:t>
      </w:r>
      <w:r>
        <w:rPr>
          <w:rFonts w:hint="eastAsia"/>
          <w:color w:val="000000"/>
          <w:sz w:val="28"/>
          <w:lang w:val="en-US" w:eastAsia="zh-CN"/>
        </w:rPr>
        <w:t>8.96</w:t>
      </w:r>
      <w:r>
        <w:rPr>
          <w:rFonts w:hint="eastAsia" w:eastAsia="方正仿宋_GBK"/>
          <w:color w:val="000000"/>
          <w:sz w:val="28"/>
        </w:rPr>
        <w:t>万元，其中办公费</w:t>
      </w:r>
      <w:r>
        <w:rPr>
          <w:rFonts w:hint="eastAsia"/>
          <w:color w:val="000000"/>
          <w:sz w:val="28"/>
          <w:lang w:val="en-US" w:eastAsia="zh-CN"/>
        </w:rPr>
        <w:t>39.80</w:t>
      </w:r>
      <w:r>
        <w:rPr>
          <w:rFonts w:hint="eastAsia" w:eastAsia="方正仿宋_GBK"/>
          <w:color w:val="000000"/>
          <w:sz w:val="28"/>
        </w:rPr>
        <w:t>万元，邮电费0.6</w:t>
      </w:r>
      <w:r>
        <w:rPr>
          <w:rFonts w:hint="eastAsia"/>
          <w:color w:val="000000"/>
          <w:sz w:val="28"/>
          <w:lang w:val="en-US" w:eastAsia="zh-CN"/>
        </w:rPr>
        <w:t>0</w:t>
      </w:r>
      <w:r>
        <w:rPr>
          <w:rFonts w:hint="eastAsia" w:eastAsia="方正仿宋_GBK"/>
          <w:color w:val="000000"/>
          <w:sz w:val="28"/>
        </w:rPr>
        <w:t>万元，取暖费17.27万元，差旅费19.</w:t>
      </w:r>
      <w:r>
        <w:rPr>
          <w:rFonts w:hint="eastAsia"/>
          <w:color w:val="000000"/>
          <w:sz w:val="28"/>
          <w:lang w:val="en-US" w:eastAsia="zh-CN"/>
        </w:rPr>
        <w:t>00</w:t>
      </w:r>
      <w:r>
        <w:rPr>
          <w:rFonts w:hint="eastAsia" w:eastAsia="方正仿宋_GBK"/>
          <w:color w:val="000000"/>
          <w:sz w:val="28"/>
        </w:rPr>
        <w:t>万元，公务接待费2万元，劳务费</w:t>
      </w:r>
      <w:r>
        <w:rPr>
          <w:rFonts w:hint="eastAsia"/>
          <w:color w:val="000000"/>
          <w:sz w:val="28"/>
          <w:lang w:val="en-US" w:eastAsia="zh-CN"/>
        </w:rPr>
        <w:t>109.81</w:t>
      </w:r>
      <w:r>
        <w:rPr>
          <w:rFonts w:hint="eastAsia" w:eastAsia="方正仿宋_GBK"/>
          <w:color w:val="000000"/>
          <w:sz w:val="28"/>
        </w:rPr>
        <w:t>万元，公务用车运行维护费3</w:t>
      </w:r>
      <w:r>
        <w:rPr>
          <w:rFonts w:hint="eastAsia"/>
          <w:color w:val="000000"/>
          <w:sz w:val="28"/>
          <w:lang w:val="en-US" w:eastAsia="zh-CN"/>
        </w:rPr>
        <w:t>4.00</w:t>
      </w:r>
      <w:r>
        <w:rPr>
          <w:rFonts w:hint="eastAsia" w:eastAsia="方正仿宋_GBK"/>
          <w:color w:val="000000"/>
          <w:sz w:val="28"/>
        </w:rPr>
        <w:t>万元，公务交通补贴42.</w:t>
      </w:r>
      <w:r>
        <w:rPr>
          <w:rFonts w:hint="eastAsia"/>
          <w:color w:val="000000"/>
          <w:sz w:val="28"/>
          <w:lang w:val="en-US" w:eastAsia="zh-CN"/>
        </w:rPr>
        <w:t>18</w:t>
      </w:r>
      <w:r>
        <w:rPr>
          <w:rFonts w:hint="eastAsia" w:eastAsia="方正仿宋_GBK"/>
          <w:color w:val="000000"/>
          <w:sz w:val="28"/>
        </w:rPr>
        <w:t>万元，离退休人员公用经费1.</w:t>
      </w:r>
      <w:r>
        <w:rPr>
          <w:rFonts w:hint="eastAsia"/>
          <w:color w:val="000000"/>
          <w:sz w:val="28"/>
          <w:lang w:val="en-US" w:eastAsia="zh-CN"/>
        </w:rPr>
        <w:t>80</w:t>
      </w:r>
      <w:r>
        <w:rPr>
          <w:rFonts w:hint="eastAsia" w:eastAsia="方正仿宋_GBK"/>
          <w:color w:val="000000"/>
          <w:sz w:val="28"/>
        </w:rPr>
        <w:t>万元，工会经费</w:t>
      </w:r>
      <w:r>
        <w:rPr>
          <w:rFonts w:hint="eastAsia"/>
          <w:color w:val="000000"/>
          <w:sz w:val="28"/>
          <w:lang w:val="en-US" w:eastAsia="zh-CN"/>
        </w:rPr>
        <w:t>15.91</w:t>
      </w:r>
      <w:r>
        <w:rPr>
          <w:rFonts w:hint="eastAsia" w:eastAsia="方正仿宋_GBK"/>
          <w:color w:val="000000"/>
          <w:sz w:val="28"/>
        </w:rPr>
        <w:t>万元，职工福利费</w:t>
      </w:r>
      <w:r>
        <w:rPr>
          <w:rFonts w:hint="eastAsia"/>
          <w:color w:val="000000"/>
          <w:sz w:val="28"/>
          <w:lang w:val="en-US" w:eastAsia="zh-CN"/>
        </w:rPr>
        <w:t>26.59</w:t>
      </w:r>
      <w:r>
        <w:rPr>
          <w:rFonts w:hint="eastAsia" w:eastAsia="方正仿宋_GBK"/>
          <w:color w:val="000000"/>
          <w:sz w:val="28"/>
        </w:rPr>
        <w:t>万元。</w:t>
      </w:r>
      <w:bookmarkStart w:id="12"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95.9</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14万元，与2022年持平，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79.9</w:t>
      </w:r>
      <w:r>
        <w:rPr>
          <w:rFonts w:hint="eastAsia" w:ascii="仿宋" w:hAnsi="仿宋" w:eastAsia="仿宋" w:cs="仿宋"/>
          <w:sz w:val="32"/>
          <w:szCs w:val="32"/>
        </w:rPr>
        <w:t>万元，与20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w:t>
      </w:r>
      <w:r>
        <w:rPr>
          <w:rFonts w:hint="eastAsia" w:ascii="仿宋" w:hAnsi="仿宋" w:eastAsia="仿宋" w:cs="仿宋"/>
          <w:sz w:val="32"/>
          <w:szCs w:val="32"/>
        </w:rPr>
        <w:t>万元，与20</w:t>
      </w:r>
      <w:r>
        <w:rPr>
          <w:rFonts w:hint="eastAsia" w:ascii="仿宋" w:hAnsi="仿宋" w:eastAsia="仿宋" w:cs="仿宋"/>
          <w:sz w:val="32"/>
          <w:szCs w:val="32"/>
          <w:lang w:val="en-US" w:eastAsia="zh-CN"/>
        </w:rPr>
        <w:t>22</w:t>
      </w:r>
      <w:r>
        <w:rPr>
          <w:rFonts w:hint="eastAsia" w:ascii="仿宋" w:hAnsi="仿宋" w:eastAsia="仿宋" w:cs="仿宋"/>
          <w:sz w:val="32"/>
          <w:szCs w:val="32"/>
        </w:rPr>
        <w:t>年相比</w:t>
      </w:r>
      <w:r>
        <w:rPr>
          <w:rFonts w:hint="eastAsia" w:ascii="仿宋" w:hAnsi="仿宋" w:eastAsia="仿宋" w:cs="仿宋"/>
          <w:sz w:val="32"/>
          <w:szCs w:val="32"/>
          <w:lang w:eastAsia="zh-CN"/>
        </w:rPr>
        <w:t>无变化</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tbl>
      <w:tblPr>
        <w:tblStyle w:val="9"/>
        <w:tblW w:w="14908" w:type="dxa"/>
        <w:tblInd w:w="0" w:type="dxa"/>
        <w:tblLayout w:type="fixed"/>
        <w:tblCellMar>
          <w:top w:w="0" w:type="dxa"/>
          <w:left w:w="108" w:type="dxa"/>
          <w:bottom w:w="0" w:type="dxa"/>
          <w:right w:w="108" w:type="dxa"/>
        </w:tblCellMar>
      </w:tblPr>
      <w:tblGrid>
        <w:gridCol w:w="2527"/>
        <w:gridCol w:w="2085"/>
        <w:gridCol w:w="2070"/>
        <w:gridCol w:w="1395"/>
        <w:gridCol w:w="6831"/>
      </w:tblGrid>
      <w:tr>
        <w:tblPrEx>
          <w:tblCellMar>
            <w:top w:w="0" w:type="dxa"/>
            <w:left w:w="108" w:type="dxa"/>
            <w:bottom w:w="0" w:type="dxa"/>
            <w:right w:w="108" w:type="dxa"/>
          </w:tblCellMar>
        </w:tblPrEx>
        <w:trPr>
          <w:trHeight w:val="236" w:hRule="atLeast"/>
        </w:trPr>
        <w:tc>
          <w:tcPr>
            <w:tcW w:w="2527" w:type="dxa"/>
            <w:tcBorders>
              <w:top w:val="nil"/>
              <w:left w:val="nil"/>
              <w:bottom w:val="nil"/>
              <w:right w:val="nil"/>
            </w:tcBorders>
            <w:vAlign w:val="center"/>
          </w:tcPr>
          <w:p>
            <w:pPr>
              <w:rPr>
                <w:rFonts w:ascii="宋体" w:hAnsi="宋体" w:eastAsia="宋体" w:cs="宋体"/>
              </w:rPr>
            </w:pPr>
          </w:p>
        </w:tc>
        <w:tc>
          <w:tcPr>
            <w:tcW w:w="2085" w:type="dxa"/>
            <w:tcBorders>
              <w:top w:val="nil"/>
              <w:left w:val="nil"/>
              <w:bottom w:val="nil"/>
              <w:right w:val="nil"/>
            </w:tcBorders>
            <w:vAlign w:val="center"/>
          </w:tcPr>
          <w:p>
            <w:pPr>
              <w:rPr>
                <w:rFonts w:ascii="宋体" w:hAnsi="宋体" w:eastAsia="宋体" w:cs="宋体"/>
              </w:rPr>
            </w:pPr>
          </w:p>
        </w:tc>
        <w:tc>
          <w:tcPr>
            <w:tcW w:w="2070" w:type="dxa"/>
            <w:tcBorders>
              <w:top w:val="nil"/>
              <w:left w:val="nil"/>
              <w:bottom w:val="nil"/>
              <w:right w:val="nil"/>
            </w:tcBorders>
            <w:vAlign w:val="center"/>
          </w:tcPr>
          <w:p>
            <w:pPr>
              <w:rPr>
                <w:rFonts w:ascii="宋体" w:hAnsi="宋体" w:eastAsia="宋体" w:cs="宋体"/>
              </w:rPr>
            </w:pPr>
          </w:p>
        </w:tc>
        <w:tc>
          <w:tcPr>
            <w:tcW w:w="1395" w:type="dxa"/>
            <w:tcBorders>
              <w:top w:val="nil"/>
              <w:left w:val="nil"/>
              <w:bottom w:val="nil"/>
              <w:right w:val="nil"/>
            </w:tcBorders>
            <w:vAlign w:val="center"/>
          </w:tcPr>
          <w:p>
            <w:pPr>
              <w:rPr>
                <w:rFonts w:ascii="宋体" w:hAnsi="宋体" w:eastAsia="宋体" w:cs="宋体"/>
              </w:rPr>
            </w:pPr>
          </w:p>
        </w:tc>
        <w:tc>
          <w:tcPr>
            <w:tcW w:w="6831"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2527"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项目名称</w:t>
            </w:r>
          </w:p>
        </w:tc>
        <w:tc>
          <w:tcPr>
            <w:tcW w:w="208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年度预算</w:t>
            </w:r>
          </w:p>
        </w:tc>
        <w:tc>
          <w:tcPr>
            <w:tcW w:w="207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年度预算</w:t>
            </w:r>
          </w:p>
        </w:tc>
        <w:tc>
          <w:tcPr>
            <w:tcW w:w="139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增减金额</w:t>
            </w:r>
          </w:p>
        </w:tc>
        <w:tc>
          <w:tcPr>
            <w:tcW w:w="6831"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变化原因</w:t>
            </w:r>
          </w:p>
        </w:tc>
      </w:tr>
      <w:tr>
        <w:tblPrEx>
          <w:tblCellMar>
            <w:top w:w="0" w:type="dxa"/>
            <w:left w:w="108" w:type="dxa"/>
            <w:bottom w:w="0" w:type="dxa"/>
            <w:right w:w="108" w:type="dxa"/>
          </w:tblCellMar>
        </w:tblPrEx>
        <w:trPr>
          <w:trHeight w:val="43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rPr>
              <w:t>因公出国经费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285"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公务用车购置经费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eastAsia="zh-CN"/>
              </w:rPr>
              <w:t>工作需要，本年度购置公务用一辆</w:t>
            </w:r>
          </w:p>
        </w:tc>
      </w:tr>
      <w:tr>
        <w:tblPrEx>
          <w:tblCellMar>
            <w:top w:w="0" w:type="dxa"/>
            <w:left w:w="108" w:type="dxa"/>
            <w:bottom w:w="0" w:type="dxa"/>
            <w:right w:w="108" w:type="dxa"/>
          </w:tblCellMar>
        </w:tblPrEx>
        <w:trPr>
          <w:trHeight w:val="57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公务用车运行经费</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公务接待费支出</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2</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2</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rPr>
              <w:t>0</w:t>
            </w:r>
          </w:p>
        </w:tc>
        <w:tc>
          <w:tcPr>
            <w:tcW w:w="6831" w:type="dxa"/>
            <w:tcBorders>
              <w:top w:val="nil"/>
              <w:left w:val="nil"/>
              <w:bottom w:val="single" w:color="auto" w:sz="4" w:space="0"/>
              <w:right w:val="single" w:color="auto" w:sz="4" w:space="0"/>
            </w:tcBorders>
            <w:vAlign w:val="center"/>
          </w:tcPr>
          <w:p>
            <w:pPr>
              <w:snapToGrid w:val="0"/>
              <w:spacing w:line="520" w:lineRule="exact"/>
              <w:ind w:firstLine="1120" w:firstLineChars="400"/>
              <w:jc w:val="both"/>
              <w:rPr>
                <w:rFonts w:ascii="仿宋_GB2312" w:hAnsi="宋体" w:eastAsia="仿宋_GB2312" w:cs="宋体"/>
                <w:sz w:val="28"/>
                <w:szCs w:val="28"/>
                <w:lang w:eastAsia="zh-CN"/>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586"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合计</w:t>
            </w:r>
          </w:p>
        </w:tc>
        <w:tc>
          <w:tcPr>
            <w:tcW w:w="208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95.9</w:t>
            </w:r>
          </w:p>
        </w:tc>
        <w:tc>
          <w:tcPr>
            <w:tcW w:w="207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95.9</w:t>
            </w:r>
          </w:p>
        </w:tc>
        <w:tc>
          <w:tcPr>
            <w:tcW w:w="13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0</w:t>
            </w:r>
          </w:p>
        </w:tc>
        <w:tc>
          <w:tcPr>
            <w:tcW w:w="6831"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bl>
    <w:p>
      <w:pPr>
        <w:pStyle w:val="25"/>
        <w:rPr>
          <w:sz w:val="28"/>
          <w:szCs w:val="28"/>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before="10" w:after="10"/>
        <w:ind w:firstLine="560"/>
        <w:outlineLvl w:val="1"/>
        <w:rPr>
          <w:rFonts w:hint="eastAsia" w:ascii="宋体" w:hAnsi="宋体" w:eastAsia="宋体" w:cs="宋体"/>
          <w:sz w:val="32"/>
          <w:szCs w:val="32"/>
        </w:rPr>
      </w:pPr>
      <w:bookmarkStart w:id="14" w:name="_Toc_2_2_0000000001"/>
      <w:r>
        <w:rPr>
          <w:rFonts w:hint="eastAsia" w:ascii="宋体" w:hAnsi="宋体" w:eastAsia="宋体" w:cs="宋体"/>
          <w:color w:val="000000"/>
          <w:sz w:val="32"/>
          <w:szCs w:val="32"/>
        </w:rPr>
        <w:t>一、总体绩效目标</w:t>
      </w:r>
      <w:bookmarkEnd w:id="14"/>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紧紧围绕全面深化改革的总体要求，牢牢把握京津冀协同发展和生态文明建设的战略部署，2023年，全县市场监管工作以习近平新时代中国特色社会主义思想和</w:t>
      </w:r>
      <w:r>
        <w:rPr>
          <w:rFonts w:hint="eastAsia" w:ascii="仿宋" w:hAnsi="仿宋" w:eastAsia="仿宋" w:cs="仿宋"/>
          <w:sz w:val="32"/>
          <w:szCs w:val="32"/>
          <w:lang w:eastAsia="zh-CN"/>
        </w:rPr>
        <w:t>党的二十大精神</w:t>
      </w:r>
      <w:r>
        <w:rPr>
          <w:rFonts w:hint="eastAsia" w:ascii="仿宋" w:hAnsi="仿宋" w:eastAsia="仿宋" w:cs="仿宋"/>
          <w:sz w:val="32"/>
          <w:szCs w:val="32"/>
        </w:rPr>
        <w:t>为指导，以稳队伍、强监管、抓重点、保安全为统揽，围绕“四突出，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（一）加强生产、流通、餐饮等各环节食品安全监管。</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绩效目标：树立部分食品经营单位成为“食品质量安全示范型”单位。眀厨亮灶工程覆盖率达到要求。</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绩效指标：培树2家大型超市（市场），3家中型超市，10家小型超市（门店）成为“食品质量安全示范型”单位。明厨亮灶100%全覆盖。2023年，适用于随机抽查的监管事项要达到100%。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（二）强化大气污染治理。</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绩效目标：全力开展劣质散煤治理、型煤质量监管、成品油质量监测等工作。</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绩效指标：对全市煤炭抽检批次达到600批次，对抽检过程中发现的不合格煤炭成品油处罚率达到100%。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（三）助力优化市场营商环境。</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绩效目标:清理“僵尸企业”，2023年企业年报率不低于今年。研究应对职业打假措施。开展涉企收费、金融服务业收费等各类专项检查，落实专利扶助政策，营商环境全面优化。</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绩效指标：全县2023年市场主体抽查率达到5%。开展涉企收费、金融服务业收费等各类专项检查次数不低于5次，2023年企业年报率不低于今年。</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（四）广泛开展宣传教育活动，严厉打击各类违法行为，维护人民群众合法权益。</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绩效目标：开展食品药品、质量计量、消费维权等知识的宣传教育。开展传销查处工作。组织实施价格和收费监督检查，维护老百姓合法利益。</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绩效指标：对全县食品药品、质量计量、消费维权等知识的宣传教育覆盖率不低于90%。组织实施价格和收费监督检查不低于5次。</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（五）开展惠民活动，保障产品质量安全。</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绩效目标：实施家用和强制计量器具免费检定工作，特别着重检定有关民生部分，如全县企业、学校、市民提供的服装、学生服、棉絮制品等、有关民生健康的家用血压计、集贸市场衡具等。</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绩效指标：产品质量监督抽检不合格品后处理率达到100%。对不合格产品下架率达到100%，让人民群众的满意度达到90%。</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（六）推进知识产权培育及保护工作。</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绩效目标：推动地理标志产品的培育申报和专用商标使用工作。有效发挥专利技术在推动科技创新中重要作用，鼓励发明创造，促进我市科技进步和经济发展，</w:t>
      </w:r>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绩效指标：全面统计我县有效专利数量，及时按照相关文件将专利补助发放到位，促进专利申请的积极性，2023年有效专利数量较上年增长率达到10%。</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三、工作保障措施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（二）提升素质促落实。大力开展素质提升行动，以打造专业化的许可审批队伍、市场监管队伍、执法办案队伍为目标，科学制定培训计划，创新培训模式，丰富活动载体，开展岗位练兵。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（三）转变作风促落实。强化党风廉政建设主体责任，严格执行</w:t>
      </w:r>
      <w:r>
        <w:rPr>
          <w:rFonts w:hint="eastAsia" w:ascii="仿宋" w:hAnsi="仿宋" w:eastAsia="仿宋" w:cs="仿宋"/>
          <w:sz w:val="32"/>
          <w:szCs w:val="32"/>
          <w:lang w:eastAsia="zh-CN"/>
        </w:rPr>
        <w:t>中央八项规定</w:t>
      </w:r>
      <w:r>
        <w:rPr>
          <w:rFonts w:hint="eastAsia" w:ascii="仿宋" w:hAnsi="仿宋" w:eastAsia="仿宋" w:cs="仿宋"/>
          <w:sz w:val="32"/>
          <w:szCs w:val="32"/>
        </w:rPr>
        <w:t>，加强队伍管理和监督检查，促进机构改革和反腐倡廉齐头并进。</w:t>
      </w:r>
    </w:p>
    <w:p>
      <w:pPr>
        <w:ind w:firstLine="640" w:firstLineChars="200"/>
        <w:rPr>
          <w:rFonts w:hint="eastAsia" w:ascii="仿宋" w:hAnsi="仿宋" w:eastAsia="仿宋"/>
          <w:sz w:val="32"/>
          <w:szCs w:val="32"/>
        </w:rPr>
      </w:pPr>
      <w:r>
        <w:rPr>
          <w:rFonts w:hint="eastAsia" w:ascii="仿宋" w:hAnsi="仿宋" w:eastAsia="仿宋" w:cs="仿宋"/>
          <w:sz w:val="32"/>
          <w:szCs w:val="32"/>
        </w:rPr>
        <w:t>（四）强化责任促落实。要实行严格的工作目标责任制，明确每项工作的牵头领导、责任单位、工作标准和完成时限，层层传导压力，推进各项工作扎实开展。</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spacing w:before="0" w:after="0"/>
        <w:ind w:firstLine="932" w:firstLineChars="333"/>
        <w:jc w:val="left"/>
        <w:outlineLvl w:val="3"/>
      </w:pPr>
      <w:bookmarkStart w:id="15" w:name="_Toc_4_4_0000000004"/>
      <w:bookmarkStart w:id="16" w:name="_Toc_3_3_0000000016"/>
      <w:r>
        <w:rPr>
          <w:rFonts w:ascii="方正仿宋_GBK" w:hAnsi="方正仿宋_GBK" w:eastAsia="方正仿宋_GBK" w:cs="方正仿宋_GBK"/>
          <w:color w:val="000000"/>
          <w:sz w:val="28"/>
        </w:rPr>
        <w:t>1.2023基层所能力提升经费绩效目标表</w:t>
      </w:r>
      <w:bookmarkEnd w:id="1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13062323P009397100011</w:t>
            </w:r>
          </w:p>
        </w:tc>
        <w:tc>
          <w:tcPr>
            <w:tcW w:w="1327" w:type="dxa"/>
            <w:vAlign w:val="center"/>
          </w:tcPr>
          <w:p>
            <w:pPr>
              <w:pStyle w:val="15"/>
            </w:pPr>
            <w:r>
              <w:t>项目名称</w:t>
            </w:r>
          </w:p>
        </w:tc>
        <w:tc>
          <w:tcPr>
            <w:tcW w:w="3981" w:type="dxa"/>
            <w:gridSpan w:val="3"/>
            <w:vAlign w:val="center"/>
          </w:tcPr>
          <w:p>
            <w:pPr>
              <w:pStyle w:val="17"/>
            </w:pPr>
            <w:r>
              <w:t>2023基层所能力提升经费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17.00</w:t>
            </w:r>
          </w:p>
        </w:tc>
        <w:tc>
          <w:tcPr>
            <w:tcW w:w="1327" w:type="dxa"/>
            <w:vAlign w:val="center"/>
          </w:tcPr>
          <w:p>
            <w:pPr>
              <w:pStyle w:val="15"/>
            </w:pPr>
            <w:r>
              <w:t>其中：财政    资金</w:t>
            </w:r>
          </w:p>
        </w:tc>
        <w:tc>
          <w:tcPr>
            <w:tcW w:w="1327" w:type="dxa"/>
            <w:vAlign w:val="center"/>
          </w:tcPr>
          <w:p>
            <w:pPr>
              <w:pStyle w:val="17"/>
            </w:pPr>
            <w:r>
              <w:t>17.00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基层所提升改造支出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10.00</w:t>
            </w:r>
          </w:p>
        </w:tc>
        <w:tc>
          <w:tcPr>
            <w:tcW w:w="1327" w:type="dxa"/>
            <w:vAlign w:val="center"/>
          </w:tcPr>
          <w:p>
            <w:pPr>
              <w:pStyle w:val="18"/>
            </w:pPr>
            <w:r>
              <w:t>17.00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1.基层所提升改造，达到相关标准要求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试点数量情况</w:t>
            </w:r>
          </w:p>
        </w:tc>
        <w:tc>
          <w:tcPr>
            <w:tcW w:w="2654" w:type="dxa"/>
            <w:vAlign w:val="center"/>
          </w:tcPr>
          <w:p>
            <w:pPr>
              <w:pStyle w:val="17"/>
            </w:pPr>
            <w:r>
              <w:t>试点建设数量</w:t>
            </w:r>
          </w:p>
        </w:tc>
        <w:tc>
          <w:tcPr>
            <w:tcW w:w="1327" w:type="dxa"/>
            <w:vAlign w:val="center"/>
          </w:tcPr>
          <w:p>
            <w:pPr>
              <w:pStyle w:val="17"/>
            </w:pPr>
            <w:r>
              <w:t>≥2所</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提升标准情况</w:t>
            </w:r>
          </w:p>
        </w:tc>
        <w:tc>
          <w:tcPr>
            <w:tcW w:w="2654" w:type="dxa"/>
            <w:vAlign w:val="center"/>
          </w:tcPr>
          <w:p>
            <w:pPr>
              <w:pStyle w:val="17"/>
            </w:pPr>
            <w:r>
              <w:t>提升标准达标情况</w:t>
            </w:r>
          </w:p>
        </w:tc>
        <w:tc>
          <w:tcPr>
            <w:tcW w:w="1327" w:type="dxa"/>
            <w:vAlign w:val="center"/>
          </w:tcPr>
          <w:p>
            <w:pPr>
              <w:pStyle w:val="17"/>
            </w:pPr>
            <w:r>
              <w:t>达到市局规定要求</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完成时限情况</w:t>
            </w:r>
          </w:p>
        </w:tc>
        <w:tc>
          <w:tcPr>
            <w:tcW w:w="2654" w:type="dxa"/>
            <w:vAlign w:val="center"/>
          </w:tcPr>
          <w:p>
            <w:pPr>
              <w:pStyle w:val="17"/>
            </w:pPr>
            <w:r>
              <w:t>完成时限情况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控制预算情况</w:t>
            </w:r>
          </w:p>
        </w:tc>
        <w:tc>
          <w:tcPr>
            <w:tcW w:w="2654" w:type="dxa"/>
            <w:vAlign w:val="center"/>
          </w:tcPr>
          <w:p>
            <w:pPr>
              <w:pStyle w:val="17"/>
            </w:pPr>
            <w:r>
              <w:t>控制预算情况</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提升后产生效果情况</w:t>
            </w:r>
          </w:p>
        </w:tc>
        <w:tc>
          <w:tcPr>
            <w:tcW w:w="2654" w:type="dxa"/>
            <w:vAlign w:val="center"/>
          </w:tcPr>
          <w:p>
            <w:pPr>
              <w:pStyle w:val="17"/>
            </w:pPr>
            <w:r>
              <w:t>提升后产生效果情况</w:t>
            </w:r>
          </w:p>
        </w:tc>
        <w:tc>
          <w:tcPr>
            <w:tcW w:w="1327" w:type="dxa"/>
            <w:vAlign w:val="center"/>
          </w:tcPr>
          <w:p>
            <w:pPr>
              <w:pStyle w:val="17"/>
            </w:pPr>
            <w:r>
              <w:t>达到市局标准要求，利于企业群众办事</w:t>
            </w:r>
          </w:p>
        </w:tc>
        <w:tc>
          <w:tcPr>
            <w:tcW w:w="1327"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5"/>
      <w:r>
        <w:rPr>
          <w:rFonts w:ascii="方正仿宋_GBK" w:hAnsi="方正仿宋_GBK" w:eastAsia="方正仿宋_GBK" w:cs="方正仿宋_GBK"/>
          <w:color w:val="000000"/>
          <w:sz w:val="28"/>
        </w:rPr>
        <w:t>2.2023年‘’双随机</w:t>
      </w:r>
      <w:r>
        <w:rPr>
          <w:rFonts w:hint="eastAsia" w:ascii="方正仿宋_GBK" w:hAnsi="方正仿宋_GBK" w:eastAsia="方正仿宋_GBK" w:cs="方正仿宋_GBK"/>
          <w:color w:val="000000"/>
          <w:sz w:val="28"/>
          <w:lang w:eastAsia="zh-CN"/>
        </w:rPr>
        <w:t>、</w:t>
      </w:r>
      <w:bookmarkStart w:id="45" w:name="_GoBack"/>
      <w:bookmarkEnd w:id="45"/>
      <w:r>
        <w:rPr>
          <w:rFonts w:ascii="方正仿宋_GBK" w:hAnsi="方正仿宋_GBK" w:eastAsia="方正仿宋_GBK" w:cs="方正仿宋_GBK"/>
          <w:color w:val="000000"/>
          <w:sz w:val="28"/>
        </w:rPr>
        <w:t>一公开‘'、网络市场监管“局际联席会议''专项经费绩效目标表</w:t>
      </w:r>
      <w:bookmarkEnd w:id="1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13062323P00799710002X</w:t>
            </w:r>
          </w:p>
        </w:tc>
        <w:tc>
          <w:tcPr>
            <w:tcW w:w="1327" w:type="dxa"/>
            <w:vAlign w:val="center"/>
          </w:tcPr>
          <w:p>
            <w:pPr>
              <w:pStyle w:val="15"/>
            </w:pPr>
            <w:r>
              <w:t>项目名称</w:t>
            </w:r>
          </w:p>
        </w:tc>
        <w:tc>
          <w:tcPr>
            <w:tcW w:w="3981" w:type="dxa"/>
            <w:gridSpan w:val="3"/>
            <w:vAlign w:val="center"/>
          </w:tcPr>
          <w:p>
            <w:pPr>
              <w:pStyle w:val="17"/>
            </w:pPr>
            <w:r>
              <w:t>2023年‘’双随机</w:t>
            </w:r>
            <w:r>
              <w:rPr>
                <w:rFonts w:hint="eastAsia"/>
                <w:lang w:eastAsia="zh-CN"/>
              </w:rPr>
              <w:t>、</w:t>
            </w:r>
            <w:r>
              <w:t>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rPr>
                <w:rFonts w:hint="eastAsia"/>
                <w:lang w:eastAsia="zh-CN"/>
              </w:rPr>
              <w:t>“</w:t>
            </w:r>
            <w:r>
              <w:t>双随机</w:t>
            </w:r>
            <w:r>
              <w:rPr>
                <w:rFonts w:hint="eastAsia"/>
                <w:lang w:eastAsia="zh-CN"/>
              </w:rPr>
              <w:t>、</w:t>
            </w:r>
            <w:r>
              <w:t>一公开</w:t>
            </w:r>
            <w:r>
              <w:rPr>
                <w:rFonts w:hint="eastAsia"/>
                <w:lang w:eastAsia="zh-CN"/>
              </w:rPr>
              <w:t>”</w:t>
            </w:r>
            <w:r>
              <w:t>等业务工作支出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w:t>
            </w:r>
          </w:p>
        </w:tc>
        <w:tc>
          <w:tcPr>
            <w:tcW w:w="1327" w:type="dxa"/>
            <w:vAlign w:val="center"/>
          </w:tcPr>
          <w:p>
            <w:pPr>
              <w:pStyle w:val="18"/>
            </w:pPr>
            <w:r>
              <w:t>3.00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1.深入推进我县</w:t>
            </w:r>
            <w:r>
              <w:rPr>
                <w:rFonts w:hint="eastAsia"/>
                <w:lang w:eastAsia="zh-CN"/>
              </w:rPr>
              <w:t>“双随机、一公开”监管</w:t>
            </w:r>
            <w:r>
              <w:t>制度，建立涞水县网络监管“局际联席会议”制度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随机抽查事项覆盖率</w:t>
            </w:r>
          </w:p>
        </w:tc>
        <w:tc>
          <w:tcPr>
            <w:tcW w:w="2654" w:type="dxa"/>
            <w:vAlign w:val="center"/>
          </w:tcPr>
          <w:p>
            <w:pPr>
              <w:pStyle w:val="17"/>
            </w:pPr>
            <w:r>
              <w:t>随机抽查事项覆盖情况</w:t>
            </w:r>
          </w:p>
          <w:p>
            <w:pPr>
              <w:pStyle w:val="17"/>
            </w:pP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局际联席会议召开次数</w:t>
            </w:r>
          </w:p>
        </w:tc>
        <w:tc>
          <w:tcPr>
            <w:tcW w:w="2654" w:type="dxa"/>
            <w:vAlign w:val="center"/>
          </w:tcPr>
          <w:p>
            <w:pPr>
              <w:pStyle w:val="17"/>
            </w:pPr>
            <w:r>
              <w:t>局际联席会议召开情况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按期完成率</w:t>
            </w:r>
          </w:p>
        </w:tc>
        <w:tc>
          <w:tcPr>
            <w:tcW w:w="2654" w:type="dxa"/>
            <w:vAlign w:val="center"/>
          </w:tcPr>
          <w:p>
            <w:pPr>
              <w:pStyle w:val="17"/>
            </w:pPr>
            <w:r>
              <w:t>按期完成情况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节俭办公</w:t>
            </w:r>
          </w:p>
        </w:tc>
        <w:tc>
          <w:tcPr>
            <w:tcW w:w="2654" w:type="dxa"/>
            <w:vAlign w:val="center"/>
          </w:tcPr>
          <w:p>
            <w:pPr>
              <w:pStyle w:val="17"/>
            </w:pPr>
            <w:r>
              <w:t>日常办公严格执行相关规定，勤俭节约</w:t>
            </w:r>
          </w:p>
          <w:p>
            <w:pPr>
              <w:pStyle w:val="17"/>
            </w:pPr>
          </w:p>
        </w:tc>
        <w:tc>
          <w:tcPr>
            <w:tcW w:w="1327" w:type="dxa"/>
            <w:vAlign w:val="center"/>
          </w:tcPr>
          <w:p>
            <w:pPr>
              <w:pStyle w:val="17"/>
            </w:pPr>
            <w:r>
              <w:t>实际节俭情况</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监督检查次数</w:t>
            </w:r>
          </w:p>
        </w:tc>
        <w:tc>
          <w:tcPr>
            <w:tcW w:w="2654" w:type="dxa"/>
            <w:vAlign w:val="center"/>
          </w:tcPr>
          <w:p>
            <w:pPr>
              <w:pStyle w:val="17"/>
            </w:pPr>
            <w:r>
              <w:t>监督检查情况</w:t>
            </w:r>
          </w:p>
        </w:tc>
        <w:tc>
          <w:tcPr>
            <w:tcW w:w="1327" w:type="dxa"/>
            <w:vAlign w:val="center"/>
          </w:tcPr>
          <w:p>
            <w:pPr>
              <w:pStyle w:val="17"/>
            </w:pPr>
            <w:r>
              <w:t>≥5次</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6"/>
      <w:r>
        <w:rPr>
          <w:rFonts w:ascii="方正仿宋_GBK" w:hAnsi="方正仿宋_GBK" w:eastAsia="方正仿宋_GBK" w:cs="方正仿宋_GBK"/>
          <w:color w:val="000000"/>
          <w:sz w:val="28"/>
        </w:rPr>
        <w:t>3.2023年打击传销专项经费绩效目标表</w:t>
      </w:r>
      <w:bookmarkEnd w:id="1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13062323P008000100022</w:t>
            </w:r>
          </w:p>
        </w:tc>
        <w:tc>
          <w:tcPr>
            <w:tcW w:w="1327" w:type="dxa"/>
            <w:vAlign w:val="center"/>
          </w:tcPr>
          <w:p>
            <w:pPr>
              <w:pStyle w:val="15"/>
            </w:pPr>
            <w:r>
              <w:t>项目名称</w:t>
            </w:r>
          </w:p>
        </w:tc>
        <w:tc>
          <w:tcPr>
            <w:tcW w:w="3981" w:type="dxa"/>
            <w:gridSpan w:val="3"/>
            <w:vAlign w:val="center"/>
          </w:tcPr>
          <w:p>
            <w:pPr>
              <w:pStyle w:val="17"/>
            </w:pPr>
            <w:r>
              <w:t>2023年打击传销专项经费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打击传销工作支出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1.打击传销行为，保护群众利益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专项整治行动开展情况</w:t>
            </w:r>
          </w:p>
        </w:tc>
        <w:tc>
          <w:tcPr>
            <w:tcW w:w="2654" w:type="dxa"/>
            <w:vAlign w:val="center"/>
          </w:tcPr>
          <w:p>
            <w:pPr>
              <w:pStyle w:val="17"/>
            </w:pPr>
            <w:r>
              <w:t>专项整治行动开展情况</w:t>
            </w:r>
          </w:p>
        </w:tc>
        <w:tc>
          <w:tcPr>
            <w:tcW w:w="1327" w:type="dxa"/>
            <w:vAlign w:val="center"/>
          </w:tcPr>
          <w:p>
            <w:pPr>
              <w:pStyle w:val="17"/>
            </w:pPr>
            <w:r>
              <w:t>≥5次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监督执法完成情况</w:t>
            </w:r>
          </w:p>
        </w:tc>
        <w:tc>
          <w:tcPr>
            <w:tcW w:w="2654" w:type="dxa"/>
            <w:vAlign w:val="center"/>
          </w:tcPr>
          <w:p>
            <w:pPr>
              <w:pStyle w:val="17"/>
            </w:pPr>
            <w:r>
              <w:t>监督执法完成情况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宣传资料发放情况</w:t>
            </w:r>
          </w:p>
        </w:tc>
        <w:tc>
          <w:tcPr>
            <w:tcW w:w="2654" w:type="dxa"/>
            <w:vAlign w:val="center"/>
          </w:tcPr>
          <w:p>
            <w:pPr>
              <w:pStyle w:val="17"/>
            </w:pPr>
            <w:r>
              <w:t>宣传资料发放情况</w:t>
            </w:r>
          </w:p>
        </w:tc>
        <w:tc>
          <w:tcPr>
            <w:tcW w:w="1327" w:type="dxa"/>
            <w:vAlign w:val="center"/>
          </w:tcPr>
          <w:p>
            <w:pPr>
              <w:pStyle w:val="17"/>
            </w:pPr>
            <w:r>
              <w:t>≥500份</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对社会起到积极作用</w:t>
            </w:r>
          </w:p>
        </w:tc>
        <w:tc>
          <w:tcPr>
            <w:tcW w:w="2654" w:type="dxa"/>
            <w:vAlign w:val="center"/>
          </w:tcPr>
          <w:p>
            <w:pPr>
              <w:pStyle w:val="17"/>
            </w:pPr>
            <w:r>
              <w:t>对社会起到积极作用</w:t>
            </w:r>
          </w:p>
        </w:tc>
        <w:tc>
          <w:tcPr>
            <w:tcW w:w="1327" w:type="dxa"/>
            <w:vAlign w:val="center"/>
          </w:tcPr>
          <w:p>
            <w:pPr>
              <w:pStyle w:val="17"/>
            </w:pPr>
            <w:r>
              <w:t>保持长期打击传销工作</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7"/>
      <w:r>
        <w:rPr>
          <w:rFonts w:ascii="方正仿宋_GBK" w:hAnsi="方正仿宋_GBK" w:eastAsia="方正仿宋_GBK" w:cs="方正仿宋_GBK"/>
          <w:color w:val="000000"/>
          <w:sz w:val="28"/>
        </w:rPr>
        <w:t>4.2023年公务用车购置经费绩效目标表</w:t>
      </w:r>
      <w:bookmarkEnd w:id="1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13062323P00868510002N</w:t>
            </w:r>
          </w:p>
        </w:tc>
        <w:tc>
          <w:tcPr>
            <w:tcW w:w="1327" w:type="dxa"/>
            <w:vAlign w:val="center"/>
          </w:tcPr>
          <w:p>
            <w:pPr>
              <w:pStyle w:val="15"/>
            </w:pPr>
            <w:r>
              <w:t>项目名称</w:t>
            </w:r>
          </w:p>
        </w:tc>
        <w:tc>
          <w:tcPr>
            <w:tcW w:w="3981" w:type="dxa"/>
            <w:gridSpan w:val="3"/>
            <w:vAlign w:val="center"/>
          </w:tcPr>
          <w:p>
            <w:pPr>
              <w:pStyle w:val="17"/>
            </w:pPr>
            <w:r>
              <w:t>2023年公务用车购置经费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14.00</w:t>
            </w:r>
          </w:p>
        </w:tc>
        <w:tc>
          <w:tcPr>
            <w:tcW w:w="1327" w:type="dxa"/>
            <w:vAlign w:val="center"/>
          </w:tcPr>
          <w:p>
            <w:pPr>
              <w:pStyle w:val="15"/>
            </w:pPr>
            <w:r>
              <w:t>其中：财政    资金</w:t>
            </w:r>
          </w:p>
        </w:tc>
        <w:tc>
          <w:tcPr>
            <w:tcW w:w="1327" w:type="dxa"/>
            <w:vAlign w:val="center"/>
          </w:tcPr>
          <w:p>
            <w:pPr>
              <w:pStyle w:val="17"/>
            </w:pPr>
            <w:r>
              <w:t>14.00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14.00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1.购置公务用车，解决用车紧张局面</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购置公务用车数量</w:t>
            </w:r>
          </w:p>
        </w:tc>
        <w:tc>
          <w:tcPr>
            <w:tcW w:w="2654" w:type="dxa"/>
            <w:vAlign w:val="center"/>
          </w:tcPr>
          <w:p>
            <w:pPr>
              <w:pStyle w:val="17"/>
            </w:pPr>
            <w:r>
              <w:t>购置公务用车数量情况</w:t>
            </w:r>
          </w:p>
        </w:tc>
        <w:tc>
          <w:tcPr>
            <w:tcW w:w="1327" w:type="dxa"/>
            <w:vAlign w:val="center"/>
          </w:tcPr>
          <w:p>
            <w:pPr>
              <w:pStyle w:val="17"/>
            </w:pPr>
            <w:r>
              <w:t>1辆</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购置公务用车品牌</w:t>
            </w:r>
          </w:p>
        </w:tc>
        <w:tc>
          <w:tcPr>
            <w:tcW w:w="2654" w:type="dxa"/>
            <w:vAlign w:val="center"/>
          </w:tcPr>
          <w:p>
            <w:pPr>
              <w:pStyle w:val="17"/>
            </w:pPr>
            <w:r>
              <w:t>购置公务用车品牌情况</w:t>
            </w:r>
          </w:p>
        </w:tc>
        <w:tc>
          <w:tcPr>
            <w:tcW w:w="1327" w:type="dxa"/>
            <w:vAlign w:val="center"/>
          </w:tcPr>
          <w:p>
            <w:pPr>
              <w:pStyle w:val="17"/>
            </w:pPr>
            <w:r>
              <w:t>公车办规定品牌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完成购置实效</w:t>
            </w:r>
          </w:p>
        </w:tc>
        <w:tc>
          <w:tcPr>
            <w:tcW w:w="2654" w:type="dxa"/>
            <w:vAlign w:val="center"/>
          </w:tcPr>
          <w:p>
            <w:pPr>
              <w:pStyle w:val="17"/>
            </w:pPr>
            <w:r>
              <w:t>完成购置时间情况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长期使用性</w:t>
            </w:r>
          </w:p>
        </w:tc>
        <w:tc>
          <w:tcPr>
            <w:tcW w:w="2654" w:type="dxa"/>
            <w:vAlign w:val="center"/>
          </w:tcPr>
          <w:p>
            <w:pPr>
              <w:pStyle w:val="17"/>
            </w:pPr>
            <w:r>
              <w:t>满足执法执勤工作需要</w:t>
            </w:r>
          </w:p>
        </w:tc>
        <w:tc>
          <w:tcPr>
            <w:tcW w:w="1327" w:type="dxa"/>
            <w:vAlign w:val="center"/>
          </w:tcPr>
          <w:p>
            <w:pPr>
              <w:pStyle w:val="17"/>
            </w:pPr>
            <w:r>
              <w:t>≥10年</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08"/>
      <w:r>
        <w:rPr>
          <w:rFonts w:ascii="方正仿宋_GBK" w:hAnsi="方正仿宋_GBK" w:eastAsia="方正仿宋_GBK" w:cs="方正仿宋_GBK"/>
          <w:color w:val="000000"/>
          <w:sz w:val="28"/>
        </w:rPr>
        <w:t>5.2023年计量检验检测经费绩效目标表</w:t>
      </w:r>
      <w:bookmarkEnd w:id="2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13062323P008003100023</w:t>
            </w:r>
          </w:p>
        </w:tc>
        <w:tc>
          <w:tcPr>
            <w:tcW w:w="1327" w:type="dxa"/>
            <w:vAlign w:val="center"/>
          </w:tcPr>
          <w:p>
            <w:pPr>
              <w:pStyle w:val="15"/>
            </w:pPr>
            <w:r>
              <w:t>项目名称</w:t>
            </w:r>
          </w:p>
        </w:tc>
        <w:tc>
          <w:tcPr>
            <w:tcW w:w="3981" w:type="dxa"/>
            <w:gridSpan w:val="3"/>
            <w:vAlign w:val="center"/>
          </w:tcPr>
          <w:p>
            <w:pPr>
              <w:pStyle w:val="17"/>
            </w:pPr>
            <w:r>
              <w:t>2023年计量检验检测经费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计量检测支出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10.00</w:t>
            </w:r>
          </w:p>
        </w:tc>
        <w:tc>
          <w:tcPr>
            <w:tcW w:w="1327" w:type="dxa"/>
            <w:vAlign w:val="center"/>
          </w:tcPr>
          <w:p>
            <w:pPr>
              <w:pStyle w:val="18"/>
            </w:pPr>
            <w:r>
              <w:t>20.00</w:t>
            </w:r>
          </w:p>
        </w:tc>
        <w:tc>
          <w:tcPr>
            <w:tcW w:w="1327" w:type="dxa"/>
            <w:vAlign w:val="center"/>
          </w:tcPr>
          <w:p>
            <w:pPr>
              <w:pStyle w:val="18"/>
            </w:pPr>
            <w:r>
              <w:t>30.00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1.按照全年检定计划检定计量器具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检定计量器具数量</w:t>
            </w:r>
          </w:p>
        </w:tc>
        <w:tc>
          <w:tcPr>
            <w:tcW w:w="2654" w:type="dxa"/>
            <w:vAlign w:val="center"/>
          </w:tcPr>
          <w:p>
            <w:pPr>
              <w:pStyle w:val="17"/>
            </w:pPr>
            <w:r>
              <w:t>检定强检计量器具数量情况</w:t>
            </w:r>
          </w:p>
        </w:tc>
        <w:tc>
          <w:tcPr>
            <w:tcW w:w="1327" w:type="dxa"/>
            <w:vAlign w:val="center"/>
          </w:tcPr>
          <w:p>
            <w:pPr>
              <w:pStyle w:val="17"/>
            </w:pPr>
            <w:r>
              <w:t>≥600台件</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检定计划完成率</w:t>
            </w:r>
          </w:p>
        </w:tc>
        <w:tc>
          <w:tcPr>
            <w:tcW w:w="2654" w:type="dxa"/>
            <w:vAlign w:val="center"/>
          </w:tcPr>
          <w:p>
            <w:pPr>
              <w:pStyle w:val="17"/>
            </w:pPr>
            <w:r>
              <w:t>检定计划完成情况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按期完成率</w:t>
            </w:r>
          </w:p>
        </w:tc>
        <w:tc>
          <w:tcPr>
            <w:tcW w:w="2654" w:type="dxa"/>
            <w:vAlign w:val="center"/>
          </w:tcPr>
          <w:p>
            <w:pPr>
              <w:pStyle w:val="17"/>
            </w:pPr>
            <w:r>
              <w:t>按期完成情况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服务的改善与提升</w:t>
            </w:r>
          </w:p>
        </w:tc>
        <w:tc>
          <w:tcPr>
            <w:tcW w:w="2654" w:type="dxa"/>
            <w:vAlign w:val="center"/>
          </w:tcPr>
          <w:p>
            <w:pPr>
              <w:pStyle w:val="17"/>
            </w:pPr>
            <w:r>
              <w:t>服务的改善与提升</w:t>
            </w:r>
          </w:p>
        </w:tc>
        <w:tc>
          <w:tcPr>
            <w:tcW w:w="1327" w:type="dxa"/>
            <w:vAlign w:val="center"/>
          </w:tcPr>
          <w:p>
            <w:pPr>
              <w:pStyle w:val="17"/>
            </w:pPr>
            <w:r>
              <w:t>热情服务</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09"/>
      <w:r>
        <w:rPr>
          <w:rFonts w:ascii="方正仿宋_GBK" w:hAnsi="方正仿宋_GBK" w:eastAsia="方正仿宋_GBK" w:cs="方正仿宋_GBK"/>
          <w:color w:val="000000"/>
          <w:sz w:val="28"/>
        </w:rPr>
        <w:t>6.2023年价格监测经费绩效目标表</w:t>
      </w:r>
      <w:bookmarkEnd w:id="2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13062323P00799810002K</w:t>
            </w:r>
          </w:p>
        </w:tc>
        <w:tc>
          <w:tcPr>
            <w:tcW w:w="1327" w:type="dxa"/>
            <w:vAlign w:val="center"/>
          </w:tcPr>
          <w:p>
            <w:pPr>
              <w:pStyle w:val="15"/>
            </w:pPr>
            <w:r>
              <w:t>项目名称</w:t>
            </w:r>
          </w:p>
        </w:tc>
        <w:tc>
          <w:tcPr>
            <w:tcW w:w="3981" w:type="dxa"/>
            <w:gridSpan w:val="3"/>
            <w:vAlign w:val="center"/>
          </w:tcPr>
          <w:p>
            <w:pPr>
              <w:pStyle w:val="17"/>
            </w:pPr>
            <w:r>
              <w:t>2023年价格监测经费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开展听证会次数</w:t>
            </w:r>
          </w:p>
        </w:tc>
        <w:tc>
          <w:tcPr>
            <w:tcW w:w="2654" w:type="dxa"/>
            <w:vAlign w:val="center"/>
          </w:tcPr>
          <w:p>
            <w:pPr>
              <w:pStyle w:val="17"/>
            </w:pPr>
            <w:r>
              <w:t>开展听证会情况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居民消费价格涨幅调控有效率</w:t>
            </w:r>
          </w:p>
        </w:tc>
        <w:tc>
          <w:tcPr>
            <w:tcW w:w="2654" w:type="dxa"/>
            <w:vAlign w:val="center"/>
          </w:tcPr>
          <w:p>
            <w:pPr>
              <w:pStyle w:val="17"/>
            </w:pPr>
            <w:r>
              <w:t>居民消费价格涨幅调控情况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监测工作完成率</w:t>
            </w:r>
          </w:p>
        </w:tc>
        <w:tc>
          <w:tcPr>
            <w:tcW w:w="2654" w:type="dxa"/>
            <w:vAlign w:val="center"/>
          </w:tcPr>
          <w:p>
            <w:pPr>
              <w:pStyle w:val="17"/>
            </w:pPr>
            <w:r>
              <w:t>监测工作完成情况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严格按照预算执行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通过外出培训、网络培训提高工作人员业务水平</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0"/>
      <w:r>
        <w:rPr>
          <w:rFonts w:ascii="方正仿宋_GBK" w:hAnsi="方正仿宋_GBK" w:eastAsia="方正仿宋_GBK" w:cs="方正仿宋_GBK"/>
          <w:color w:val="000000"/>
          <w:sz w:val="28"/>
        </w:rPr>
        <w:t>7.2023年流通领域商品抽检经费绩效目标表</w:t>
      </w:r>
      <w:bookmarkEnd w:id="2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13062323P007993100027</w:t>
            </w:r>
          </w:p>
        </w:tc>
        <w:tc>
          <w:tcPr>
            <w:tcW w:w="1327" w:type="dxa"/>
            <w:vAlign w:val="center"/>
          </w:tcPr>
          <w:p>
            <w:pPr>
              <w:pStyle w:val="15"/>
            </w:pPr>
            <w:r>
              <w:t>项目名称</w:t>
            </w:r>
          </w:p>
        </w:tc>
        <w:tc>
          <w:tcPr>
            <w:tcW w:w="3981" w:type="dxa"/>
            <w:gridSpan w:val="3"/>
            <w:vAlign w:val="center"/>
          </w:tcPr>
          <w:p>
            <w:pPr>
              <w:pStyle w:val="17"/>
            </w:pPr>
            <w:r>
              <w:t>2023年流通领域商品抽检经费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43.95</w:t>
            </w:r>
          </w:p>
        </w:tc>
        <w:tc>
          <w:tcPr>
            <w:tcW w:w="1327" w:type="dxa"/>
            <w:vAlign w:val="center"/>
          </w:tcPr>
          <w:p>
            <w:pPr>
              <w:pStyle w:val="15"/>
            </w:pPr>
            <w:r>
              <w:t>其中：财政    资金</w:t>
            </w:r>
          </w:p>
        </w:tc>
        <w:tc>
          <w:tcPr>
            <w:tcW w:w="1327" w:type="dxa"/>
            <w:vAlign w:val="center"/>
          </w:tcPr>
          <w:p>
            <w:pPr>
              <w:pStyle w:val="17"/>
            </w:pPr>
            <w:r>
              <w:t>43.95</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流通领域商品抽检支出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43.95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1.流通领域商品质量抽检，保障消费者权益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抽检批次</w:t>
            </w:r>
          </w:p>
        </w:tc>
        <w:tc>
          <w:tcPr>
            <w:tcW w:w="2654" w:type="dxa"/>
            <w:vAlign w:val="center"/>
          </w:tcPr>
          <w:p>
            <w:pPr>
              <w:pStyle w:val="17"/>
            </w:pPr>
            <w:r>
              <w:t>抽检批次情况</w:t>
            </w:r>
          </w:p>
        </w:tc>
        <w:tc>
          <w:tcPr>
            <w:tcW w:w="1327" w:type="dxa"/>
            <w:vAlign w:val="center"/>
          </w:tcPr>
          <w:p>
            <w:pPr>
              <w:pStyle w:val="17"/>
            </w:pPr>
            <w:r>
              <w:t>≥300批次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抽检合格率</w:t>
            </w:r>
          </w:p>
        </w:tc>
        <w:tc>
          <w:tcPr>
            <w:tcW w:w="2654" w:type="dxa"/>
            <w:vAlign w:val="center"/>
          </w:tcPr>
          <w:p>
            <w:pPr>
              <w:pStyle w:val="17"/>
            </w:pPr>
            <w:r>
              <w:t>抽检排查情况抽检合格率情况</w:t>
            </w:r>
          </w:p>
        </w:tc>
        <w:tc>
          <w:tcPr>
            <w:tcW w:w="1327" w:type="dxa"/>
            <w:vAlign w:val="center"/>
          </w:tcPr>
          <w:p>
            <w:pPr>
              <w:pStyle w:val="17"/>
            </w:pPr>
            <w:r>
              <w:t>≥85%</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抽检流通商品覆盖率</w:t>
            </w:r>
          </w:p>
        </w:tc>
        <w:tc>
          <w:tcPr>
            <w:tcW w:w="2654" w:type="dxa"/>
            <w:vAlign w:val="center"/>
          </w:tcPr>
          <w:p>
            <w:pPr>
              <w:pStyle w:val="17"/>
            </w:pPr>
            <w:r>
              <w:t>抽检覆盖率情况</w:t>
            </w:r>
          </w:p>
        </w:tc>
        <w:tc>
          <w:tcPr>
            <w:tcW w:w="1327" w:type="dxa"/>
            <w:vAlign w:val="center"/>
          </w:tcPr>
          <w:p>
            <w:pPr>
              <w:pStyle w:val="17"/>
            </w:pPr>
            <w:r>
              <w:t>≥80%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可持续影响指标</w:t>
            </w:r>
          </w:p>
        </w:tc>
        <w:tc>
          <w:tcPr>
            <w:tcW w:w="1327" w:type="dxa"/>
            <w:vAlign w:val="center"/>
          </w:tcPr>
          <w:p>
            <w:pPr>
              <w:pStyle w:val="17"/>
            </w:pPr>
            <w:r>
              <w:t>开展的工作长效性</w:t>
            </w:r>
          </w:p>
        </w:tc>
        <w:tc>
          <w:tcPr>
            <w:tcW w:w="2654" w:type="dxa"/>
            <w:vAlign w:val="center"/>
          </w:tcPr>
          <w:p>
            <w:pPr>
              <w:pStyle w:val="17"/>
            </w:pPr>
            <w:r>
              <w:t>对社会起到积极作用</w:t>
            </w:r>
          </w:p>
        </w:tc>
        <w:tc>
          <w:tcPr>
            <w:tcW w:w="1327" w:type="dxa"/>
            <w:vAlign w:val="center"/>
          </w:tcPr>
          <w:p>
            <w:pPr>
              <w:pStyle w:val="17"/>
            </w:pPr>
            <w:r>
              <w:t>抽检流通领域商品，保护消费者权益</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1"/>
      <w:r>
        <w:rPr>
          <w:rFonts w:ascii="方正仿宋_GBK" w:hAnsi="方正仿宋_GBK" w:eastAsia="方正仿宋_GBK" w:cs="方正仿宋_GBK"/>
          <w:color w:val="000000"/>
          <w:sz w:val="28"/>
        </w:rPr>
        <w:t>8.2023年麻核桃国家地理标志产品保护示范区建设经费绩效目标表</w:t>
      </w:r>
      <w:bookmarkEnd w:id="23"/>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13062323P00801310002A</w:t>
            </w:r>
          </w:p>
        </w:tc>
        <w:tc>
          <w:tcPr>
            <w:tcW w:w="1327" w:type="dxa"/>
            <w:vAlign w:val="center"/>
          </w:tcPr>
          <w:p>
            <w:pPr>
              <w:pStyle w:val="15"/>
            </w:pPr>
            <w:r>
              <w:t>项目名称</w:t>
            </w:r>
          </w:p>
        </w:tc>
        <w:tc>
          <w:tcPr>
            <w:tcW w:w="3981" w:type="dxa"/>
            <w:gridSpan w:val="3"/>
            <w:vAlign w:val="center"/>
          </w:tcPr>
          <w:p>
            <w:pPr>
              <w:pStyle w:val="17"/>
            </w:pPr>
            <w:r>
              <w:t>2023年麻核桃国家地理标志产品保护示范区建设经费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120.00</w:t>
            </w:r>
          </w:p>
        </w:tc>
        <w:tc>
          <w:tcPr>
            <w:tcW w:w="1327" w:type="dxa"/>
            <w:vAlign w:val="center"/>
          </w:tcPr>
          <w:p>
            <w:pPr>
              <w:pStyle w:val="15"/>
            </w:pPr>
            <w:r>
              <w:t>其中：财政    资金</w:t>
            </w:r>
          </w:p>
        </w:tc>
        <w:tc>
          <w:tcPr>
            <w:tcW w:w="1327" w:type="dxa"/>
            <w:vAlign w:val="center"/>
          </w:tcPr>
          <w:p>
            <w:pPr>
              <w:pStyle w:val="17"/>
            </w:pPr>
            <w:r>
              <w:t>120.00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麻核桃地理标志保护示范区建设支出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30.00</w:t>
            </w:r>
          </w:p>
        </w:tc>
        <w:tc>
          <w:tcPr>
            <w:tcW w:w="1327" w:type="dxa"/>
            <w:vAlign w:val="center"/>
          </w:tcPr>
          <w:p>
            <w:pPr>
              <w:pStyle w:val="18"/>
            </w:pPr>
            <w:r>
              <w:t>80.00</w:t>
            </w:r>
          </w:p>
        </w:tc>
        <w:tc>
          <w:tcPr>
            <w:tcW w:w="2654" w:type="dxa"/>
            <w:gridSpan w:val="2"/>
            <w:vAlign w:val="center"/>
          </w:tcPr>
          <w:p>
            <w:pPr>
              <w:pStyle w:val="18"/>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1.建设“涞水县麻核桃国家地理标志产品保护示范区”促进我县支柱产业快速发展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示范区覆盖乡镇数量</w:t>
            </w:r>
          </w:p>
        </w:tc>
        <w:tc>
          <w:tcPr>
            <w:tcW w:w="2654" w:type="dxa"/>
            <w:vAlign w:val="center"/>
          </w:tcPr>
          <w:p>
            <w:pPr>
              <w:pStyle w:val="17"/>
            </w:pPr>
            <w:r>
              <w:t>示范区覆盖乡镇情况</w:t>
            </w:r>
          </w:p>
        </w:tc>
        <w:tc>
          <w:tcPr>
            <w:tcW w:w="1327" w:type="dxa"/>
            <w:vAlign w:val="center"/>
          </w:tcPr>
          <w:p>
            <w:pPr>
              <w:pStyle w:val="17"/>
            </w:pPr>
            <w:r>
              <w:t>≥2个</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建成麻核桃市场数量</w:t>
            </w:r>
          </w:p>
        </w:tc>
        <w:tc>
          <w:tcPr>
            <w:tcW w:w="2654" w:type="dxa"/>
            <w:vAlign w:val="center"/>
          </w:tcPr>
          <w:p>
            <w:pPr>
              <w:pStyle w:val="17"/>
            </w:pPr>
            <w:r>
              <w:t>麻核桃市场数量情况</w:t>
            </w:r>
          </w:p>
        </w:tc>
        <w:tc>
          <w:tcPr>
            <w:tcW w:w="1327" w:type="dxa"/>
            <w:vAlign w:val="center"/>
          </w:tcPr>
          <w:p>
            <w:pPr>
              <w:pStyle w:val="17"/>
            </w:pPr>
            <w:r>
              <w:t>≥2个</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工程竣工及时率（%）</w:t>
            </w:r>
          </w:p>
        </w:tc>
        <w:tc>
          <w:tcPr>
            <w:tcW w:w="2654" w:type="dxa"/>
            <w:vAlign w:val="center"/>
          </w:tcPr>
          <w:p>
            <w:pPr>
              <w:pStyle w:val="17"/>
            </w:pPr>
            <w:r>
              <w:t>工程竣工及时率（%）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严格控制预算，不超预算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品牌形象</w:t>
            </w:r>
          </w:p>
        </w:tc>
        <w:tc>
          <w:tcPr>
            <w:tcW w:w="2654" w:type="dxa"/>
            <w:vAlign w:val="center"/>
          </w:tcPr>
          <w:p>
            <w:pPr>
              <w:pStyle w:val="17"/>
            </w:pPr>
            <w:r>
              <w:t>品牌形象</w:t>
            </w:r>
          </w:p>
        </w:tc>
        <w:tc>
          <w:tcPr>
            <w:tcW w:w="1327" w:type="dxa"/>
            <w:vAlign w:val="center"/>
          </w:tcPr>
          <w:p>
            <w:pPr>
              <w:pStyle w:val="17"/>
            </w:pPr>
            <w:r>
              <w:t>建设示范区，提升我县麻核桃品牌形象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2"/>
      <w:r>
        <w:rPr>
          <w:rFonts w:ascii="方正仿宋_GBK" w:hAnsi="方正仿宋_GBK" w:eastAsia="方正仿宋_GBK" w:cs="方正仿宋_GBK"/>
          <w:color w:val="000000"/>
          <w:sz w:val="28"/>
        </w:rPr>
        <w:t>9.2023年煤炭市场治理专项经费绩效目标表</w:t>
      </w:r>
      <w:bookmarkEnd w:id="24"/>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13062323P00801610002B</w:t>
            </w:r>
          </w:p>
        </w:tc>
        <w:tc>
          <w:tcPr>
            <w:tcW w:w="1327" w:type="dxa"/>
            <w:vAlign w:val="center"/>
          </w:tcPr>
          <w:p>
            <w:pPr>
              <w:pStyle w:val="15"/>
            </w:pPr>
            <w:r>
              <w:t>项目名称</w:t>
            </w:r>
          </w:p>
        </w:tc>
        <w:tc>
          <w:tcPr>
            <w:tcW w:w="3981" w:type="dxa"/>
            <w:gridSpan w:val="3"/>
            <w:vAlign w:val="center"/>
          </w:tcPr>
          <w:p>
            <w:pPr>
              <w:pStyle w:val="17"/>
            </w:pPr>
            <w:r>
              <w:t>2023年煤炭市场治理专项经费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煤炭市场治理支出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5.00</w:t>
            </w:r>
          </w:p>
        </w:tc>
        <w:tc>
          <w:tcPr>
            <w:tcW w:w="1327" w:type="dxa"/>
            <w:vAlign w:val="center"/>
          </w:tcPr>
          <w:p>
            <w:pPr>
              <w:pStyle w:val="18"/>
            </w:pPr>
            <w:r>
              <w:t>15.00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1.实现散煤治理“双清零”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设立煤炭检查点数量</w:t>
            </w:r>
          </w:p>
        </w:tc>
        <w:tc>
          <w:tcPr>
            <w:tcW w:w="2654" w:type="dxa"/>
            <w:vAlign w:val="center"/>
          </w:tcPr>
          <w:p>
            <w:pPr>
              <w:pStyle w:val="17"/>
            </w:pPr>
            <w:r>
              <w:t>设立煤炭检查点情况</w:t>
            </w:r>
          </w:p>
        </w:tc>
        <w:tc>
          <w:tcPr>
            <w:tcW w:w="1327" w:type="dxa"/>
            <w:vAlign w:val="center"/>
          </w:tcPr>
          <w:p>
            <w:pPr>
              <w:pStyle w:val="17"/>
            </w:pPr>
            <w:r>
              <w:t>≥2个</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督导洁净煤销售单位数量</w:t>
            </w:r>
          </w:p>
        </w:tc>
        <w:tc>
          <w:tcPr>
            <w:tcW w:w="2654" w:type="dxa"/>
            <w:vAlign w:val="center"/>
          </w:tcPr>
          <w:p>
            <w:pPr>
              <w:pStyle w:val="17"/>
            </w:pPr>
            <w:r>
              <w:t>洁净型煤销售点数量情况</w:t>
            </w:r>
          </w:p>
        </w:tc>
        <w:tc>
          <w:tcPr>
            <w:tcW w:w="1327" w:type="dxa"/>
            <w:vAlign w:val="center"/>
          </w:tcPr>
          <w:p>
            <w:pPr>
              <w:pStyle w:val="17"/>
            </w:pPr>
            <w:r>
              <w:t>≥15个</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在本地区产生的重要影响，得到广大受众的充分认可。</w:t>
            </w:r>
          </w:p>
        </w:tc>
        <w:tc>
          <w:tcPr>
            <w:tcW w:w="1327" w:type="dxa"/>
            <w:vAlign w:val="center"/>
          </w:tcPr>
          <w:p>
            <w:pPr>
              <w:pStyle w:val="17"/>
            </w:pPr>
            <w:r>
              <w:t>≥90%</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3"/>
      <w:r>
        <w:rPr>
          <w:rFonts w:ascii="方正仿宋_GBK" w:hAnsi="方正仿宋_GBK" w:eastAsia="方正仿宋_GBK" w:cs="方正仿宋_GBK"/>
          <w:color w:val="000000"/>
          <w:sz w:val="28"/>
        </w:rPr>
        <w:t>10.2023年煤质检测经费绩效目标表</w:t>
      </w:r>
      <w:bookmarkEnd w:id="2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13062323P00800610003P</w:t>
            </w:r>
          </w:p>
        </w:tc>
        <w:tc>
          <w:tcPr>
            <w:tcW w:w="1327" w:type="dxa"/>
            <w:vAlign w:val="center"/>
          </w:tcPr>
          <w:p>
            <w:pPr>
              <w:pStyle w:val="15"/>
            </w:pPr>
            <w:r>
              <w:t>项目名称</w:t>
            </w:r>
          </w:p>
        </w:tc>
        <w:tc>
          <w:tcPr>
            <w:tcW w:w="3981" w:type="dxa"/>
            <w:gridSpan w:val="3"/>
            <w:vAlign w:val="center"/>
          </w:tcPr>
          <w:p>
            <w:pPr>
              <w:pStyle w:val="17"/>
            </w:pPr>
            <w:r>
              <w:t>2023年煤质检测经费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煤炭检测支出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1.煤质抽检全覆盖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检验批次</w:t>
            </w:r>
          </w:p>
        </w:tc>
        <w:tc>
          <w:tcPr>
            <w:tcW w:w="2654" w:type="dxa"/>
            <w:vAlign w:val="center"/>
          </w:tcPr>
          <w:p>
            <w:pPr>
              <w:pStyle w:val="17"/>
            </w:pPr>
            <w:r>
              <w:t>全年完成检验批次情况</w:t>
            </w:r>
          </w:p>
        </w:tc>
        <w:tc>
          <w:tcPr>
            <w:tcW w:w="1327" w:type="dxa"/>
            <w:vAlign w:val="center"/>
          </w:tcPr>
          <w:p>
            <w:pPr>
              <w:pStyle w:val="17"/>
            </w:pPr>
            <w:r>
              <w:t>≥500批次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检验合格率</w:t>
            </w:r>
          </w:p>
        </w:tc>
        <w:tc>
          <w:tcPr>
            <w:tcW w:w="2654" w:type="dxa"/>
            <w:vAlign w:val="center"/>
          </w:tcPr>
          <w:p>
            <w:pPr>
              <w:pStyle w:val="17"/>
            </w:pPr>
            <w:r>
              <w:t>抽检散煤检测合格情况</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检测实效</w:t>
            </w:r>
          </w:p>
        </w:tc>
        <w:tc>
          <w:tcPr>
            <w:tcW w:w="2654" w:type="dxa"/>
            <w:vAlign w:val="center"/>
          </w:tcPr>
          <w:p>
            <w:pPr>
              <w:pStyle w:val="17"/>
            </w:pPr>
            <w:r>
              <w:t>检验完成实效情况</w:t>
            </w:r>
          </w:p>
        </w:tc>
        <w:tc>
          <w:tcPr>
            <w:tcW w:w="1327" w:type="dxa"/>
            <w:vAlign w:val="center"/>
          </w:tcPr>
          <w:p>
            <w:pPr>
              <w:pStyle w:val="17"/>
            </w:pPr>
            <w:r>
              <w:t>15个工作日</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社会影响力</w:t>
            </w:r>
          </w:p>
        </w:tc>
        <w:tc>
          <w:tcPr>
            <w:tcW w:w="2654" w:type="dxa"/>
            <w:vAlign w:val="center"/>
          </w:tcPr>
          <w:p>
            <w:pPr>
              <w:pStyle w:val="17"/>
            </w:pPr>
            <w:r>
              <w:t>在散煤使用单位的重要影响，得到广大受众的充分认可</w:t>
            </w:r>
          </w:p>
        </w:tc>
        <w:tc>
          <w:tcPr>
            <w:tcW w:w="1327" w:type="dxa"/>
            <w:vAlign w:val="center"/>
          </w:tcPr>
          <w:p>
            <w:pPr>
              <w:pStyle w:val="17"/>
            </w:pPr>
            <w:r>
              <w:t>≥80%</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4"/>
      <w:r>
        <w:rPr>
          <w:rFonts w:ascii="方正仿宋_GBK" w:hAnsi="方正仿宋_GBK" w:eastAsia="方正仿宋_GBK" w:cs="方正仿宋_GBK"/>
          <w:color w:val="000000"/>
          <w:sz w:val="28"/>
        </w:rPr>
        <w:t>11.2023年清理整治无照经营专项经费绩效目标表</w:t>
      </w:r>
      <w:bookmarkEnd w:id="26"/>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13062323P00799210002H</w:t>
            </w:r>
          </w:p>
        </w:tc>
        <w:tc>
          <w:tcPr>
            <w:tcW w:w="1327" w:type="dxa"/>
            <w:vAlign w:val="center"/>
          </w:tcPr>
          <w:p>
            <w:pPr>
              <w:pStyle w:val="15"/>
            </w:pPr>
            <w:r>
              <w:t>项目名称</w:t>
            </w:r>
          </w:p>
        </w:tc>
        <w:tc>
          <w:tcPr>
            <w:tcW w:w="3981" w:type="dxa"/>
            <w:gridSpan w:val="3"/>
            <w:vAlign w:val="center"/>
          </w:tcPr>
          <w:p>
            <w:pPr>
              <w:pStyle w:val="17"/>
            </w:pPr>
            <w:r>
              <w:t>2023年清理整治无照经营专项经费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清理整治无照经营支出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3.00</w:t>
            </w:r>
          </w:p>
        </w:tc>
        <w:tc>
          <w:tcPr>
            <w:tcW w:w="1327" w:type="dxa"/>
            <w:vAlign w:val="center"/>
          </w:tcPr>
          <w:p>
            <w:pPr>
              <w:pStyle w:val="18"/>
            </w:pPr>
            <w:r>
              <w:t>3.00</w:t>
            </w:r>
          </w:p>
        </w:tc>
        <w:tc>
          <w:tcPr>
            <w:tcW w:w="1327" w:type="dxa"/>
            <w:vAlign w:val="center"/>
          </w:tcPr>
          <w:p>
            <w:pPr>
              <w:pStyle w:val="18"/>
            </w:pPr>
            <w:r>
              <w:t>8.00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1.全县商户合法经营，形成良好经营环境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清理无照经营专项行动次数</w:t>
            </w:r>
          </w:p>
        </w:tc>
        <w:tc>
          <w:tcPr>
            <w:tcW w:w="2654" w:type="dxa"/>
            <w:vAlign w:val="center"/>
          </w:tcPr>
          <w:p>
            <w:pPr>
              <w:pStyle w:val="17"/>
            </w:pPr>
            <w:r>
              <w:t>清理无照经营专项行动情况</w:t>
            </w:r>
          </w:p>
        </w:tc>
        <w:tc>
          <w:tcPr>
            <w:tcW w:w="1327" w:type="dxa"/>
            <w:vAlign w:val="center"/>
          </w:tcPr>
          <w:p>
            <w:pPr>
              <w:pStyle w:val="17"/>
            </w:pPr>
            <w:r>
              <w:t>≥10次</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监督执法计划完成率</w:t>
            </w:r>
          </w:p>
        </w:tc>
        <w:tc>
          <w:tcPr>
            <w:tcW w:w="2654" w:type="dxa"/>
            <w:vAlign w:val="center"/>
          </w:tcPr>
          <w:p>
            <w:pPr>
              <w:pStyle w:val="17"/>
            </w:pPr>
            <w:r>
              <w:t>监督执法完成情况</w:t>
            </w:r>
          </w:p>
        </w:tc>
        <w:tc>
          <w:tcPr>
            <w:tcW w:w="1327" w:type="dxa"/>
            <w:vAlign w:val="center"/>
          </w:tcPr>
          <w:p>
            <w:pPr>
              <w:pStyle w:val="17"/>
            </w:pPr>
            <w:r>
              <w:t>≥90%</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严格控制预算支出</w:t>
            </w:r>
          </w:p>
        </w:tc>
        <w:tc>
          <w:tcPr>
            <w:tcW w:w="1327" w:type="dxa"/>
            <w:vAlign w:val="center"/>
          </w:tcPr>
          <w:p>
            <w:pPr>
              <w:pStyle w:val="17"/>
            </w:pPr>
            <w:r>
              <w:t>无照经营查处取缔办法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查处无照行为，保护合法商户正当权益</w:t>
            </w:r>
          </w:p>
        </w:tc>
        <w:tc>
          <w:tcPr>
            <w:tcW w:w="1327" w:type="dxa"/>
            <w:vAlign w:val="center"/>
          </w:tcPr>
          <w:p>
            <w:pPr>
              <w:pStyle w:val="17"/>
            </w:pPr>
            <w:r>
              <w:t>无照经营查处取缔办法</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5"/>
      <w:r>
        <w:rPr>
          <w:rFonts w:ascii="方正仿宋_GBK" w:hAnsi="方正仿宋_GBK" w:eastAsia="方正仿宋_GBK" w:cs="方正仿宋_GBK"/>
          <w:color w:val="000000"/>
          <w:sz w:val="28"/>
        </w:rPr>
        <w:t>12.2023年石亭工商分局专项经费绩效目标表</w:t>
      </w:r>
      <w:bookmarkEnd w:id="2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13062323P00800110002P</w:t>
            </w:r>
          </w:p>
        </w:tc>
        <w:tc>
          <w:tcPr>
            <w:tcW w:w="1327" w:type="dxa"/>
            <w:vAlign w:val="center"/>
          </w:tcPr>
          <w:p>
            <w:pPr>
              <w:pStyle w:val="15"/>
            </w:pPr>
            <w:r>
              <w:t>项目名称</w:t>
            </w:r>
          </w:p>
        </w:tc>
        <w:tc>
          <w:tcPr>
            <w:tcW w:w="3981" w:type="dxa"/>
            <w:gridSpan w:val="3"/>
            <w:vAlign w:val="center"/>
          </w:tcPr>
          <w:p>
            <w:pPr>
              <w:pStyle w:val="17"/>
            </w:pPr>
            <w:r>
              <w:t>2023年石亭工商分局专项经费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石亭所安置支出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3.00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1.租用办公用房、正常办理市场监管业务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租赁房屋面积</w:t>
            </w:r>
          </w:p>
        </w:tc>
        <w:tc>
          <w:tcPr>
            <w:tcW w:w="2654" w:type="dxa"/>
            <w:vAlign w:val="center"/>
          </w:tcPr>
          <w:p>
            <w:pPr>
              <w:pStyle w:val="17"/>
            </w:pPr>
            <w:r>
              <w:t>租赁房屋面积情况</w:t>
            </w:r>
          </w:p>
        </w:tc>
        <w:tc>
          <w:tcPr>
            <w:tcW w:w="1327" w:type="dxa"/>
            <w:vAlign w:val="center"/>
          </w:tcPr>
          <w:p>
            <w:pPr>
              <w:pStyle w:val="17"/>
            </w:pPr>
            <w:r>
              <w:t>≥200平方米</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石亭所工作人员满意度</w:t>
            </w:r>
          </w:p>
        </w:tc>
        <w:tc>
          <w:tcPr>
            <w:tcW w:w="2654" w:type="dxa"/>
            <w:vAlign w:val="center"/>
          </w:tcPr>
          <w:p>
            <w:pPr>
              <w:pStyle w:val="17"/>
            </w:pPr>
            <w:r>
              <w:t>石亭所对租赁房屋满意情况</w:t>
            </w:r>
          </w:p>
        </w:tc>
        <w:tc>
          <w:tcPr>
            <w:tcW w:w="1327" w:type="dxa"/>
            <w:vAlign w:val="center"/>
          </w:tcPr>
          <w:p>
            <w:pPr>
              <w:pStyle w:val="17"/>
            </w:pPr>
            <w:r>
              <w:t>≥90%</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租赁期限</w:t>
            </w:r>
          </w:p>
        </w:tc>
        <w:tc>
          <w:tcPr>
            <w:tcW w:w="2654" w:type="dxa"/>
            <w:vAlign w:val="center"/>
          </w:tcPr>
          <w:p>
            <w:pPr>
              <w:pStyle w:val="17"/>
            </w:pPr>
            <w:r>
              <w:t>租赁期限情况</w:t>
            </w:r>
          </w:p>
        </w:tc>
        <w:tc>
          <w:tcPr>
            <w:tcW w:w="1327" w:type="dxa"/>
            <w:vAlign w:val="center"/>
          </w:tcPr>
          <w:p>
            <w:pPr>
              <w:pStyle w:val="17"/>
            </w:pPr>
            <w:r>
              <w:t>租期1年，到期续租</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受益人员数</w:t>
            </w:r>
          </w:p>
        </w:tc>
        <w:tc>
          <w:tcPr>
            <w:tcW w:w="2654" w:type="dxa"/>
            <w:vAlign w:val="center"/>
          </w:tcPr>
          <w:p>
            <w:pPr>
              <w:pStyle w:val="17"/>
            </w:pPr>
            <w:r>
              <w:t>受益人员情况</w:t>
            </w:r>
          </w:p>
        </w:tc>
        <w:tc>
          <w:tcPr>
            <w:tcW w:w="1327" w:type="dxa"/>
            <w:vAlign w:val="center"/>
          </w:tcPr>
          <w:p>
            <w:pPr>
              <w:pStyle w:val="17"/>
            </w:pPr>
            <w:r>
              <w:t>≥8人</w:t>
            </w:r>
          </w:p>
        </w:tc>
        <w:tc>
          <w:tcPr>
            <w:tcW w:w="1327" w:type="dxa"/>
            <w:vAlign w:val="center"/>
          </w:tcPr>
          <w:p>
            <w:pPr>
              <w:pStyle w:val="17"/>
            </w:pPr>
            <w:r>
              <w:t>政府会议纪要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6"/>
      <w:r>
        <w:rPr>
          <w:rFonts w:ascii="方正仿宋_GBK" w:hAnsi="方正仿宋_GBK" w:eastAsia="方正仿宋_GBK" w:cs="方正仿宋_GBK"/>
          <w:color w:val="000000"/>
          <w:sz w:val="28"/>
        </w:rPr>
        <w:t>13.2023年食安办对‘'三小"从业者及食品安全协管员培训经费绩效目标表</w:t>
      </w:r>
      <w:bookmarkEnd w:id="2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13062323P00800810002F</w:t>
            </w:r>
          </w:p>
        </w:tc>
        <w:tc>
          <w:tcPr>
            <w:tcW w:w="1327" w:type="dxa"/>
            <w:vAlign w:val="center"/>
          </w:tcPr>
          <w:p>
            <w:pPr>
              <w:pStyle w:val="15"/>
            </w:pPr>
            <w:r>
              <w:t>项目名称</w:t>
            </w:r>
          </w:p>
        </w:tc>
        <w:tc>
          <w:tcPr>
            <w:tcW w:w="3981" w:type="dxa"/>
            <w:gridSpan w:val="3"/>
            <w:vAlign w:val="center"/>
          </w:tcPr>
          <w:p>
            <w:pPr>
              <w:pStyle w:val="17"/>
            </w:pPr>
            <w:r>
              <w:t>2023年食安办对‘'三小"从业者及食品安全协管员培训经费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相关培训支出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w:t>
            </w:r>
          </w:p>
        </w:tc>
        <w:tc>
          <w:tcPr>
            <w:tcW w:w="2654"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1.培训食品药品安全协管员，保证村级食药安全监管工作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培训次数</w:t>
            </w:r>
          </w:p>
        </w:tc>
        <w:tc>
          <w:tcPr>
            <w:tcW w:w="2654" w:type="dxa"/>
            <w:vAlign w:val="center"/>
          </w:tcPr>
          <w:p>
            <w:pPr>
              <w:pStyle w:val="17"/>
            </w:pPr>
            <w:r>
              <w:t>举办培训情况</w:t>
            </w:r>
          </w:p>
          <w:p>
            <w:pPr>
              <w:pStyle w:val="17"/>
            </w:pPr>
          </w:p>
        </w:tc>
        <w:tc>
          <w:tcPr>
            <w:tcW w:w="1327" w:type="dxa"/>
            <w:vAlign w:val="center"/>
          </w:tcPr>
          <w:p>
            <w:pPr>
              <w:pStyle w:val="17"/>
            </w:pPr>
            <w:r>
              <w:t>≥2次</w:t>
            </w:r>
          </w:p>
        </w:tc>
        <w:tc>
          <w:tcPr>
            <w:tcW w:w="1327" w:type="dxa"/>
            <w:vAlign w:val="center"/>
          </w:tcPr>
          <w:p>
            <w:pPr>
              <w:pStyle w:val="17"/>
            </w:pPr>
            <w:r>
              <w:t>政府批示</w:t>
            </w:r>
          </w:p>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培训人次</w:t>
            </w:r>
          </w:p>
        </w:tc>
        <w:tc>
          <w:tcPr>
            <w:tcW w:w="2654" w:type="dxa"/>
            <w:vAlign w:val="center"/>
          </w:tcPr>
          <w:p>
            <w:pPr>
              <w:pStyle w:val="17"/>
            </w:pPr>
            <w:r>
              <w:t>培训人员情况</w:t>
            </w:r>
          </w:p>
        </w:tc>
        <w:tc>
          <w:tcPr>
            <w:tcW w:w="1327" w:type="dxa"/>
            <w:vAlign w:val="center"/>
          </w:tcPr>
          <w:p>
            <w:pPr>
              <w:pStyle w:val="17"/>
            </w:pPr>
            <w:r>
              <w:t>≥300人</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完成培训时间</w:t>
            </w:r>
          </w:p>
        </w:tc>
        <w:tc>
          <w:tcPr>
            <w:tcW w:w="2654" w:type="dxa"/>
            <w:vAlign w:val="center"/>
          </w:tcPr>
          <w:p>
            <w:pPr>
              <w:pStyle w:val="17"/>
            </w:pPr>
            <w:r>
              <w:t>完成培训时间情况</w:t>
            </w:r>
          </w:p>
          <w:p>
            <w:pPr>
              <w:pStyle w:val="17"/>
            </w:pPr>
          </w:p>
        </w:tc>
        <w:tc>
          <w:tcPr>
            <w:tcW w:w="1327" w:type="dxa"/>
            <w:vAlign w:val="center"/>
          </w:tcPr>
          <w:p>
            <w:pPr>
              <w:pStyle w:val="17"/>
            </w:pPr>
            <w:r>
              <w:t>12月底前完成</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不超出预算数</w:t>
            </w:r>
          </w:p>
        </w:tc>
        <w:tc>
          <w:tcPr>
            <w:tcW w:w="2654" w:type="dxa"/>
            <w:vAlign w:val="center"/>
          </w:tcPr>
          <w:p>
            <w:pPr>
              <w:pStyle w:val="17"/>
            </w:pPr>
            <w:r>
              <w:t>不超预算数情况</w:t>
            </w:r>
          </w:p>
        </w:tc>
        <w:tc>
          <w:tcPr>
            <w:tcW w:w="1327" w:type="dxa"/>
            <w:vAlign w:val="center"/>
          </w:tcPr>
          <w:p>
            <w:pPr>
              <w:pStyle w:val="17"/>
            </w:pPr>
            <w:r>
              <w:t>严格执行预算</w:t>
            </w:r>
          </w:p>
        </w:tc>
        <w:tc>
          <w:tcPr>
            <w:tcW w:w="1327"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受训人员满意程度</w:t>
            </w:r>
          </w:p>
        </w:tc>
        <w:tc>
          <w:tcPr>
            <w:tcW w:w="2654" w:type="dxa"/>
            <w:vAlign w:val="center"/>
          </w:tcPr>
          <w:p>
            <w:pPr>
              <w:pStyle w:val="17"/>
            </w:pPr>
            <w:r>
              <w:t>受训人员认知情况</w:t>
            </w:r>
          </w:p>
        </w:tc>
        <w:tc>
          <w:tcPr>
            <w:tcW w:w="1327" w:type="dxa"/>
            <w:vAlign w:val="center"/>
          </w:tcPr>
          <w:p>
            <w:pPr>
              <w:pStyle w:val="17"/>
            </w:pPr>
            <w:r>
              <w:t>≥90%</w:t>
            </w:r>
          </w:p>
        </w:tc>
        <w:tc>
          <w:tcPr>
            <w:tcW w:w="1327" w:type="dxa"/>
            <w:vAlign w:val="center"/>
          </w:tcPr>
          <w:p>
            <w:pPr>
              <w:pStyle w:val="17"/>
            </w:pPr>
            <w:r>
              <w:t>政府批示</w:t>
            </w:r>
          </w:p>
          <w:p>
            <w:pPr>
              <w:pStyle w:val="17"/>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7"/>
      <w:r>
        <w:rPr>
          <w:rFonts w:ascii="方正仿宋_GBK" w:hAnsi="方正仿宋_GBK" w:eastAsia="方正仿宋_GBK" w:cs="方正仿宋_GBK"/>
          <w:color w:val="000000"/>
          <w:sz w:val="28"/>
        </w:rPr>
        <w:t>14.2023年食安办日常运行公用经费绩效目标表</w:t>
      </w:r>
      <w:bookmarkEnd w:id="2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13062323P007999100029</w:t>
            </w:r>
          </w:p>
        </w:tc>
        <w:tc>
          <w:tcPr>
            <w:tcW w:w="1327" w:type="dxa"/>
            <w:vAlign w:val="center"/>
          </w:tcPr>
          <w:p>
            <w:pPr>
              <w:pStyle w:val="15"/>
            </w:pPr>
            <w:r>
              <w:t>项目名称</w:t>
            </w:r>
          </w:p>
        </w:tc>
        <w:tc>
          <w:tcPr>
            <w:tcW w:w="3981" w:type="dxa"/>
            <w:gridSpan w:val="3"/>
            <w:vAlign w:val="center"/>
          </w:tcPr>
          <w:p>
            <w:pPr>
              <w:pStyle w:val="17"/>
            </w:pPr>
            <w:r>
              <w:t>2023年食安办日常运行公用经费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食安办日常运行支出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1.协调全县食品药品安全监管工作，组织开展联合执法。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联合执法行动次数</w:t>
            </w:r>
          </w:p>
        </w:tc>
        <w:tc>
          <w:tcPr>
            <w:tcW w:w="2654" w:type="dxa"/>
            <w:vAlign w:val="center"/>
          </w:tcPr>
          <w:p>
            <w:pPr>
              <w:pStyle w:val="17"/>
            </w:pPr>
            <w:r>
              <w:t>联合执法活动情况</w:t>
            </w:r>
          </w:p>
        </w:tc>
        <w:tc>
          <w:tcPr>
            <w:tcW w:w="1327" w:type="dxa"/>
            <w:vAlign w:val="center"/>
          </w:tcPr>
          <w:p>
            <w:pPr>
              <w:pStyle w:val="17"/>
            </w:pPr>
            <w:r>
              <w:t>≥5次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药品监督次数</w:t>
            </w:r>
          </w:p>
        </w:tc>
        <w:tc>
          <w:tcPr>
            <w:tcW w:w="2654" w:type="dxa"/>
            <w:vAlign w:val="center"/>
          </w:tcPr>
          <w:p>
            <w:pPr>
              <w:pStyle w:val="17"/>
            </w:pPr>
            <w:r>
              <w:t>药品监督检查活动情况</w:t>
            </w:r>
          </w:p>
        </w:tc>
        <w:tc>
          <w:tcPr>
            <w:tcW w:w="1327" w:type="dxa"/>
            <w:vAlign w:val="center"/>
          </w:tcPr>
          <w:p>
            <w:pPr>
              <w:pStyle w:val="17"/>
            </w:pPr>
            <w:r>
              <w:t>≥20次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违法案件处理率</w:t>
            </w:r>
          </w:p>
        </w:tc>
        <w:tc>
          <w:tcPr>
            <w:tcW w:w="2654" w:type="dxa"/>
            <w:vAlign w:val="center"/>
          </w:tcPr>
          <w:p>
            <w:pPr>
              <w:pStyle w:val="17"/>
            </w:pPr>
            <w:r>
              <w:t>违法案件处理情况</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重大食品安全事故发生次数</w:t>
            </w:r>
          </w:p>
        </w:tc>
        <w:tc>
          <w:tcPr>
            <w:tcW w:w="2654" w:type="dxa"/>
            <w:vAlign w:val="center"/>
          </w:tcPr>
          <w:p>
            <w:pPr>
              <w:pStyle w:val="17"/>
            </w:pPr>
            <w:r>
              <w:t>重大食品安全事故发生情况</w:t>
            </w:r>
          </w:p>
        </w:tc>
        <w:tc>
          <w:tcPr>
            <w:tcW w:w="1327" w:type="dxa"/>
            <w:vAlign w:val="center"/>
          </w:tcPr>
          <w:p>
            <w:pPr>
              <w:pStyle w:val="17"/>
            </w:pPr>
            <w:r>
              <w:t>&lt;1起</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提高指挥调度</w:t>
            </w:r>
          </w:p>
        </w:tc>
        <w:tc>
          <w:tcPr>
            <w:tcW w:w="2654" w:type="dxa"/>
            <w:vAlign w:val="center"/>
          </w:tcPr>
          <w:p>
            <w:pPr>
              <w:pStyle w:val="17"/>
            </w:pPr>
            <w:r>
              <w:t>提高政府服务水平</w:t>
            </w:r>
          </w:p>
        </w:tc>
        <w:tc>
          <w:tcPr>
            <w:tcW w:w="1327" w:type="dxa"/>
            <w:vAlign w:val="center"/>
          </w:tcPr>
          <w:p>
            <w:pPr>
              <w:pStyle w:val="17"/>
            </w:pPr>
            <w:r>
              <w:t>协调各部门开展食药监管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18"/>
      <w:r>
        <w:rPr>
          <w:rFonts w:ascii="方正仿宋_GBK" w:hAnsi="方正仿宋_GBK" w:eastAsia="方正仿宋_GBK" w:cs="方正仿宋_GBK"/>
          <w:color w:val="000000"/>
          <w:sz w:val="28"/>
        </w:rPr>
        <w:t>15.2023年食品安全抽检经费绩效目标表</w:t>
      </w:r>
      <w:bookmarkEnd w:id="3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13062323P00800510002E</w:t>
            </w:r>
          </w:p>
        </w:tc>
        <w:tc>
          <w:tcPr>
            <w:tcW w:w="1327" w:type="dxa"/>
            <w:vAlign w:val="center"/>
          </w:tcPr>
          <w:p>
            <w:pPr>
              <w:pStyle w:val="15"/>
            </w:pPr>
            <w:r>
              <w:t>项目名称</w:t>
            </w:r>
          </w:p>
        </w:tc>
        <w:tc>
          <w:tcPr>
            <w:tcW w:w="3981" w:type="dxa"/>
            <w:gridSpan w:val="3"/>
            <w:vAlign w:val="center"/>
          </w:tcPr>
          <w:p>
            <w:pPr>
              <w:pStyle w:val="17"/>
            </w:pPr>
            <w:r>
              <w:t>2023年食品安全抽检经费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97.00</w:t>
            </w:r>
          </w:p>
        </w:tc>
        <w:tc>
          <w:tcPr>
            <w:tcW w:w="1327" w:type="dxa"/>
            <w:vAlign w:val="center"/>
          </w:tcPr>
          <w:p>
            <w:pPr>
              <w:pStyle w:val="15"/>
            </w:pPr>
            <w:r>
              <w:t>其中：财政    资金</w:t>
            </w:r>
          </w:p>
        </w:tc>
        <w:tc>
          <w:tcPr>
            <w:tcW w:w="1327" w:type="dxa"/>
            <w:vAlign w:val="center"/>
          </w:tcPr>
          <w:p>
            <w:pPr>
              <w:pStyle w:val="17"/>
            </w:pPr>
            <w:r>
              <w:t>97.00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食品抽检支出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60.00</w:t>
            </w:r>
          </w:p>
        </w:tc>
        <w:tc>
          <w:tcPr>
            <w:tcW w:w="2654" w:type="dxa"/>
            <w:gridSpan w:val="2"/>
            <w:vAlign w:val="center"/>
          </w:tcPr>
          <w:p>
            <w:pPr>
              <w:pStyle w:val="18"/>
            </w:pPr>
            <w:r>
              <w:t>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1.抽检生产、流通、餐饮食品，保护消费者生命安全</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抽检批次</w:t>
            </w:r>
          </w:p>
        </w:tc>
        <w:tc>
          <w:tcPr>
            <w:tcW w:w="2654" w:type="dxa"/>
            <w:vAlign w:val="center"/>
          </w:tcPr>
          <w:p>
            <w:pPr>
              <w:pStyle w:val="17"/>
            </w:pPr>
            <w:r>
              <w:t>抽检批次情况</w:t>
            </w:r>
          </w:p>
        </w:tc>
        <w:tc>
          <w:tcPr>
            <w:tcW w:w="1327" w:type="dxa"/>
            <w:vAlign w:val="center"/>
          </w:tcPr>
          <w:p>
            <w:pPr>
              <w:pStyle w:val="17"/>
            </w:pPr>
            <w:r>
              <w:t>≥1350批次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食品检测合格率</w:t>
            </w:r>
          </w:p>
        </w:tc>
        <w:tc>
          <w:tcPr>
            <w:tcW w:w="2654" w:type="dxa"/>
            <w:vAlign w:val="center"/>
          </w:tcPr>
          <w:p>
            <w:pPr>
              <w:pStyle w:val="17"/>
            </w:pPr>
            <w:r>
              <w:t>食品检验情况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抽检工作青完成情况</w:t>
            </w:r>
          </w:p>
        </w:tc>
        <w:tc>
          <w:tcPr>
            <w:tcW w:w="2654" w:type="dxa"/>
            <w:vAlign w:val="center"/>
          </w:tcPr>
          <w:p>
            <w:pPr>
              <w:pStyle w:val="17"/>
            </w:pPr>
            <w:r>
              <w:t>抽检工作完成情况</w:t>
            </w:r>
          </w:p>
        </w:tc>
        <w:tc>
          <w:tcPr>
            <w:tcW w:w="1327" w:type="dxa"/>
            <w:vAlign w:val="center"/>
          </w:tcPr>
          <w:p>
            <w:pPr>
              <w:pStyle w:val="17"/>
            </w:pPr>
            <w:r>
              <w:t>按期完成年度抽检计划</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食品检测覆盖率</w:t>
            </w:r>
          </w:p>
        </w:tc>
        <w:tc>
          <w:tcPr>
            <w:tcW w:w="2654" w:type="dxa"/>
            <w:vAlign w:val="center"/>
          </w:tcPr>
          <w:p>
            <w:pPr>
              <w:pStyle w:val="17"/>
            </w:pPr>
            <w:r>
              <w:t>食品检测覆盖情况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不合格食品处理率</w:t>
            </w:r>
          </w:p>
        </w:tc>
        <w:tc>
          <w:tcPr>
            <w:tcW w:w="2654" w:type="dxa"/>
            <w:vAlign w:val="center"/>
          </w:tcPr>
          <w:p>
            <w:pPr>
              <w:pStyle w:val="17"/>
            </w:pPr>
            <w:r>
              <w:t>不合格食品处理情况</w:t>
            </w:r>
          </w:p>
        </w:tc>
        <w:tc>
          <w:tcPr>
            <w:tcW w:w="1327" w:type="dxa"/>
            <w:vAlign w:val="center"/>
          </w:tcPr>
          <w:p>
            <w:pPr>
              <w:pStyle w:val="17"/>
            </w:pPr>
            <w:r>
              <w:t>≥95%</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19"/>
      <w:r>
        <w:rPr>
          <w:rFonts w:ascii="方正仿宋_GBK" w:hAnsi="方正仿宋_GBK" w:eastAsia="方正仿宋_GBK" w:cs="方正仿宋_GBK"/>
          <w:color w:val="000000"/>
          <w:sz w:val="28"/>
        </w:rPr>
        <w:t>16.2023年食品安全协管员补贴绩效目标表</w:t>
      </w:r>
      <w:bookmarkEnd w:id="3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13062323P00800210002D</w:t>
            </w:r>
          </w:p>
        </w:tc>
        <w:tc>
          <w:tcPr>
            <w:tcW w:w="1327" w:type="dxa"/>
            <w:vAlign w:val="center"/>
          </w:tcPr>
          <w:p>
            <w:pPr>
              <w:pStyle w:val="15"/>
            </w:pPr>
            <w:r>
              <w:t>项目名称</w:t>
            </w:r>
          </w:p>
        </w:tc>
        <w:tc>
          <w:tcPr>
            <w:tcW w:w="3981" w:type="dxa"/>
            <w:gridSpan w:val="3"/>
            <w:vAlign w:val="center"/>
          </w:tcPr>
          <w:p>
            <w:pPr>
              <w:pStyle w:val="17"/>
            </w:pPr>
            <w:r>
              <w:t>2023年食品安全协管员补贴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32.70</w:t>
            </w:r>
          </w:p>
        </w:tc>
        <w:tc>
          <w:tcPr>
            <w:tcW w:w="1327" w:type="dxa"/>
            <w:vAlign w:val="center"/>
          </w:tcPr>
          <w:p>
            <w:pPr>
              <w:pStyle w:val="15"/>
            </w:pPr>
            <w:r>
              <w:t>其中：财政    资金</w:t>
            </w:r>
          </w:p>
        </w:tc>
        <w:tc>
          <w:tcPr>
            <w:tcW w:w="1327" w:type="dxa"/>
            <w:vAlign w:val="center"/>
          </w:tcPr>
          <w:p>
            <w:pPr>
              <w:pStyle w:val="17"/>
            </w:pPr>
            <w:r>
              <w:t>32.70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协管员补贴支出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20.00</w:t>
            </w:r>
          </w:p>
        </w:tc>
        <w:tc>
          <w:tcPr>
            <w:tcW w:w="2654" w:type="dxa"/>
            <w:gridSpan w:val="2"/>
            <w:vAlign w:val="center"/>
          </w:tcPr>
          <w:p>
            <w:pPr>
              <w:pStyle w:val="18"/>
            </w:pPr>
            <w:r>
              <w:t>32.70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1.发放协管员补贴，存进村级食品药品安全监管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发放补贴人员数量</w:t>
            </w:r>
          </w:p>
        </w:tc>
        <w:tc>
          <w:tcPr>
            <w:tcW w:w="2654" w:type="dxa"/>
            <w:vAlign w:val="center"/>
          </w:tcPr>
          <w:p>
            <w:pPr>
              <w:pStyle w:val="17"/>
            </w:pPr>
            <w:r>
              <w:t>发放补贴人员情况</w:t>
            </w:r>
          </w:p>
        </w:tc>
        <w:tc>
          <w:tcPr>
            <w:tcW w:w="1327" w:type="dxa"/>
            <w:vAlign w:val="center"/>
          </w:tcPr>
          <w:p>
            <w:pPr>
              <w:pStyle w:val="17"/>
            </w:pPr>
            <w:r>
              <w:t>327人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安全协管员覆盖率</w:t>
            </w:r>
          </w:p>
        </w:tc>
        <w:tc>
          <w:tcPr>
            <w:tcW w:w="2654" w:type="dxa"/>
            <w:vAlign w:val="center"/>
          </w:tcPr>
          <w:p>
            <w:pPr>
              <w:pStyle w:val="17"/>
            </w:pPr>
            <w:r>
              <w:t>安全协管员覆盖情况</w:t>
            </w:r>
          </w:p>
        </w:tc>
        <w:tc>
          <w:tcPr>
            <w:tcW w:w="1327" w:type="dxa"/>
            <w:vAlign w:val="center"/>
          </w:tcPr>
          <w:p>
            <w:pPr>
              <w:pStyle w:val="17"/>
            </w:pPr>
            <w:r>
              <w:t>100%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补贴发放时间</w:t>
            </w:r>
          </w:p>
        </w:tc>
        <w:tc>
          <w:tcPr>
            <w:tcW w:w="2654" w:type="dxa"/>
            <w:vAlign w:val="center"/>
          </w:tcPr>
          <w:p>
            <w:pPr>
              <w:pStyle w:val="17"/>
            </w:pPr>
            <w:r>
              <w:t>发放补贴时间情况</w:t>
            </w:r>
          </w:p>
        </w:tc>
        <w:tc>
          <w:tcPr>
            <w:tcW w:w="1327" w:type="dxa"/>
            <w:vAlign w:val="center"/>
          </w:tcPr>
          <w:p>
            <w:pPr>
              <w:pStyle w:val="17"/>
            </w:pPr>
            <w:r>
              <w:t>12月底前发放完毕</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严格预算执行</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激励效果</w:t>
            </w:r>
          </w:p>
        </w:tc>
        <w:tc>
          <w:tcPr>
            <w:tcW w:w="2654" w:type="dxa"/>
            <w:vAlign w:val="center"/>
          </w:tcPr>
          <w:p>
            <w:pPr>
              <w:pStyle w:val="17"/>
            </w:pPr>
            <w:r>
              <w:t>激励效果</w:t>
            </w:r>
          </w:p>
        </w:tc>
        <w:tc>
          <w:tcPr>
            <w:tcW w:w="1327" w:type="dxa"/>
            <w:vAlign w:val="center"/>
          </w:tcPr>
          <w:p>
            <w:pPr>
              <w:pStyle w:val="17"/>
            </w:pPr>
            <w:r>
              <w:t>激励协管员工作积极性</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0"/>
      <w:r>
        <w:rPr>
          <w:rFonts w:ascii="方正仿宋_GBK" w:hAnsi="方正仿宋_GBK" w:eastAsia="方正仿宋_GBK" w:cs="方正仿宋_GBK"/>
          <w:color w:val="000000"/>
          <w:sz w:val="28"/>
        </w:rPr>
        <w:t>17.2023年食品快检室建设运行经费绩效目标表</w:t>
      </w:r>
      <w:bookmarkEnd w:id="3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13062323P00884810002A</w:t>
            </w:r>
          </w:p>
        </w:tc>
        <w:tc>
          <w:tcPr>
            <w:tcW w:w="1327" w:type="dxa"/>
            <w:vAlign w:val="center"/>
          </w:tcPr>
          <w:p>
            <w:pPr>
              <w:pStyle w:val="15"/>
            </w:pPr>
            <w:r>
              <w:t>项目名称</w:t>
            </w:r>
          </w:p>
        </w:tc>
        <w:tc>
          <w:tcPr>
            <w:tcW w:w="3981" w:type="dxa"/>
            <w:gridSpan w:val="3"/>
            <w:vAlign w:val="center"/>
          </w:tcPr>
          <w:p>
            <w:pPr>
              <w:pStyle w:val="17"/>
            </w:pPr>
            <w:r>
              <w:t>2023年食品快检室建设运行经费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10.00</w:t>
            </w:r>
          </w:p>
        </w:tc>
        <w:tc>
          <w:tcPr>
            <w:tcW w:w="1327" w:type="dxa"/>
            <w:vAlign w:val="center"/>
          </w:tcPr>
          <w:p>
            <w:pPr>
              <w:pStyle w:val="15"/>
            </w:pPr>
            <w:r>
              <w:t>其中：财政    资金</w:t>
            </w:r>
          </w:p>
        </w:tc>
        <w:tc>
          <w:tcPr>
            <w:tcW w:w="1327" w:type="dxa"/>
            <w:vAlign w:val="center"/>
          </w:tcPr>
          <w:p>
            <w:pPr>
              <w:pStyle w:val="17"/>
            </w:pPr>
            <w:r>
              <w:t>10.00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快检室运行支出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5.00</w:t>
            </w:r>
          </w:p>
        </w:tc>
        <w:tc>
          <w:tcPr>
            <w:tcW w:w="1327" w:type="dxa"/>
            <w:vAlign w:val="center"/>
          </w:tcPr>
          <w:p>
            <w:pPr>
              <w:pStyle w:val="18"/>
            </w:pPr>
            <w:r>
              <w:t>8.00</w:t>
            </w:r>
          </w:p>
        </w:tc>
        <w:tc>
          <w:tcPr>
            <w:tcW w:w="2654"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1.保障快检室正常运行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食品快检室数量</w:t>
            </w:r>
          </w:p>
        </w:tc>
        <w:tc>
          <w:tcPr>
            <w:tcW w:w="2654" w:type="dxa"/>
            <w:vAlign w:val="center"/>
          </w:tcPr>
          <w:p>
            <w:pPr>
              <w:pStyle w:val="17"/>
            </w:pPr>
            <w:r>
              <w:t>食品快检室数量情况</w:t>
            </w:r>
          </w:p>
        </w:tc>
        <w:tc>
          <w:tcPr>
            <w:tcW w:w="1327" w:type="dxa"/>
            <w:vAlign w:val="center"/>
          </w:tcPr>
          <w:p>
            <w:pPr>
              <w:pStyle w:val="17"/>
            </w:pPr>
            <w:r>
              <w:t>2家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实验室建设质量</w:t>
            </w:r>
          </w:p>
        </w:tc>
        <w:tc>
          <w:tcPr>
            <w:tcW w:w="2654" w:type="dxa"/>
            <w:vAlign w:val="center"/>
          </w:tcPr>
          <w:p>
            <w:pPr>
              <w:pStyle w:val="17"/>
            </w:pPr>
            <w:r>
              <w:t>实验室建设质量情况</w:t>
            </w:r>
          </w:p>
        </w:tc>
        <w:tc>
          <w:tcPr>
            <w:tcW w:w="1327" w:type="dxa"/>
            <w:vAlign w:val="center"/>
          </w:tcPr>
          <w:p>
            <w:pPr>
              <w:pStyle w:val="17"/>
            </w:pPr>
            <w:r>
              <w:t>严格按照相关标准建设，验收合格</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保障快检室运行</w:t>
            </w:r>
          </w:p>
        </w:tc>
        <w:tc>
          <w:tcPr>
            <w:tcW w:w="2654" w:type="dxa"/>
            <w:vAlign w:val="center"/>
          </w:tcPr>
          <w:p>
            <w:pPr>
              <w:pStyle w:val="17"/>
            </w:pPr>
            <w:r>
              <w:t>保障快检室运行情况</w:t>
            </w:r>
          </w:p>
        </w:tc>
        <w:tc>
          <w:tcPr>
            <w:tcW w:w="1327" w:type="dxa"/>
            <w:vAlign w:val="center"/>
          </w:tcPr>
          <w:p>
            <w:pPr>
              <w:pStyle w:val="17"/>
            </w:pPr>
            <w:r>
              <w:t>及时购置试剂及相关材料</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预算控制情况</w:t>
            </w:r>
          </w:p>
        </w:tc>
        <w:tc>
          <w:tcPr>
            <w:tcW w:w="2654" w:type="dxa"/>
            <w:vAlign w:val="center"/>
          </w:tcPr>
          <w:p>
            <w:pPr>
              <w:pStyle w:val="17"/>
            </w:pPr>
            <w:r>
              <w:t>预算控制情况</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确保人民群众购买放心食品</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1"/>
      <w:r>
        <w:rPr>
          <w:rFonts w:ascii="方正仿宋_GBK" w:hAnsi="方正仿宋_GBK" w:eastAsia="方正仿宋_GBK" w:cs="方正仿宋_GBK"/>
          <w:color w:val="000000"/>
          <w:sz w:val="28"/>
        </w:rPr>
        <w:t>18.2023年市场监管专项补助经费(冀财行[2022]104号)绩效目标表</w:t>
      </w:r>
      <w:bookmarkEnd w:id="33"/>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13062323P00EDYE10001T</w:t>
            </w:r>
          </w:p>
        </w:tc>
        <w:tc>
          <w:tcPr>
            <w:tcW w:w="1327" w:type="dxa"/>
            <w:vAlign w:val="center"/>
          </w:tcPr>
          <w:p>
            <w:pPr>
              <w:pStyle w:val="15"/>
            </w:pPr>
            <w:r>
              <w:t>项目名称</w:t>
            </w:r>
          </w:p>
        </w:tc>
        <w:tc>
          <w:tcPr>
            <w:tcW w:w="3981" w:type="dxa"/>
            <w:gridSpan w:val="3"/>
            <w:vAlign w:val="center"/>
          </w:tcPr>
          <w:p>
            <w:pPr>
              <w:pStyle w:val="17"/>
            </w:pPr>
            <w:r>
              <w:t>2023年市场监管专项补助经费(冀财行[2022]104号)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50.00</w:t>
            </w:r>
          </w:p>
        </w:tc>
        <w:tc>
          <w:tcPr>
            <w:tcW w:w="1327" w:type="dxa"/>
            <w:vAlign w:val="center"/>
          </w:tcPr>
          <w:p>
            <w:pPr>
              <w:pStyle w:val="15"/>
            </w:pPr>
            <w:r>
              <w:t>其中：财政    资金</w:t>
            </w:r>
          </w:p>
        </w:tc>
        <w:tc>
          <w:tcPr>
            <w:tcW w:w="1327" w:type="dxa"/>
            <w:vAlign w:val="center"/>
          </w:tcPr>
          <w:p>
            <w:pPr>
              <w:pStyle w:val="17"/>
            </w:pPr>
            <w:r>
              <w:t>50.00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市场监管业务支出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25.00</w:t>
            </w:r>
          </w:p>
        </w:tc>
        <w:tc>
          <w:tcPr>
            <w:tcW w:w="1327" w:type="dxa"/>
            <w:vAlign w:val="center"/>
          </w:tcPr>
          <w:p>
            <w:pPr>
              <w:pStyle w:val="18"/>
            </w:pPr>
            <w:r>
              <w:t>50.00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1.持续推进商事制度改革，优化营商环境，促进企业健康有序发展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专项整治行动次数</w:t>
            </w:r>
          </w:p>
        </w:tc>
        <w:tc>
          <w:tcPr>
            <w:tcW w:w="2654" w:type="dxa"/>
            <w:vAlign w:val="center"/>
          </w:tcPr>
          <w:p>
            <w:pPr>
              <w:pStyle w:val="17"/>
            </w:pPr>
            <w:r>
              <w:t>开展专项整治行动情况</w:t>
            </w:r>
          </w:p>
        </w:tc>
        <w:tc>
          <w:tcPr>
            <w:tcW w:w="1327" w:type="dxa"/>
            <w:vAlign w:val="center"/>
          </w:tcPr>
          <w:p>
            <w:pPr>
              <w:pStyle w:val="17"/>
            </w:pPr>
            <w:r>
              <w:t>≥5次</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监督执法计划完成率</w:t>
            </w:r>
          </w:p>
        </w:tc>
        <w:tc>
          <w:tcPr>
            <w:tcW w:w="2654" w:type="dxa"/>
            <w:vAlign w:val="center"/>
          </w:tcPr>
          <w:p>
            <w:pPr>
              <w:pStyle w:val="17"/>
            </w:pPr>
            <w:r>
              <w:t>监督执法计划完成情况</w:t>
            </w:r>
          </w:p>
        </w:tc>
        <w:tc>
          <w:tcPr>
            <w:tcW w:w="1327" w:type="dxa"/>
            <w:vAlign w:val="center"/>
          </w:tcPr>
          <w:p>
            <w:pPr>
              <w:pStyle w:val="17"/>
            </w:pPr>
            <w:r>
              <w:t>≥90%</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特种设备定检完成率</w:t>
            </w:r>
          </w:p>
        </w:tc>
        <w:tc>
          <w:tcPr>
            <w:tcW w:w="2654" w:type="dxa"/>
            <w:vAlign w:val="center"/>
          </w:tcPr>
          <w:p>
            <w:pPr>
              <w:pStyle w:val="17"/>
            </w:pPr>
            <w:r>
              <w:t>特种设备定检完成情况</w:t>
            </w:r>
          </w:p>
        </w:tc>
        <w:tc>
          <w:tcPr>
            <w:tcW w:w="1327" w:type="dxa"/>
            <w:vAlign w:val="center"/>
          </w:tcPr>
          <w:p>
            <w:pPr>
              <w:pStyle w:val="17"/>
            </w:pPr>
            <w:r>
              <w:t>≥95%</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控制预算情况</w:t>
            </w:r>
          </w:p>
        </w:tc>
        <w:tc>
          <w:tcPr>
            <w:tcW w:w="1327" w:type="dxa"/>
            <w:vAlign w:val="center"/>
          </w:tcPr>
          <w:p>
            <w:pPr>
              <w:pStyle w:val="17"/>
            </w:pPr>
            <w:r>
              <w:t>严格按照预算执行</w:t>
            </w:r>
          </w:p>
        </w:tc>
        <w:tc>
          <w:tcPr>
            <w:tcW w:w="1327" w:type="dxa"/>
            <w:vAlign w:val="center"/>
          </w:tcPr>
          <w:p>
            <w:pPr>
              <w:pStyle w:val="17"/>
            </w:pPr>
            <w:r>
              <w:t>冀财行【2022】104号文件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万台特种设备死亡率</w:t>
            </w:r>
          </w:p>
        </w:tc>
        <w:tc>
          <w:tcPr>
            <w:tcW w:w="2654" w:type="dxa"/>
            <w:vAlign w:val="center"/>
          </w:tcPr>
          <w:p>
            <w:pPr>
              <w:pStyle w:val="17"/>
            </w:pPr>
            <w:r>
              <w:t>万台特种设备死亡率情况</w:t>
            </w:r>
          </w:p>
        </w:tc>
        <w:tc>
          <w:tcPr>
            <w:tcW w:w="1327" w:type="dxa"/>
            <w:vAlign w:val="center"/>
          </w:tcPr>
          <w:p>
            <w:pPr>
              <w:pStyle w:val="17"/>
            </w:pPr>
            <w:r>
              <w:t>&lt;0.36%</w:t>
            </w:r>
          </w:p>
        </w:tc>
        <w:tc>
          <w:tcPr>
            <w:tcW w:w="1327" w:type="dxa"/>
            <w:vAlign w:val="center"/>
          </w:tcPr>
          <w:p>
            <w:pPr>
              <w:pStyle w:val="17"/>
            </w:pPr>
            <w:r>
              <w:t>冀财行【2022】104号文件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2"/>
      <w:r>
        <w:rPr>
          <w:rFonts w:ascii="方正仿宋_GBK" w:hAnsi="方正仿宋_GBK" w:eastAsia="方正仿宋_GBK" w:cs="方正仿宋_GBK"/>
          <w:color w:val="000000"/>
          <w:sz w:val="28"/>
        </w:rPr>
        <w:t>19.2023年物价综合业务管理经费绩效目标表</w:t>
      </w:r>
      <w:bookmarkEnd w:id="34"/>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13062323P00800410002Q</w:t>
            </w:r>
          </w:p>
        </w:tc>
        <w:tc>
          <w:tcPr>
            <w:tcW w:w="1327" w:type="dxa"/>
            <w:vAlign w:val="center"/>
          </w:tcPr>
          <w:p>
            <w:pPr>
              <w:pStyle w:val="15"/>
            </w:pPr>
            <w:r>
              <w:t>项目名称</w:t>
            </w:r>
          </w:p>
        </w:tc>
        <w:tc>
          <w:tcPr>
            <w:tcW w:w="3981" w:type="dxa"/>
            <w:gridSpan w:val="3"/>
            <w:vAlign w:val="center"/>
          </w:tcPr>
          <w:p>
            <w:pPr>
              <w:pStyle w:val="17"/>
            </w:pPr>
            <w:r>
              <w:t>2023年物价综合业务管理经费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物价业务支出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5.00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1.办理物价违法案件，保护消费者合法权益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查办价格案件数量</w:t>
            </w:r>
          </w:p>
        </w:tc>
        <w:tc>
          <w:tcPr>
            <w:tcW w:w="2654" w:type="dxa"/>
            <w:vAlign w:val="center"/>
          </w:tcPr>
          <w:p>
            <w:pPr>
              <w:pStyle w:val="17"/>
            </w:pPr>
            <w:r>
              <w:t>价格案件办理数量情况</w:t>
            </w:r>
          </w:p>
        </w:tc>
        <w:tc>
          <w:tcPr>
            <w:tcW w:w="1327" w:type="dxa"/>
            <w:vAlign w:val="center"/>
          </w:tcPr>
          <w:p>
            <w:pPr>
              <w:pStyle w:val="17"/>
            </w:pPr>
            <w:r>
              <w:t>≥60件</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案件办理率</w:t>
            </w:r>
          </w:p>
        </w:tc>
        <w:tc>
          <w:tcPr>
            <w:tcW w:w="2654" w:type="dxa"/>
            <w:vAlign w:val="center"/>
          </w:tcPr>
          <w:p>
            <w:pPr>
              <w:pStyle w:val="17"/>
            </w:pPr>
            <w:r>
              <w:t>价格案件办理情况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物价案件完成率</w:t>
            </w:r>
          </w:p>
        </w:tc>
        <w:tc>
          <w:tcPr>
            <w:tcW w:w="2654" w:type="dxa"/>
            <w:vAlign w:val="center"/>
          </w:tcPr>
          <w:p>
            <w:pPr>
              <w:pStyle w:val="17"/>
            </w:pPr>
            <w:r>
              <w:t>物价案件完成情况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通过外出培训、网络培训提高工作人员业务能力</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3"/>
      <w:r>
        <w:rPr>
          <w:rFonts w:ascii="方正仿宋_GBK" w:hAnsi="方正仿宋_GBK" w:eastAsia="方正仿宋_GBK" w:cs="方正仿宋_GBK"/>
          <w:color w:val="000000"/>
          <w:sz w:val="28"/>
        </w:rPr>
        <w:t>20.2023年消费者权益保护工作专项经费绩效目标表</w:t>
      </w:r>
      <w:bookmarkEnd w:id="35"/>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13062323P00799410002W</w:t>
            </w:r>
          </w:p>
        </w:tc>
        <w:tc>
          <w:tcPr>
            <w:tcW w:w="1327" w:type="dxa"/>
            <w:vAlign w:val="center"/>
          </w:tcPr>
          <w:p>
            <w:pPr>
              <w:pStyle w:val="15"/>
            </w:pPr>
            <w:r>
              <w:t>项目名称</w:t>
            </w:r>
          </w:p>
        </w:tc>
        <w:tc>
          <w:tcPr>
            <w:tcW w:w="3981" w:type="dxa"/>
            <w:gridSpan w:val="3"/>
            <w:vAlign w:val="center"/>
          </w:tcPr>
          <w:p>
            <w:pPr>
              <w:pStyle w:val="17"/>
            </w:pPr>
            <w:r>
              <w:t>2023年消费者权益保护工作专项经费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8.00</w:t>
            </w:r>
          </w:p>
        </w:tc>
        <w:tc>
          <w:tcPr>
            <w:tcW w:w="1327" w:type="dxa"/>
            <w:vAlign w:val="center"/>
          </w:tcPr>
          <w:p>
            <w:pPr>
              <w:pStyle w:val="15"/>
            </w:pPr>
            <w:r>
              <w:t>其中：财政    资金</w:t>
            </w:r>
          </w:p>
        </w:tc>
        <w:tc>
          <w:tcPr>
            <w:tcW w:w="1327" w:type="dxa"/>
            <w:vAlign w:val="center"/>
          </w:tcPr>
          <w:p>
            <w:pPr>
              <w:pStyle w:val="17"/>
            </w:pPr>
            <w:r>
              <w:t>8.00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3.00</w:t>
            </w:r>
          </w:p>
        </w:tc>
        <w:tc>
          <w:tcPr>
            <w:tcW w:w="2654"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1.通过12315热线电话，解决消费者投诉问题。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开展执法检查次数</w:t>
            </w:r>
          </w:p>
          <w:p>
            <w:pPr>
              <w:pStyle w:val="17"/>
            </w:pPr>
          </w:p>
        </w:tc>
        <w:tc>
          <w:tcPr>
            <w:tcW w:w="2654" w:type="dxa"/>
            <w:vAlign w:val="center"/>
          </w:tcPr>
          <w:p>
            <w:pPr>
              <w:pStyle w:val="17"/>
            </w:pPr>
            <w:r>
              <w:t>开展执法检查情况</w:t>
            </w:r>
          </w:p>
          <w:p>
            <w:pPr>
              <w:pStyle w:val="17"/>
            </w:pPr>
          </w:p>
          <w:p>
            <w:pPr>
              <w:pStyle w:val="17"/>
            </w:pPr>
          </w:p>
        </w:tc>
        <w:tc>
          <w:tcPr>
            <w:tcW w:w="1327" w:type="dxa"/>
            <w:vAlign w:val="center"/>
          </w:tcPr>
          <w:p>
            <w:pPr>
              <w:pStyle w:val="17"/>
            </w:pPr>
            <w:r>
              <w:t>≥30次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办理侵害消费者案件数量</w:t>
            </w:r>
          </w:p>
          <w:p>
            <w:pPr>
              <w:pStyle w:val="17"/>
            </w:pPr>
          </w:p>
        </w:tc>
        <w:tc>
          <w:tcPr>
            <w:tcW w:w="2654" w:type="dxa"/>
            <w:vAlign w:val="center"/>
          </w:tcPr>
          <w:p>
            <w:pPr>
              <w:pStyle w:val="17"/>
            </w:pPr>
            <w:r>
              <w:t>办理相关案件情况</w:t>
            </w:r>
          </w:p>
        </w:tc>
        <w:tc>
          <w:tcPr>
            <w:tcW w:w="1327" w:type="dxa"/>
            <w:vAlign w:val="center"/>
          </w:tcPr>
          <w:p>
            <w:pPr>
              <w:pStyle w:val="17"/>
            </w:pPr>
            <w:r>
              <w:t>≥90起</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资金支出率（%）</w:t>
            </w:r>
          </w:p>
        </w:tc>
        <w:tc>
          <w:tcPr>
            <w:tcW w:w="2654" w:type="dxa"/>
            <w:vAlign w:val="center"/>
          </w:tcPr>
          <w:p>
            <w:pPr>
              <w:pStyle w:val="17"/>
            </w:pPr>
            <w:r>
              <w:t>资金支出率（%）</w:t>
            </w:r>
          </w:p>
        </w:tc>
        <w:tc>
          <w:tcPr>
            <w:tcW w:w="1327" w:type="dxa"/>
            <w:vAlign w:val="center"/>
          </w:tcPr>
          <w:p>
            <w:pPr>
              <w:pStyle w:val="17"/>
            </w:pPr>
            <w:r>
              <w:t>≥95%</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调解、解决举报案件满意度</w:t>
            </w:r>
          </w:p>
          <w:p>
            <w:pPr>
              <w:pStyle w:val="17"/>
            </w:pPr>
          </w:p>
        </w:tc>
        <w:tc>
          <w:tcPr>
            <w:tcW w:w="2654" w:type="dxa"/>
            <w:vAlign w:val="center"/>
          </w:tcPr>
          <w:p>
            <w:pPr>
              <w:pStyle w:val="17"/>
            </w:pPr>
            <w:r>
              <w:t>调解、解决举报案件满意度</w:t>
            </w:r>
          </w:p>
        </w:tc>
        <w:tc>
          <w:tcPr>
            <w:tcW w:w="1327" w:type="dxa"/>
            <w:vAlign w:val="center"/>
          </w:tcPr>
          <w:p>
            <w:pPr>
              <w:pStyle w:val="17"/>
            </w:pPr>
            <w:r>
              <w:t>≥90%</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4"/>
      <w:r>
        <w:rPr>
          <w:rFonts w:ascii="方正仿宋_GBK" w:hAnsi="方正仿宋_GBK" w:eastAsia="方正仿宋_GBK" w:cs="方正仿宋_GBK"/>
          <w:color w:val="000000"/>
          <w:sz w:val="28"/>
        </w:rPr>
        <w:t>21.2023年小微企业质量体系认证提升经费绩效目标表</w:t>
      </w:r>
      <w:bookmarkEnd w:id="36"/>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13062323P00810110002F</w:t>
            </w:r>
          </w:p>
        </w:tc>
        <w:tc>
          <w:tcPr>
            <w:tcW w:w="1327" w:type="dxa"/>
            <w:vAlign w:val="center"/>
          </w:tcPr>
          <w:p>
            <w:pPr>
              <w:pStyle w:val="15"/>
            </w:pPr>
            <w:r>
              <w:t>项目名称</w:t>
            </w:r>
          </w:p>
        </w:tc>
        <w:tc>
          <w:tcPr>
            <w:tcW w:w="3981" w:type="dxa"/>
            <w:gridSpan w:val="3"/>
            <w:vAlign w:val="center"/>
          </w:tcPr>
          <w:p>
            <w:pPr>
              <w:pStyle w:val="17"/>
            </w:pPr>
            <w:r>
              <w:t>2023年小微企业质量体系认证提升经费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小微企业提升支出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1.铜火锅企业质量体系认证提升，提升区域产品质量整体水平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选取企业个数</w:t>
            </w:r>
          </w:p>
        </w:tc>
        <w:tc>
          <w:tcPr>
            <w:tcW w:w="2654" w:type="dxa"/>
            <w:vAlign w:val="center"/>
          </w:tcPr>
          <w:p>
            <w:pPr>
              <w:pStyle w:val="17"/>
            </w:pPr>
            <w:r>
              <w:t>选取企业个数情况</w:t>
            </w:r>
          </w:p>
        </w:tc>
        <w:tc>
          <w:tcPr>
            <w:tcW w:w="1327" w:type="dxa"/>
            <w:vAlign w:val="center"/>
          </w:tcPr>
          <w:p>
            <w:pPr>
              <w:pStyle w:val="17"/>
            </w:pPr>
            <w:r>
              <w:t>≥3家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业务工作完成率（%）</w:t>
            </w:r>
          </w:p>
        </w:tc>
        <w:tc>
          <w:tcPr>
            <w:tcW w:w="2654" w:type="dxa"/>
            <w:vAlign w:val="center"/>
          </w:tcPr>
          <w:p>
            <w:pPr>
              <w:pStyle w:val="17"/>
            </w:pPr>
            <w:r>
              <w:t>业务工作完成率（%）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开展质量体系认证提升，提高区域产品质量水平</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5"/>
      <w:r>
        <w:rPr>
          <w:rFonts w:ascii="方正仿宋_GBK" w:hAnsi="方正仿宋_GBK" w:eastAsia="方正仿宋_GBK" w:cs="方正仿宋_GBK"/>
          <w:color w:val="000000"/>
          <w:sz w:val="28"/>
        </w:rPr>
        <w:t>22.2023年药品检测监测经费绩效目标表</w:t>
      </w:r>
      <w:bookmarkEnd w:id="37"/>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13062323P00800710002R</w:t>
            </w:r>
          </w:p>
        </w:tc>
        <w:tc>
          <w:tcPr>
            <w:tcW w:w="1327" w:type="dxa"/>
            <w:vAlign w:val="center"/>
          </w:tcPr>
          <w:p>
            <w:pPr>
              <w:pStyle w:val="15"/>
            </w:pPr>
            <w:r>
              <w:t>项目名称</w:t>
            </w:r>
          </w:p>
        </w:tc>
        <w:tc>
          <w:tcPr>
            <w:tcW w:w="3981" w:type="dxa"/>
            <w:gridSpan w:val="3"/>
            <w:vAlign w:val="center"/>
          </w:tcPr>
          <w:p>
            <w:pPr>
              <w:pStyle w:val="17"/>
            </w:pPr>
            <w:r>
              <w:t>2023年药品检测监测经费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1.抽检药品，保证人民群众用药安全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抽检药品批次</w:t>
            </w:r>
          </w:p>
        </w:tc>
        <w:tc>
          <w:tcPr>
            <w:tcW w:w="2654" w:type="dxa"/>
            <w:vAlign w:val="center"/>
          </w:tcPr>
          <w:p>
            <w:pPr>
              <w:pStyle w:val="17"/>
            </w:pPr>
            <w:r>
              <w:t>抽检药品批次情况</w:t>
            </w:r>
          </w:p>
        </w:tc>
        <w:tc>
          <w:tcPr>
            <w:tcW w:w="1327" w:type="dxa"/>
            <w:vAlign w:val="center"/>
          </w:tcPr>
          <w:p>
            <w:pPr>
              <w:pStyle w:val="17"/>
            </w:pPr>
            <w:r>
              <w:t>≥20批次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药品不良反应培训人数</w:t>
            </w:r>
          </w:p>
        </w:tc>
        <w:tc>
          <w:tcPr>
            <w:tcW w:w="2654" w:type="dxa"/>
            <w:vAlign w:val="center"/>
          </w:tcPr>
          <w:p>
            <w:pPr>
              <w:pStyle w:val="17"/>
            </w:pPr>
            <w:r>
              <w:t>药品不良反应培训情况</w:t>
            </w:r>
          </w:p>
        </w:tc>
        <w:tc>
          <w:tcPr>
            <w:tcW w:w="1327" w:type="dxa"/>
            <w:vAlign w:val="center"/>
          </w:tcPr>
          <w:p>
            <w:pPr>
              <w:pStyle w:val="17"/>
            </w:pPr>
            <w:r>
              <w:t>≥100人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药品检验合格率</w:t>
            </w:r>
          </w:p>
        </w:tc>
        <w:tc>
          <w:tcPr>
            <w:tcW w:w="2654" w:type="dxa"/>
            <w:vAlign w:val="center"/>
          </w:tcPr>
          <w:p>
            <w:pPr>
              <w:pStyle w:val="17"/>
            </w:pPr>
            <w:r>
              <w:t>药品检验合格情况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安全运行</w:t>
            </w:r>
          </w:p>
        </w:tc>
        <w:tc>
          <w:tcPr>
            <w:tcW w:w="2654" w:type="dxa"/>
            <w:vAlign w:val="center"/>
          </w:tcPr>
          <w:p>
            <w:pPr>
              <w:pStyle w:val="17"/>
            </w:pPr>
            <w:r>
              <w:t>不发生重大事故</w:t>
            </w:r>
          </w:p>
        </w:tc>
        <w:tc>
          <w:tcPr>
            <w:tcW w:w="1327" w:type="dxa"/>
            <w:vAlign w:val="center"/>
          </w:tcPr>
          <w:p>
            <w:pPr>
              <w:pStyle w:val="17"/>
            </w:pPr>
            <w:r>
              <w:t>药品市场安全运行，不发生事故</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6"/>
      <w:r>
        <w:rPr>
          <w:rFonts w:ascii="方正仿宋_GBK" w:hAnsi="方正仿宋_GBK" w:eastAsia="方正仿宋_GBK" w:cs="方正仿宋_GBK"/>
          <w:color w:val="000000"/>
          <w:sz w:val="28"/>
        </w:rPr>
        <w:t>23.2023年政府质量奖工作经费绩效目标表</w:t>
      </w:r>
      <w:bookmarkEnd w:id="38"/>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13062323P00870710003K</w:t>
            </w:r>
          </w:p>
        </w:tc>
        <w:tc>
          <w:tcPr>
            <w:tcW w:w="1327" w:type="dxa"/>
            <w:vAlign w:val="center"/>
          </w:tcPr>
          <w:p>
            <w:pPr>
              <w:pStyle w:val="15"/>
            </w:pPr>
            <w:r>
              <w:t>项目名称</w:t>
            </w:r>
          </w:p>
        </w:tc>
        <w:tc>
          <w:tcPr>
            <w:tcW w:w="3981" w:type="dxa"/>
            <w:gridSpan w:val="3"/>
            <w:vAlign w:val="center"/>
          </w:tcPr>
          <w:p>
            <w:pPr>
              <w:pStyle w:val="17"/>
            </w:pPr>
            <w:r>
              <w:t>2023年政府质量奖工作经费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w:t>
            </w:r>
          </w:p>
        </w:tc>
        <w:tc>
          <w:tcPr>
            <w:tcW w:w="1327" w:type="dxa"/>
            <w:vAlign w:val="center"/>
          </w:tcPr>
          <w:p>
            <w:pPr>
              <w:pStyle w:val="15"/>
            </w:pPr>
            <w:r>
              <w:t>其中：财政    资金</w:t>
            </w:r>
          </w:p>
        </w:tc>
        <w:tc>
          <w:tcPr>
            <w:tcW w:w="1327" w:type="dxa"/>
            <w:vAlign w:val="center"/>
          </w:tcPr>
          <w:p>
            <w:pPr>
              <w:pStyle w:val="17"/>
            </w:pPr>
            <w:r>
              <w:t>3.00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质量奖工作支出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3.00</w:t>
            </w:r>
          </w:p>
        </w:tc>
        <w:tc>
          <w:tcPr>
            <w:tcW w:w="1327" w:type="dxa"/>
            <w:vAlign w:val="center"/>
          </w:tcPr>
          <w:p>
            <w:pPr>
              <w:pStyle w:val="18"/>
            </w:pPr>
            <w:r>
              <w:t xml:space="preserve"> </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1.确保质量奖评选正常进行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培训企业数量</w:t>
            </w:r>
          </w:p>
        </w:tc>
        <w:tc>
          <w:tcPr>
            <w:tcW w:w="2654" w:type="dxa"/>
            <w:vAlign w:val="center"/>
          </w:tcPr>
          <w:p>
            <w:pPr>
              <w:pStyle w:val="17"/>
            </w:pPr>
            <w:r>
              <w:t>培训企业数量情况</w:t>
            </w:r>
          </w:p>
        </w:tc>
        <w:tc>
          <w:tcPr>
            <w:tcW w:w="1327" w:type="dxa"/>
            <w:vAlign w:val="center"/>
          </w:tcPr>
          <w:p>
            <w:pPr>
              <w:pStyle w:val="17"/>
            </w:pPr>
            <w:r>
              <w:t>≥20家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培训计划按期完成率</w:t>
            </w:r>
          </w:p>
        </w:tc>
        <w:tc>
          <w:tcPr>
            <w:tcW w:w="2654" w:type="dxa"/>
            <w:vAlign w:val="center"/>
          </w:tcPr>
          <w:p>
            <w:pPr>
              <w:pStyle w:val="17"/>
            </w:pPr>
            <w:r>
              <w:t>按期完成的培训计划占总培训计划的比率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项目按时完成率</w:t>
            </w:r>
          </w:p>
        </w:tc>
        <w:tc>
          <w:tcPr>
            <w:tcW w:w="2654" w:type="dxa"/>
            <w:vAlign w:val="center"/>
          </w:tcPr>
          <w:p>
            <w:pPr>
              <w:pStyle w:val="17"/>
            </w:pPr>
            <w:r>
              <w:t>项目按时完成率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确保政府质量奖评审顺利进行</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7"/>
      <w:r>
        <w:rPr>
          <w:rFonts w:ascii="方正仿宋_GBK" w:hAnsi="方正仿宋_GBK" w:eastAsia="方正仿宋_GBK" w:cs="方正仿宋_GBK"/>
          <w:color w:val="000000"/>
          <w:sz w:val="28"/>
        </w:rPr>
        <w:t>24.2023年政府质量奖奖励经费绩效目标表</w:t>
      </w:r>
      <w:bookmarkEnd w:id="39"/>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13062323P008708100039</w:t>
            </w:r>
          </w:p>
        </w:tc>
        <w:tc>
          <w:tcPr>
            <w:tcW w:w="1327" w:type="dxa"/>
            <w:vAlign w:val="center"/>
          </w:tcPr>
          <w:p>
            <w:pPr>
              <w:pStyle w:val="15"/>
            </w:pPr>
            <w:r>
              <w:t>项目名称</w:t>
            </w:r>
          </w:p>
        </w:tc>
        <w:tc>
          <w:tcPr>
            <w:tcW w:w="3981" w:type="dxa"/>
            <w:gridSpan w:val="3"/>
            <w:vAlign w:val="center"/>
          </w:tcPr>
          <w:p>
            <w:pPr>
              <w:pStyle w:val="17"/>
            </w:pPr>
            <w:r>
              <w:t>2023年政府质量奖奖励经费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54.00</w:t>
            </w:r>
          </w:p>
        </w:tc>
        <w:tc>
          <w:tcPr>
            <w:tcW w:w="1327" w:type="dxa"/>
            <w:vAlign w:val="center"/>
          </w:tcPr>
          <w:p>
            <w:pPr>
              <w:pStyle w:val="15"/>
            </w:pPr>
            <w:r>
              <w:t>其中：财政    资金</w:t>
            </w:r>
          </w:p>
        </w:tc>
        <w:tc>
          <w:tcPr>
            <w:tcW w:w="1327" w:type="dxa"/>
            <w:vAlign w:val="center"/>
          </w:tcPr>
          <w:p>
            <w:pPr>
              <w:pStyle w:val="17"/>
            </w:pPr>
            <w:r>
              <w:t>54.00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获奖企业和个人奖励支出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54.00</w:t>
            </w:r>
          </w:p>
        </w:tc>
        <w:tc>
          <w:tcPr>
            <w:tcW w:w="1327" w:type="dxa"/>
            <w:vAlign w:val="center"/>
          </w:tcPr>
          <w:p>
            <w:pPr>
              <w:pStyle w:val="18"/>
            </w:pPr>
            <w:r>
              <w:t xml:space="preserve"> </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1.奖励获奖企业和个人，做好我县质量强县工作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获奖企业数量</w:t>
            </w:r>
          </w:p>
        </w:tc>
        <w:tc>
          <w:tcPr>
            <w:tcW w:w="2654" w:type="dxa"/>
            <w:vAlign w:val="center"/>
          </w:tcPr>
          <w:p>
            <w:pPr>
              <w:pStyle w:val="17"/>
            </w:pPr>
            <w:r>
              <w:t>获奖企业数量情况</w:t>
            </w:r>
          </w:p>
        </w:tc>
        <w:tc>
          <w:tcPr>
            <w:tcW w:w="1327" w:type="dxa"/>
            <w:vAlign w:val="center"/>
          </w:tcPr>
          <w:p>
            <w:pPr>
              <w:pStyle w:val="17"/>
            </w:pPr>
            <w:r>
              <w:t>5家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奖金足额发放率</w:t>
            </w:r>
          </w:p>
        </w:tc>
        <w:tc>
          <w:tcPr>
            <w:tcW w:w="2654" w:type="dxa"/>
            <w:vAlign w:val="center"/>
          </w:tcPr>
          <w:p>
            <w:pPr>
              <w:pStyle w:val="17"/>
            </w:pPr>
            <w:r>
              <w:t>奖金足额发放率</w:t>
            </w:r>
          </w:p>
        </w:tc>
        <w:tc>
          <w:tcPr>
            <w:tcW w:w="1327" w:type="dxa"/>
            <w:vAlign w:val="center"/>
          </w:tcPr>
          <w:p>
            <w:pPr>
              <w:pStyle w:val="17"/>
            </w:pPr>
            <w:r>
              <w:t>100%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奖金发放时间</w:t>
            </w:r>
          </w:p>
        </w:tc>
        <w:tc>
          <w:tcPr>
            <w:tcW w:w="2654" w:type="dxa"/>
            <w:vAlign w:val="center"/>
          </w:tcPr>
          <w:p>
            <w:pPr>
              <w:pStyle w:val="17"/>
            </w:pPr>
            <w:r>
              <w:t>奖金发放时间情况</w:t>
            </w:r>
          </w:p>
        </w:tc>
        <w:tc>
          <w:tcPr>
            <w:tcW w:w="1327" w:type="dxa"/>
            <w:vAlign w:val="center"/>
          </w:tcPr>
          <w:p>
            <w:pPr>
              <w:pStyle w:val="17"/>
            </w:pPr>
            <w:r>
              <w:t>≤10月</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品牌形象</w:t>
            </w:r>
          </w:p>
        </w:tc>
        <w:tc>
          <w:tcPr>
            <w:tcW w:w="2654" w:type="dxa"/>
            <w:vAlign w:val="center"/>
          </w:tcPr>
          <w:p>
            <w:pPr>
              <w:pStyle w:val="17"/>
            </w:pPr>
            <w:r>
              <w:t>品牌形象</w:t>
            </w:r>
          </w:p>
        </w:tc>
        <w:tc>
          <w:tcPr>
            <w:tcW w:w="1327" w:type="dxa"/>
            <w:vAlign w:val="center"/>
          </w:tcPr>
          <w:p>
            <w:pPr>
              <w:pStyle w:val="17"/>
            </w:pPr>
            <w:r>
              <w:t>获奖后提高企业品牌形象</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28"/>
      <w:r>
        <w:rPr>
          <w:rFonts w:ascii="方正仿宋_GBK" w:hAnsi="方正仿宋_GBK" w:eastAsia="方正仿宋_GBK" w:cs="方正仿宋_GBK"/>
          <w:color w:val="000000"/>
          <w:sz w:val="28"/>
        </w:rPr>
        <w:t>25.2023年知识产权保护工作专项经费绩效目标表</w:t>
      </w:r>
      <w:bookmarkEnd w:id="40"/>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13062323P00799510002J</w:t>
            </w:r>
          </w:p>
        </w:tc>
        <w:tc>
          <w:tcPr>
            <w:tcW w:w="1327" w:type="dxa"/>
            <w:vAlign w:val="center"/>
          </w:tcPr>
          <w:p>
            <w:pPr>
              <w:pStyle w:val="15"/>
            </w:pPr>
            <w:r>
              <w:t>项目名称</w:t>
            </w:r>
          </w:p>
        </w:tc>
        <w:tc>
          <w:tcPr>
            <w:tcW w:w="3981" w:type="dxa"/>
            <w:gridSpan w:val="3"/>
            <w:vAlign w:val="center"/>
          </w:tcPr>
          <w:p>
            <w:pPr>
              <w:pStyle w:val="17"/>
            </w:pPr>
            <w:r>
              <w:t>2023年知识产权保护工作专项经费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5.00</w:t>
            </w:r>
          </w:p>
        </w:tc>
        <w:tc>
          <w:tcPr>
            <w:tcW w:w="1327" w:type="dxa"/>
            <w:vAlign w:val="center"/>
          </w:tcPr>
          <w:p>
            <w:pPr>
              <w:pStyle w:val="15"/>
            </w:pPr>
            <w:r>
              <w:t>其中：财政    资金</w:t>
            </w:r>
          </w:p>
        </w:tc>
        <w:tc>
          <w:tcPr>
            <w:tcW w:w="1327" w:type="dxa"/>
            <w:vAlign w:val="center"/>
          </w:tcPr>
          <w:p>
            <w:pPr>
              <w:pStyle w:val="17"/>
            </w:pPr>
            <w:r>
              <w:t>5.00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2.00</w:t>
            </w:r>
          </w:p>
        </w:tc>
        <w:tc>
          <w:tcPr>
            <w:tcW w:w="1327" w:type="dxa"/>
            <w:vAlign w:val="center"/>
          </w:tcPr>
          <w:p>
            <w:pPr>
              <w:pStyle w:val="18"/>
            </w:pPr>
            <w:r>
              <w:t>5.00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1.加大原产地地理标志商标、专利等工作的申报工作，为县域经济发展提供支持。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开展培训次数</w:t>
            </w:r>
          </w:p>
        </w:tc>
        <w:tc>
          <w:tcPr>
            <w:tcW w:w="2654" w:type="dxa"/>
            <w:vAlign w:val="center"/>
          </w:tcPr>
          <w:p>
            <w:pPr>
              <w:pStyle w:val="17"/>
            </w:pPr>
            <w:r>
              <w:t>知识产权培训情况</w:t>
            </w:r>
          </w:p>
        </w:tc>
        <w:tc>
          <w:tcPr>
            <w:tcW w:w="1327" w:type="dxa"/>
            <w:vAlign w:val="center"/>
          </w:tcPr>
          <w:p>
            <w:pPr>
              <w:pStyle w:val="17"/>
            </w:pPr>
            <w:r>
              <w:t>≥2次</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专利、地理商标申办率</w:t>
            </w:r>
          </w:p>
        </w:tc>
        <w:tc>
          <w:tcPr>
            <w:tcW w:w="2654" w:type="dxa"/>
            <w:vAlign w:val="center"/>
          </w:tcPr>
          <w:p>
            <w:pPr>
              <w:pStyle w:val="17"/>
            </w:pPr>
            <w:r>
              <w:t>专利地理商标申办情况</w:t>
            </w:r>
          </w:p>
        </w:tc>
        <w:tc>
          <w:tcPr>
            <w:tcW w:w="1327" w:type="dxa"/>
            <w:vAlign w:val="center"/>
          </w:tcPr>
          <w:p>
            <w:pPr>
              <w:pStyle w:val="17"/>
            </w:pPr>
            <w:r>
              <w:t>≥90%</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申请使用地理标志专用标识时效</w:t>
            </w:r>
          </w:p>
        </w:tc>
        <w:tc>
          <w:tcPr>
            <w:tcW w:w="2654" w:type="dxa"/>
            <w:vAlign w:val="center"/>
          </w:tcPr>
          <w:p>
            <w:pPr>
              <w:pStyle w:val="17"/>
            </w:pPr>
            <w:r>
              <w:t>申请使用地理标志专用标识时效情况</w:t>
            </w:r>
          </w:p>
        </w:tc>
        <w:tc>
          <w:tcPr>
            <w:tcW w:w="1327" w:type="dxa"/>
            <w:vAlign w:val="center"/>
          </w:tcPr>
          <w:p>
            <w:pPr>
              <w:pStyle w:val="17"/>
            </w:pPr>
            <w:r>
              <w:t>≤20工作日</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控制在预算内</w:t>
            </w:r>
          </w:p>
        </w:tc>
        <w:tc>
          <w:tcPr>
            <w:tcW w:w="2654" w:type="dxa"/>
            <w:vAlign w:val="center"/>
          </w:tcPr>
          <w:p>
            <w:pPr>
              <w:pStyle w:val="17"/>
            </w:pPr>
            <w:r>
              <w:t>控制在预算内</w:t>
            </w:r>
          </w:p>
        </w:tc>
        <w:tc>
          <w:tcPr>
            <w:tcW w:w="1327" w:type="dxa"/>
            <w:vAlign w:val="center"/>
          </w:tcPr>
          <w:p>
            <w:pPr>
              <w:pStyle w:val="17"/>
            </w:pPr>
            <w:r>
              <w:t>按预算执行</w:t>
            </w:r>
          </w:p>
        </w:tc>
        <w:tc>
          <w:tcPr>
            <w:tcW w:w="1327"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提高本单位工作人员的业务水平</w:t>
            </w:r>
          </w:p>
        </w:tc>
        <w:tc>
          <w:tcPr>
            <w:tcW w:w="2654" w:type="dxa"/>
            <w:vAlign w:val="center"/>
          </w:tcPr>
          <w:p>
            <w:pPr>
              <w:pStyle w:val="17"/>
            </w:pPr>
            <w:r>
              <w:t>通过出差培训等活动，提高工作人员相关业务素质</w:t>
            </w:r>
          </w:p>
        </w:tc>
        <w:tc>
          <w:tcPr>
            <w:tcW w:w="1327" w:type="dxa"/>
            <w:vAlign w:val="center"/>
          </w:tcPr>
          <w:p>
            <w:pPr>
              <w:pStyle w:val="17"/>
            </w:pPr>
            <w:r>
              <w:t>外出培训、网络培训提高工作人员业务水平</w:t>
            </w:r>
          </w:p>
        </w:tc>
        <w:tc>
          <w:tcPr>
            <w:tcW w:w="1327"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29"/>
      <w:r>
        <w:rPr>
          <w:rFonts w:ascii="方正仿宋_GBK" w:hAnsi="方正仿宋_GBK" w:eastAsia="方正仿宋_GBK" w:cs="方正仿宋_GBK"/>
          <w:color w:val="000000"/>
          <w:sz w:val="28"/>
        </w:rPr>
        <w:t>26.2023年执法办案专项经费绩效目标表</w:t>
      </w:r>
      <w:bookmarkEnd w:id="41"/>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13062323P007996100028</w:t>
            </w:r>
          </w:p>
        </w:tc>
        <w:tc>
          <w:tcPr>
            <w:tcW w:w="1327" w:type="dxa"/>
            <w:vAlign w:val="center"/>
          </w:tcPr>
          <w:p>
            <w:pPr>
              <w:pStyle w:val="15"/>
            </w:pPr>
            <w:r>
              <w:t>项目名称</w:t>
            </w:r>
          </w:p>
        </w:tc>
        <w:tc>
          <w:tcPr>
            <w:tcW w:w="3981" w:type="dxa"/>
            <w:gridSpan w:val="3"/>
            <w:vAlign w:val="center"/>
          </w:tcPr>
          <w:p>
            <w:pPr>
              <w:pStyle w:val="17"/>
            </w:pPr>
            <w:r>
              <w:t>2023年执法办案专项经费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20.00</w:t>
            </w:r>
          </w:p>
        </w:tc>
        <w:tc>
          <w:tcPr>
            <w:tcW w:w="1327" w:type="dxa"/>
            <w:vAlign w:val="center"/>
          </w:tcPr>
          <w:p>
            <w:pPr>
              <w:pStyle w:val="15"/>
            </w:pPr>
            <w:r>
              <w:t>其中：财政    资金</w:t>
            </w:r>
          </w:p>
        </w:tc>
        <w:tc>
          <w:tcPr>
            <w:tcW w:w="1327" w:type="dxa"/>
            <w:vAlign w:val="center"/>
          </w:tcPr>
          <w:p>
            <w:pPr>
              <w:pStyle w:val="17"/>
            </w:pPr>
            <w:r>
              <w:t>20.00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10.00</w:t>
            </w:r>
          </w:p>
        </w:tc>
        <w:tc>
          <w:tcPr>
            <w:tcW w:w="1327" w:type="dxa"/>
            <w:vAlign w:val="center"/>
          </w:tcPr>
          <w:p>
            <w:pPr>
              <w:pStyle w:val="18"/>
            </w:pPr>
            <w:r>
              <w:t>15.00</w:t>
            </w:r>
          </w:p>
        </w:tc>
        <w:tc>
          <w:tcPr>
            <w:tcW w:w="2654"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1.对违法市场监管相关法律法规行为进行查处，维护消费者权益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监督检查次数</w:t>
            </w:r>
          </w:p>
        </w:tc>
        <w:tc>
          <w:tcPr>
            <w:tcW w:w="2654" w:type="dxa"/>
            <w:vAlign w:val="center"/>
          </w:tcPr>
          <w:p>
            <w:pPr>
              <w:pStyle w:val="17"/>
            </w:pPr>
            <w:r>
              <w:t>监督检查次数</w:t>
            </w:r>
          </w:p>
        </w:tc>
        <w:tc>
          <w:tcPr>
            <w:tcW w:w="1327" w:type="dxa"/>
            <w:vAlign w:val="center"/>
          </w:tcPr>
          <w:p>
            <w:pPr>
              <w:pStyle w:val="17"/>
            </w:pPr>
            <w:r>
              <w:t>≥80次</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大案要案查处率</w:t>
            </w:r>
          </w:p>
        </w:tc>
        <w:tc>
          <w:tcPr>
            <w:tcW w:w="2654" w:type="dxa"/>
            <w:vAlign w:val="center"/>
          </w:tcPr>
          <w:p>
            <w:pPr>
              <w:pStyle w:val="17"/>
            </w:pPr>
            <w:r>
              <w:t>大案要案查处率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案件、资料上报及时率</w:t>
            </w:r>
          </w:p>
        </w:tc>
        <w:tc>
          <w:tcPr>
            <w:tcW w:w="2654" w:type="dxa"/>
            <w:vAlign w:val="center"/>
          </w:tcPr>
          <w:p>
            <w:pPr>
              <w:pStyle w:val="17"/>
            </w:pPr>
            <w:r>
              <w:t>案件、资料上报及时率</w:t>
            </w:r>
          </w:p>
        </w:tc>
        <w:tc>
          <w:tcPr>
            <w:tcW w:w="1327" w:type="dxa"/>
            <w:vAlign w:val="center"/>
          </w:tcPr>
          <w:p>
            <w:pPr>
              <w:pStyle w:val="17"/>
            </w:pPr>
            <w:r>
              <w:t>≥90%</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严格预算支出</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社会影响力</w:t>
            </w:r>
          </w:p>
        </w:tc>
        <w:tc>
          <w:tcPr>
            <w:tcW w:w="2654" w:type="dxa"/>
            <w:vAlign w:val="center"/>
          </w:tcPr>
          <w:p>
            <w:pPr>
              <w:pStyle w:val="17"/>
            </w:pPr>
            <w:r>
              <w:t>社会影响力</w:t>
            </w:r>
          </w:p>
        </w:tc>
        <w:tc>
          <w:tcPr>
            <w:tcW w:w="1327" w:type="dxa"/>
            <w:vAlign w:val="center"/>
          </w:tcPr>
          <w:p>
            <w:pPr>
              <w:pStyle w:val="17"/>
            </w:pPr>
            <w:r>
              <w:t>严格执法，保护消费者权益。</w:t>
            </w:r>
          </w:p>
        </w:tc>
        <w:tc>
          <w:tcPr>
            <w:tcW w:w="1327"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0"/>
      <w:r>
        <w:rPr>
          <w:rFonts w:ascii="方正仿宋_GBK" w:hAnsi="方正仿宋_GBK" w:eastAsia="方正仿宋_GBK" w:cs="方正仿宋_GBK"/>
          <w:color w:val="000000"/>
          <w:sz w:val="28"/>
        </w:rPr>
        <w:t>27.2023年专用仪器设备购置经费绩效目标表</w:t>
      </w:r>
      <w:bookmarkEnd w:id="42"/>
    </w:p>
    <w:tbl>
      <w:tblPr>
        <w:tblStyle w:val="9"/>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13062323P00801110002Y</w:t>
            </w:r>
          </w:p>
        </w:tc>
        <w:tc>
          <w:tcPr>
            <w:tcW w:w="1327" w:type="dxa"/>
            <w:vAlign w:val="center"/>
          </w:tcPr>
          <w:p>
            <w:pPr>
              <w:pStyle w:val="15"/>
            </w:pPr>
            <w:r>
              <w:t>项目名称</w:t>
            </w:r>
          </w:p>
        </w:tc>
        <w:tc>
          <w:tcPr>
            <w:tcW w:w="3981" w:type="dxa"/>
            <w:gridSpan w:val="3"/>
            <w:vAlign w:val="center"/>
          </w:tcPr>
          <w:p>
            <w:pPr>
              <w:pStyle w:val="17"/>
            </w:pPr>
            <w:r>
              <w:t>2023年专用仪器设备购置经费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30.00</w:t>
            </w:r>
          </w:p>
        </w:tc>
        <w:tc>
          <w:tcPr>
            <w:tcW w:w="1327" w:type="dxa"/>
            <w:vAlign w:val="center"/>
          </w:tcPr>
          <w:p>
            <w:pPr>
              <w:pStyle w:val="15"/>
            </w:pPr>
            <w:r>
              <w:t>其中：财政    资金</w:t>
            </w:r>
          </w:p>
        </w:tc>
        <w:tc>
          <w:tcPr>
            <w:tcW w:w="1327" w:type="dxa"/>
            <w:vAlign w:val="center"/>
          </w:tcPr>
          <w:p>
            <w:pPr>
              <w:pStyle w:val="17"/>
            </w:pPr>
            <w:r>
              <w:t>30.00</w:t>
            </w:r>
          </w:p>
        </w:tc>
        <w:tc>
          <w:tcPr>
            <w:tcW w:w="1327" w:type="dxa"/>
            <w:vAlign w:val="center"/>
          </w:tcPr>
          <w:p>
            <w:pPr>
              <w:pStyle w:val="15"/>
            </w:pPr>
            <w:r>
              <w:t>其他资金</w:t>
            </w:r>
          </w:p>
        </w:tc>
        <w:tc>
          <w:tcPr>
            <w:tcW w:w="1327"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7"/>
            </w:pPr>
            <w:r>
              <w:t>购置计量设备支出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30.00</w:t>
            </w:r>
          </w:p>
        </w:tc>
        <w:tc>
          <w:tcPr>
            <w:tcW w:w="2654"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7"/>
            </w:pPr>
            <w:r>
              <w:t>1.更新购置电能表检定装置及砝码，保障计量计量检定工作正常开展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购置检定装置及砝码</w:t>
            </w:r>
          </w:p>
        </w:tc>
        <w:tc>
          <w:tcPr>
            <w:tcW w:w="2654" w:type="dxa"/>
            <w:vAlign w:val="center"/>
          </w:tcPr>
          <w:p>
            <w:pPr>
              <w:pStyle w:val="17"/>
            </w:pPr>
            <w:r>
              <w:t>购置检定装置及砝码数量情况</w:t>
            </w:r>
          </w:p>
        </w:tc>
        <w:tc>
          <w:tcPr>
            <w:tcW w:w="1327" w:type="dxa"/>
            <w:vAlign w:val="center"/>
          </w:tcPr>
          <w:p>
            <w:pPr>
              <w:pStyle w:val="17"/>
            </w:pPr>
            <w:r>
              <w:t>≥3件</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购置检定装置及砝码质量情况</w:t>
            </w:r>
          </w:p>
        </w:tc>
        <w:tc>
          <w:tcPr>
            <w:tcW w:w="2654" w:type="dxa"/>
            <w:vAlign w:val="center"/>
          </w:tcPr>
          <w:p>
            <w:pPr>
              <w:pStyle w:val="17"/>
            </w:pPr>
            <w:r>
              <w:t>购置检定装置及砝码质量情况</w:t>
            </w:r>
          </w:p>
        </w:tc>
        <w:tc>
          <w:tcPr>
            <w:tcW w:w="1327" w:type="dxa"/>
            <w:vAlign w:val="center"/>
          </w:tcPr>
          <w:p>
            <w:pPr>
              <w:pStyle w:val="17"/>
            </w:pPr>
            <w:r>
              <w:t>砝码检测合格附带证书</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完成采购时限</w:t>
            </w:r>
          </w:p>
        </w:tc>
        <w:tc>
          <w:tcPr>
            <w:tcW w:w="2654" w:type="dxa"/>
            <w:vAlign w:val="center"/>
          </w:tcPr>
          <w:p>
            <w:pPr>
              <w:pStyle w:val="17"/>
            </w:pPr>
            <w:r>
              <w:t>完成采购时限情况</w:t>
            </w:r>
          </w:p>
        </w:tc>
        <w:tc>
          <w:tcPr>
            <w:tcW w:w="1327" w:type="dxa"/>
            <w:vAlign w:val="center"/>
          </w:tcPr>
          <w:p>
            <w:pPr>
              <w:pStyle w:val="17"/>
            </w:pPr>
            <w:r>
              <w:t>12月底前完成</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预算控制数</w:t>
            </w:r>
          </w:p>
        </w:tc>
        <w:tc>
          <w:tcPr>
            <w:tcW w:w="2654" w:type="dxa"/>
            <w:vAlign w:val="center"/>
          </w:tcPr>
          <w:p>
            <w:pPr>
              <w:pStyle w:val="17"/>
            </w:pPr>
            <w:r>
              <w:t>预算控制数</w:t>
            </w:r>
          </w:p>
        </w:tc>
        <w:tc>
          <w:tcPr>
            <w:tcW w:w="1327" w:type="dxa"/>
            <w:vAlign w:val="center"/>
          </w:tcPr>
          <w:p>
            <w:pPr>
              <w:pStyle w:val="17"/>
            </w:pPr>
            <w:r>
              <w:t>严格控制预算</w:t>
            </w:r>
          </w:p>
        </w:tc>
        <w:tc>
          <w:tcPr>
            <w:tcW w:w="1327"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提供优质服务</w:t>
            </w:r>
          </w:p>
        </w:tc>
        <w:tc>
          <w:tcPr>
            <w:tcW w:w="2654" w:type="dxa"/>
            <w:vAlign w:val="center"/>
          </w:tcPr>
          <w:p>
            <w:pPr>
              <w:pStyle w:val="17"/>
            </w:pPr>
            <w:r>
              <w:t>提供优质服务</w:t>
            </w:r>
          </w:p>
        </w:tc>
        <w:tc>
          <w:tcPr>
            <w:tcW w:w="1327" w:type="dxa"/>
            <w:vAlign w:val="center"/>
          </w:tcPr>
          <w:p>
            <w:pPr>
              <w:pStyle w:val="17"/>
            </w:pPr>
            <w:r>
              <w:t>完成购置后，可提供优质检测服务</w:t>
            </w:r>
          </w:p>
        </w:tc>
        <w:tc>
          <w:tcPr>
            <w:tcW w:w="1327" w:type="dxa"/>
            <w:vAlign w:val="center"/>
          </w:tcPr>
          <w:p>
            <w:pPr>
              <w:pStyle w:val="17"/>
            </w:pPr>
            <w:r>
              <w:t>政府请示</w:t>
            </w:r>
          </w:p>
        </w:tc>
      </w:tr>
    </w:tbl>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220.95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为食品、流通商品检测和</w:t>
      </w:r>
      <w:r>
        <w:rPr>
          <w:rFonts w:hint="eastAsia" w:ascii="仿宋" w:hAnsi="仿宋" w:eastAsia="仿宋" w:cs="仿宋"/>
          <w:sz w:val="32"/>
          <w:szCs w:val="32"/>
        </w:rPr>
        <w:t>麻核桃国家地理标志产品保护示范区</w:t>
      </w:r>
      <w:r>
        <w:rPr>
          <w:rFonts w:hint="eastAsia" w:ascii="仿宋" w:hAnsi="仿宋" w:eastAsia="仿宋" w:cs="仿宋"/>
          <w:sz w:val="32"/>
          <w:szCs w:val="32"/>
          <w:lang w:eastAsia="zh-CN"/>
        </w:rPr>
        <w:t>体系平台建设服务；设备购置采购类</w:t>
      </w:r>
      <w:r>
        <w:rPr>
          <w:rFonts w:hint="eastAsia" w:ascii="仿宋" w:hAnsi="仿宋" w:eastAsia="仿宋" w:cs="仿宋"/>
          <w:sz w:val="32"/>
          <w:szCs w:val="32"/>
          <w:lang w:val="en-US" w:eastAsia="zh-CN"/>
        </w:rPr>
        <w:t>2个，为计量设备购置。</w:t>
      </w:r>
    </w:p>
    <w:p>
      <w:pPr>
        <w:jc w:val="center"/>
        <w:outlineLvl w:val="1"/>
        <w:rPr>
          <w:rFonts w:hint="eastAsia" w:ascii="仿宋" w:hAnsi="仿宋" w:eastAsia="仿宋" w:cs="仿宋"/>
          <w:color w:val="000000"/>
          <w:sz w:val="32"/>
        </w:rPr>
      </w:pPr>
    </w:p>
    <w:p>
      <w:pPr>
        <w:jc w:val="center"/>
        <w:outlineLvl w:val="1"/>
      </w:pPr>
      <w:r>
        <w:rPr>
          <w:rFonts w:ascii="方正小标宋_GBK" w:hAnsi="方正小标宋_GBK" w:eastAsia="方正小标宋_GBK" w:cs="方正小标宋_GBK"/>
          <w:color w:val="000000"/>
          <w:sz w:val="32"/>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7"/>
        <w:gridCol w:w="915"/>
        <w:gridCol w:w="1545"/>
        <w:gridCol w:w="1253"/>
        <w:gridCol w:w="502"/>
        <w:gridCol w:w="600"/>
        <w:gridCol w:w="746"/>
        <w:gridCol w:w="64"/>
        <w:gridCol w:w="1073"/>
        <w:gridCol w:w="979"/>
        <w:gridCol w:w="675"/>
        <w:gridCol w:w="960"/>
        <w:gridCol w:w="615"/>
        <w:gridCol w:w="585"/>
        <w:gridCol w:w="585"/>
        <w:gridCol w:w="900"/>
        <w:gridCol w:w="948"/>
        <w:gridCol w:w="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68" w:type="dxa"/>
            <w:gridSpan w:val="7"/>
            <w:tcBorders>
              <w:top w:val="single" w:color="FFFFFF" w:sz="6" w:space="0"/>
              <w:left w:val="single" w:color="FFFFFF" w:sz="6" w:space="0"/>
              <w:right w:val="single" w:color="FFFFFF" w:sz="6" w:space="0"/>
            </w:tcBorders>
            <w:noWrap w:val="0"/>
            <w:vAlign w:val="center"/>
          </w:tcPr>
          <w:p>
            <w:pPr>
              <w:pStyle w:val="14"/>
            </w:pPr>
            <w:r>
              <w:t>416涞水县市场监督管理局</w:t>
            </w:r>
          </w:p>
        </w:tc>
        <w:tc>
          <w:tcPr>
            <w:tcW w:w="8350" w:type="dxa"/>
            <w:gridSpan w:val="11"/>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tblHeader/>
          <w:jc w:val="center"/>
        </w:trPr>
        <w:tc>
          <w:tcPr>
            <w:tcW w:w="3022" w:type="dxa"/>
            <w:gridSpan w:val="2"/>
            <w:vAlign w:val="center"/>
          </w:tcPr>
          <w:p>
            <w:pPr>
              <w:pStyle w:val="15"/>
              <w:rPr>
                <w:sz w:val="18"/>
                <w:szCs w:val="18"/>
              </w:rPr>
            </w:pPr>
            <w:r>
              <w:rPr>
                <w:sz w:val="18"/>
                <w:szCs w:val="18"/>
              </w:rPr>
              <w:t>政府采购项目来源</w:t>
            </w:r>
          </w:p>
        </w:tc>
        <w:tc>
          <w:tcPr>
            <w:tcW w:w="1545" w:type="dxa"/>
            <w:vMerge w:val="restart"/>
            <w:vAlign w:val="center"/>
          </w:tcPr>
          <w:p>
            <w:pPr>
              <w:pStyle w:val="15"/>
              <w:rPr>
                <w:sz w:val="18"/>
                <w:szCs w:val="18"/>
              </w:rPr>
            </w:pPr>
            <w:r>
              <w:rPr>
                <w:sz w:val="18"/>
                <w:szCs w:val="18"/>
              </w:rPr>
              <w:t>采购物品名称</w:t>
            </w:r>
          </w:p>
        </w:tc>
        <w:tc>
          <w:tcPr>
            <w:tcW w:w="1253" w:type="dxa"/>
            <w:vMerge w:val="restart"/>
            <w:vAlign w:val="center"/>
          </w:tcPr>
          <w:p>
            <w:pPr>
              <w:pStyle w:val="15"/>
              <w:rPr>
                <w:sz w:val="18"/>
                <w:szCs w:val="18"/>
              </w:rPr>
            </w:pPr>
            <w:r>
              <w:rPr>
                <w:sz w:val="18"/>
                <w:szCs w:val="18"/>
              </w:rPr>
              <w:t>政府采购目录序号</w:t>
            </w:r>
          </w:p>
        </w:tc>
        <w:tc>
          <w:tcPr>
            <w:tcW w:w="502" w:type="dxa"/>
            <w:vMerge w:val="restart"/>
            <w:vAlign w:val="center"/>
          </w:tcPr>
          <w:p>
            <w:pPr>
              <w:pStyle w:val="15"/>
              <w:rPr>
                <w:sz w:val="18"/>
                <w:szCs w:val="18"/>
              </w:rPr>
            </w:pPr>
            <w:r>
              <w:rPr>
                <w:sz w:val="18"/>
                <w:szCs w:val="18"/>
              </w:rPr>
              <w:t>计量  单位</w:t>
            </w:r>
          </w:p>
        </w:tc>
        <w:tc>
          <w:tcPr>
            <w:tcW w:w="600" w:type="dxa"/>
            <w:vMerge w:val="restart"/>
            <w:vAlign w:val="center"/>
          </w:tcPr>
          <w:p>
            <w:pPr>
              <w:pStyle w:val="15"/>
              <w:rPr>
                <w:sz w:val="18"/>
                <w:szCs w:val="18"/>
              </w:rPr>
            </w:pPr>
            <w:r>
              <w:rPr>
                <w:sz w:val="18"/>
                <w:szCs w:val="18"/>
              </w:rPr>
              <w:t>数量</w:t>
            </w:r>
          </w:p>
        </w:tc>
        <w:tc>
          <w:tcPr>
            <w:tcW w:w="810" w:type="dxa"/>
            <w:gridSpan w:val="2"/>
            <w:vMerge w:val="restart"/>
            <w:vAlign w:val="center"/>
          </w:tcPr>
          <w:p>
            <w:pPr>
              <w:pStyle w:val="15"/>
              <w:rPr>
                <w:sz w:val="18"/>
                <w:szCs w:val="18"/>
              </w:rPr>
            </w:pPr>
            <w:r>
              <w:rPr>
                <w:sz w:val="18"/>
                <w:szCs w:val="18"/>
              </w:rPr>
              <w:t>单价</w:t>
            </w:r>
          </w:p>
        </w:tc>
        <w:tc>
          <w:tcPr>
            <w:tcW w:w="6372" w:type="dxa"/>
            <w:gridSpan w:val="8"/>
            <w:vAlign w:val="center"/>
          </w:tcPr>
          <w:p>
            <w:pPr>
              <w:pStyle w:val="15"/>
              <w:rPr>
                <w:sz w:val="18"/>
                <w:szCs w:val="18"/>
              </w:rPr>
            </w:pPr>
            <w:r>
              <w:rPr>
                <w:sz w:val="18"/>
                <w:szCs w:val="18"/>
              </w:rPr>
              <w:t>政府采购金额（当年部门预算安排资金）</w:t>
            </w:r>
          </w:p>
        </w:tc>
        <w:tc>
          <w:tcPr>
            <w:tcW w:w="948" w:type="dxa"/>
            <w:vMerge w:val="restart"/>
            <w:vAlign w:val="center"/>
          </w:tcPr>
          <w:p>
            <w:pPr>
              <w:pStyle w:val="15"/>
              <w:rPr>
                <w:sz w:val="18"/>
                <w:szCs w:val="18"/>
              </w:rPr>
            </w:pPr>
            <w:r>
              <w:rPr>
                <w:sz w:val="18"/>
                <w:szCs w:val="18"/>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trHeight w:val="1532" w:hRule="atLeast"/>
          <w:tblHeader/>
          <w:jc w:val="center"/>
        </w:trPr>
        <w:tc>
          <w:tcPr>
            <w:tcW w:w="2107" w:type="dxa"/>
            <w:vAlign w:val="center"/>
          </w:tcPr>
          <w:p>
            <w:pPr>
              <w:pStyle w:val="15"/>
              <w:rPr>
                <w:sz w:val="18"/>
                <w:szCs w:val="18"/>
              </w:rPr>
            </w:pPr>
            <w:r>
              <w:rPr>
                <w:sz w:val="18"/>
                <w:szCs w:val="18"/>
              </w:rPr>
              <w:t>项目名称</w:t>
            </w:r>
          </w:p>
        </w:tc>
        <w:tc>
          <w:tcPr>
            <w:tcW w:w="915" w:type="dxa"/>
            <w:vAlign w:val="center"/>
          </w:tcPr>
          <w:p>
            <w:pPr>
              <w:pStyle w:val="15"/>
              <w:rPr>
                <w:sz w:val="18"/>
                <w:szCs w:val="18"/>
              </w:rPr>
            </w:pPr>
            <w:r>
              <w:rPr>
                <w:sz w:val="18"/>
                <w:szCs w:val="18"/>
              </w:rPr>
              <w:t>预算    资金</w:t>
            </w:r>
          </w:p>
        </w:tc>
        <w:tc>
          <w:tcPr>
            <w:tcW w:w="1545" w:type="dxa"/>
            <w:vMerge w:val="continue"/>
          </w:tcPr>
          <w:p>
            <w:pPr>
              <w:rPr>
                <w:sz w:val="18"/>
                <w:szCs w:val="18"/>
              </w:rPr>
            </w:pPr>
          </w:p>
        </w:tc>
        <w:tc>
          <w:tcPr>
            <w:tcW w:w="1253" w:type="dxa"/>
            <w:vMerge w:val="continue"/>
          </w:tcPr>
          <w:p>
            <w:pPr>
              <w:rPr>
                <w:sz w:val="18"/>
                <w:szCs w:val="18"/>
              </w:rPr>
            </w:pPr>
          </w:p>
        </w:tc>
        <w:tc>
          <w:tcPr>
            <w:tcW w:w="502" w:type="dxa"/>
            <w:vMerge w:val="continue"/>
          </w:tcPr>
          <w:p>
            <w:pPr>
              <w:rPr>
                <w:sz w:val="18"/>
                <w:szCs w:val="18"/>
              </w:rPr>
            </w:pPr>
          </w:p>
        </w:tc>
        <w:tc>
          <w:tcPr>
            <w:tcW w:w="600" w:type="dxa"/>
            <w:vMerge w:val="continue"/>
          </w:tcPr>
          <w:p>
            <w:pPr>
              <w:rPr>
                <w:sz w:val="18"/>
                <w:szCs w:val="18"/>
              </w:rPr>
            </w:pPr>
          </w:p>
        </w:tc>
        <w:tc>
          <w:tcPr>
            <w:tcW w:w="810" w:type="dxa"/>
            <w:gridSpan w:val="2"/>
            <w:vMerge w:val="continue"/>
          </w:tcPr>
          <w:p>
            <w:pPr>
              <w:rPr>
                <w:sz w:val="18"/>
                <w:szCs w:val="18"/>
              </w:rPr>
            </w:pPr>
          </w:p>
        </w:tc>
        <w:tc>
          <w:tcPr>
            <w:tcW w:w="1073" w:type="dxa"/>
            <w:vAlign w:val="center"/>
          </w:tcPr>
          <w:p>
            <w:pPr>
              <w:pStyle w:val="15"/>
              <w:rPr>
                <w:sz w:val="18"/>
                <w:szCs w:val="18"/>
              </w:rPr>
            </w:pPr>
            <w:r>
              <w:rPr>
                <w:sz w:val="18"/>
                <w:szCs w:val="18"/>
              </w:rPr>
              <w:t>合计</w:t>
            </w:r>
          </w:p>
        </w:tc>
        <w:tc>
          <w:tcPr>
            <w:tcW w:w="979" w:type="dxa"/>
            <w:vAlign w:val="center"/>
          </w:tcPr>
          <w:p>
            <w:pPr>
              <w:pStyle w:val="15"/>
              <w:rPr>
                <w:sz w:val="18"/>
                <w:szCs w:val="18"/>
              </w:rPr>
            </w:pPr>
            <w:r>
              <w:rPr>
                <w:sz w:val="18"/>
                <w:szCs w:val="18"/>
              </w:rPr>
              <w:t>一般公共预算拨款</w:t>
            </w:r>
          </w:p>
        </w:tc>
        <w:tc>
          <w:tcPr>
            <w:tcW w:w="675" w:type="dxa"/>
            <w:vAlign w:val="center"/>
          </w:tcPr>
          <w:p>
            <w:pPr>
              <w:pStyle w:val="15"/>
              <w:rPr>
                <w:sz w:val="18"/>
                <w:szCs w:val="18"/>
              </w:rPr>
            </w:pPr>
            <w:r>
              <w:rPr>
                <w:sz w:val="18"/>
                <w:szCs w:val="18"/>
              </w:rPr>
              <w:t>基金预算拨款</w:t>
            </w:r>
          </w:p>
        </w:tc>
        <w:tc>
          <w:tcPr>
            <w:tcW w:w="960" w:type="dxa"/>
            <w:vAlign w:val="center"/>
          </w:tcPr>
          <w:p>
            <w:pPr>
              <w:pStyle w:val="15"/>
              <w:rPr>
                <w:sz w:val="18"/>
                <w:szCs w:val="18"/>
              </w:rPr>
            </w:pPr>
            <w:r>
              <w:rPr>
                <w:sz w:val="18"/>
                <w:szCs w:val="18"/>
              </w:rPr>
              <w:t>国有资本经营预算拨款</w:t>
            </w:r>
          </w:p>
        </w:tc>
        <w:tc>
          <w:tcPr>
            <w:tcW w:w="615" w:type="dxa"/>
            <w:vAlign w:val="center"/>
          </w:tcPr>
          <w:p>
            <w:pPr>
              <w:pStyle w:val="15"/>
              <w:rPr>
                <w:sz w:val="18"/>
                <w:szCs w:val="18"/>
              </w:rPr>
            </w:pPr>
            <w:r>
              <w:rPr>
                <w:sz w:val="18"/>
                <w:szCs w:val="18"/>
              </w:rPr>
              <w:t>财政专户核拨</w:t>
            </w:r>
          </w:p>
        </w:tc>
        <w:tc>
          <w:tcPr>
            <w:tcW w:w="585" w:type="dxa"/>
            <w:vAlign w:val="center"/>
          </w:tcPr>
          <w:p>
            <w:pPr>
              <w:pStyle w:val="15"/>
              <w:rPr>
                <w:sz w:val="18"/>
                <w:szCs w:val="18"/>
              </w:rPr>
            </w:pPr>
            <w:r>
              <w:rPr>
                <w:sz w:val="18"/>
                <w:szCs w:val="18"/>
              </w:rPr>
              <w:t>单位    资金</w:t>
            </w:r>
          </w:p>
        </w:tc>
        <w:tc>
          <w:tcPr>
            <w:tcW w:w="585" w:type="dxa"/>
            <w:vAlign w:val="center"/>
          </w:tcPr>
          <w:p>
            <w:pPr>
              <w:pStyle w:val="15"/>
              <w:rPr>
                <w:sz w:val="18"/>
                <w:szCs w:val="18"/>
              </w:rPr>
            </w:pPr>
            <w:r>
              <w:rPr>
                <w:sz w:val="18"/>
                <w:szCs w:val="18"/>
              </w:rPr>
              <w:t>财政拨    款结转</w:t>
            </w:r>
          </w:p>
        </w:tc>
        <w:tc>
          <w:tcPr>
            <w:tcW w:w="900" w:type="dxa"/>
            <w:vAlign w:val="center"/>
          </w:tcPr>
          <w:p>
            <w:pPr>
              <w:pStyle w:val="15"/>
              <w:rPr>
                <w:sz w:val="18"/>
                <w:szCs w:val="18"/>
              </w:rPr>
            </w:pPr>
            <w:r>
              <w:rPr>
                <w:sz w:val="18"/>
                <w:szCs w:val="18"/>
              </w:rPr>
              <w:t>非财政    拨款结    转结余</w:t>
            </w:r>
          </w:p>
        </w:tc>
        <w:tc>
          <w:tcPr>
            <w:tcW w:w="948"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9"/>
            </w:pPr>
            <w:r>
              <w:t>合  计</w:t>
            </w:r>
          </w:p>
        </w:tc>
        <w:tc>
          <w:tcPr>
            <w:tcW w:w="915" w:type="dxa"/>
            <w:vAlign w:val="center"/>
          </w:tcPr>
          <w:p>
            <w:pPr>
              <w:pStyle w:val="20"/>
            </w:pPr>
          </w:p>
        </w:tc>
        <w:tc>
          <w:tcPr>
            <w:tcW w:w="1545" w:type="dxa"/>
            <w:vAlign w:val="center"/>
          </w:tcPr>
          <w:p>
            <w:pPr>
              <w:pStyle w:val="21"/>
            </w:pPr>
          </w:p>
        </w:tc>
        <w:tc>
          <w:tcPr>
            <w:tcW w:w="1253" w:type="dxa"/>
            <w:vAlign w:val="center"/>
          </w:tcPr>
          <w:p>
            <w:pPr>
              <w:pStyle w:val="21"/>
            </w:pPr>
          </w:p>
        </w:tc>
        <w:tc>
          <w:tcPr>
            <w:tcW w:w="502" w:type="dxa"/>
            <w:vAlign w:val="center"/>
          </w:tcPr>
          <w:p>
            <w:pPr>
              <w:pStyle w:val="19"/>
            </w:pPr>
          </w:p>
        </w:tc>
        <w:tc>
          <w:tcPr>
            <w:tcW w:w="600" w:type="dxa"/>
            <w:vAlign w:val="center"/>
          </w:tcPr>
          <w:p>
            <w:pPr>
              <w:pStyle w:val="20"/>
            </w:pPr>
          </w:p>
        </w:tc>
        <w:tc>
          <w:tcPr>
            <w:tcW w:w="810" w:type="dxa"/>
            <w:gridSpan w:val="2"/>
            <w:vAlign w:val="center"/>
          </w:tcPr>
          <w:p>
            <w:pPr>
              <w:pStyle w:val="20"/>
            </w:pPr>
          </w:p>
        </w:tc>
        <w:tc>
          <w:tcPr>
            <w:tcW w:w="1073" w:type="dxa"/>
            <w:vAlign w:val="center"/>
          </w:tcPr>
          <w:p>
            <w:pPr>
              <w:pStyle w:val="20"/>
            </w:pPr>
            <w:r>
              <w:t>220.95</w:t>
            </w:r>
          </w:p>
        </w:tc>
        <w:tc>
          <w:tcPr>
            <w:tcW w:w="979" w:type="dxa"/>
            <w:vAlign w:val="center"/>
          </w:tcPr>
          <w:p>
            <w:pPr>
              <w:pStyle w:val="20"/>
            </w:pPr>
            <w:r>
              <w:t>220.95</w:t>
            </w:r>
          </w:p>
        </w:tc>
        <w:tc>
          <w:tcPr>
            <w:tcW w:w="675" w:type="dxa"/>
            <w:vAlign w:val="center"/>
          </w:tcPr>
          <w:p>
            <w:pPr>
              <w:pStyle w:val="20"/>
            </w:pPr>
          </w:p>
        </w:tc>
        <w:tc>
          <w:tcPr>
            <w:tcW w:w="960" w:type="dxa"/>
            <w:vAlign w:val="center"/>
          </w:tcPr>
          <w:p>
            <w:pPr>
              <w:pStyle w:val="20"/>
            </w:pPr>
          </w:p>
        </w:tc>
        <w:tc>
          <w:tcPr>
            <w:tcW w:w="615" w:type="dxa"/>
            <w:vAlign w:val="center"/>
          </w:tcPr>
          <w:p>
            <w:pPr>
              <w:pStyle w:val="20"/>
            </w:pPr>
          </w:p>
        </w:tc>
        <w:tc>
          <w:tcPr>
            <w:tcW w:w="585" w:type="dxa"/>
            <w:vAlign w:val="center"/>
          </w:tcPr>
          <w:p>
            <w:pPr>
              <w:pStyle w:val="20"/>
            </w:pPr>
          </w:p>
        </w:tc>
        <w:tc>
          <w:tcPr>
            <w:tcW w:w="585" w:type="dxa"/>
            <w:vAlign w:val="center"/>
          </w:tcPr>
          <w:p>
            <w:pPr>
              <w:pStyle w:val="20"/>
            </w:pPr>
          </w:p>
        </w:tc>
        <w:tc>
          <w:tcPr>
            <w:tcW w:w="900" w:type="dxa"/>
            <w:vAlign w:val="center"/>
          </w:tcPr>
          <w:p>
            <w:pPr>
              <w:pStyle w:val="20"/>
            </w:pPr>
          </w:p>
        </w:tc>
        <w:tc>
          <w:tcPr>
            <w:tcW w:w="948" w:type="dxa"/>
            <w:vAlign w:val="center"/>
          </w:tcPr>
          <w:p>
            <w:pPr>
              <w:pStyle w:val="20"/>
            </w:pPr>
            <w:r>
              <w:t>220.95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9"/>
            </w:pPr>
            <w:r>
              <w:t>涞水县市场监督管理局小计</w:t>
            </w:r>
          </w:p>
        </w:tc>
        <w:tc>
          <w:tcPr>
            <w:tcW w:w="915" w:type="dxa"/>
            <w:vAlign w:val="center"/>
          </w:tcPr>
          <w:p>
            <w:pPr>
              <w:pStyle w:val="20"/>
            </w:pPr>
          </w:p>
        </w:tc>
        <w:tc>
          <w:tcPr>
            <w:tcW w:w="1545" w:type="dxa"/>
            <w:vAlign w:val="center"/>
          </w:tcPr>
          <w:p>
            <w:pPr>
              <w:pStyle w:val="21"/>
            </w:pPr>
          </w:p>
        </w:tc>
        <w:tc>
          <w:tcPr>
            <w:tcW w:w="1253" w:type="dxa"/>
            <w:vAlign w:val="center"/>
          </w:tcPr>
          <w:p>
            <w:pPr>
              <w:pStyle w:val="21"/>
            </w:pPr>
          </w:p>
        </w:tc>
        <w:tc>
          <w:tcPr>
            <w:tcW w:w="502" w:type="dxa"/>
            <w:vAlign w:val="center"/>
          </w:tcPr>
          <w:p>
            <w:pPr>
              <w:pStyle w:val="19"/>
            </w:pPr>
          </w:p>
        </w:tc>
        <w:tc>
          <w:tcPr>
            <w:tcW w:w="600" w:type="dxa"/>
            <w:vAlign w:val="center"/>
          </w:tcPr>
          <w:p>
            <w:pPr>
              <w:pStyle w:val="20"/>
            </w:pPr>
          </w:p>
        </w:tc>
        <w:tc>
          <w:tcPr>
            <w:tcW w:w="810" w:type="dxa"/>
            <w:gridSpan w:val="2"/>
            <w:vAlign w:val="center"/>
          </w:tcPr>
          <w:p>
            <w:pPr>
              <w:pStyle w:val="20"/>
            </w:pPr>
          </w:p>
        </w:tc>
        <w:tc>
          <w:tcPr>
            <w:tcW w:w="1073" w:type="dxa"/>
            <w:vAlign w:val="center"/>
          </w:tcPr>
          <w:p>
            <w:pPr>
              <w:pStyle w:val="20"/>
            </w:pPr>
            <w:r>
              <w:t>220.95</w:t>
            </w:r>
          </w:p>
        </w:tc>
        <w:tc>
          <w:tcPr>
            <w:tcW w:w="979" w:type="dxa"/>
            <w:vAlign w:val="center"/>
          </w:tcPr>
          <w:p>
            <w:pPr>
              <w:pStyle w:val="20"/>
            </w:pPr>
            <w:r>
              <w:t>220.95</w:t>
            </w:r>
          </w:p>
        </w:tc>
        <w:tc>
          <w:tcPr>
            <w:tcW w:w="675" w:type="dxa"/>
            <w:vAlign w:val="center"/>
          </w:tcPr>
          <w:p>
            <w:pPr>
              <w:pStyle w:val="20"/>
            </w:pPr>
          </w:p>
        </w:tc>
        <w:tc>
          <w:tcPr>
            <w:tcW w:w="960" w:type="dxa"/>
            <w:vAlign w:val="center"/>
          </w:tcPr>
          <w:p>
            <w:pPr>
              <w:pStyle w:val="20"/>
            </w:pPr>
          </w:p>
        </w:tc>
        <w:tc>
          <w:tcPr>
            <w:tcW w:w="615" w:type="dxa"/>
            <w:vAlign w:val="center"/>
          </w:tcPr>
          <w:p>
            <w:pPr>
              <w:pStyle w:val="20"/>
            </w:pPr>
          </w:p>
        </w:tc>
        <w:tc>
          <w:tcPr>
            <w:tcW w:w="585" w:type="dxa"/>
            <w:vAlign w:val="center"/>
          </w:tcPr>
          <w:p>
            <w:pPr>
              <w:pStyle w:val="20"/>
            </w:pPr>
          </w:p>
        </w:tc>
        <w:tc>
          <w:tcPr>
            <w:tcW w:w="585" w:type="dxa"/>
            <w:vAlign w:val="center"/>
          </w:tcPr>
          <w:p>
            <w:pPr>
              <w:pStyle w:val="20"/>
            </w:pPr>
          </w:p>
        </w:tc>
        <w:tc>
          <w:tcPr>
            <w:tcW w:w="900" w:type="dxa"/>
            <w:vAlign w:val="center"/>
          </w:tcPr>
          <w:p>
            <w:pPr>
              <w:pStyle w:val="20"/>
            </w:pPr>
          </w:p>
        </w:tc>
        <w:tc>
          <w:tcPr>
            <w:tcW w:w="948" w:type="dxa"/>
            <w:vAlign w:val="center"/>
          </w:tcPr>
          <w:p>
            <w:pPr>
              <w:pStyle w:val="20"/>
            </w:pPr>
            <w:r>
              <w:t>220.95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2023年流通领域商品抽检经费</w:t>
            </w:r>
          </w:p>
        </w:tc>
        <w:tc>
          <w:tcPr>
            <w:tcW w:w="915" w:type="dxa"/>
            <w:vAlign w:val="center"/>
          </w:tcPr>
          <w:p>
            <w:pPr>
              <w:pStyle w:val="16"/>
            </w:pPr>
            <w:r>
              <w:t>43.95</w:t>
            </w:r>
          </w:p>
        </w:tc>
        <w:tc>
          <w:tcPr>
            <w:tcW w:w="1545" w:type="dxa"/>
            <w:vAlign w:val="center"/>
          </w:tcPr>
          <w:p>
            <w:pPr>
              <w:pStyle w:val="17"/>
            </w:pPr>
            <w:r>
              <w:t>技术测试和分析服务</w:t>
            </w:r>
          </w:p>
        </w:tc>
        <w:tc>
          <w:tcPr>
            <w:tcW w:w="1253" w:type="dxa"/>
            <w:vAlign w:val="center"/>
          </w:tcPr>
          <w:p>
            <w:pPr>
              <w:pStyle w:val="17"/>
            </w:pPr>
            <w:r>
              <w:t>C19010000</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43.95</w:t>
            </w:r>
          </w:p>
        </w:tc>
        <w:tc>
          <w:tcPr>
            <w:tcW w:w="1073" w:type="dxa"/>
            <w:vAlign w:val="center"/>
          </w:tcPr>
          <w:p>
            <w:pPr>
              <w:pStyle w:val="16"/>
            </w:pPr>
            <w:r>
              <w:t>43.95</w:t>
            </w:r>
          </w:p>
        </w:tc>
        <w:tc>
          <w:tcPr>
            <w:tcW w:w="979" w:type="dxa"/>
            <w:vAlign w:val="center"/>
          </w:tcPr>
          <w:p>
            <w:pPr>
              <w:pStyle w:val="16"/>
            </w:pPr>
            <w:r>
              <w:t>43.95</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2023年麻核桃国家地理标志产品保护示范区建设经费</w:t>
            </w:r>
          </w:p>
        </w:tc>
        <w:tc>
          <w:tcPr>
            <w:tcW w:w="915" w:type="dxa"/>
            <w:vAlign w:val="center"/>
          </w:tcPr>
          <w:p>
            <w:pPr>
              <w:pStyle w:val="16"/>
            </w:pPr>
            <w:r>
              <w:t>120.00</w:t>
            </w:r>
          </w:p>
        </w:tc>
        <w:tc>
          <w:tcPr>
            <w:tcW w:w="1545" w:type="dxa"/>
            <w:vAlign w:val="center"/>
          </w:tcPr>
          <w:p>
            <w:pPr>
              <w:pStyle w:val="17"/>
            </w:pPr>
            <w:r>
              <w:t>知识产权法律服务</w:t>
            </w:r>
          </w:p>
        </w:tc>
        <w:tc>
          <w:tcPr>
            <w:tcW w:w="1253" w:type="dxa"/>
            <w:vAlign w:val="center"/>
          </w:tcPr>
          <w:p>
            <w:pPr>
              <w:pStyle w:val="17"/>
            </w:pPr>
            <w:r>
              <w:t>C23010200</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50.00</w:t>
            </w:r>
          </w:p>
        </w:tc>
        <w:tc>
          <w:tcPr>
            <w:tcW w:w="1073" w:type="dxa"/>
            <w:vAlign w:val="center"/>
          </w:tcPr>
          <w:p>
            <w:pPr>
              <w:pStyle w:val="16"/>
            </w:pPr>
            <w:r>
              <w:t>50.00</w:t>
            </w:r>
          </w:p>
        </w:tc>
        <w:tc>
          <w:tcPr>
            <w:tcW w:w="979" w:type="dxa"/>
            <w:vAlign w:val="center"/>
          </w:tcPr>
          <w:p>
            <w:pPr>
              <w:pStyle w:val="16"/>
            </w:pPr>
            <w:r>
              <w:t>50.00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2023年食品安全抽检经费</w:t>
            </w:r>
          </w:p>
        </w:tc>
        <w:tc>
          <w:tcPr>
            <w:tcW w:w="915" w:type="dxa"/>
            <w:vAlign w:val="center"/>
          </w:tcPr>
          <w:p>
            <w:pPr>
              <w:pStyle w:val="16"/>
            </w:pPr>
            <w:r>
              <w:t>97.00</w:t>
            </w:r>
          </w:p>
        </w:tc>
        <w:tc>
          <w:tcPr>
            <w:tcW w:w="1545" w:type="dxa"/>
            <w:vAlign w:val="center"/>
          </w:tcPr>
          <w:p>
            <w:pPr>
              <w:pStyle w:val="17"/>
            </w:pPr>
            <w:r>
              <w:t>技术测试和分析服务</w:t>
            </w:r>
          </w:p>
        </w:tc>
        <w:tc>
          <w:tcPr>
            <w:tcW w:w="1253" w:type="dxa"/>
            <w:vAlign w:val="center"/>
          </w:tcPr>
          <w:p>
            <w:pPr>
              <w:pStyle w:val="17"/>
            </w:pPr>
            <w:r>
              <w:t>C19010000</w:t>
            </w:r>
          </w:p>
        </w:tc>
        <w:tc>
          <w:tcPr>
            <w:tcW w:w="502" w:type="dxa"/>
            <w:vAlign w:val="center"/>
          </w:tcPr>
          <w:p>
            <w:pPr>
              <w:pStyle w:val="18"/>
            </w:pPr>
            <w:r>
              <w:t>批</w:t>
            </w:r>
          </w:p>
        </w:tc>
        <w:tc>
          <w:tcPr>
            <w:tcW w:w="600" w:type="dxa"/>
            <w:vAlign w:val="center"/>
          </w:tcPr>
          <w:p>
            <w:pPr>
              <w:pStyle w:val="16"/>
            </w:pPr>
            <w:r>
              <w:t>1</w:t>
            </w:r>
          </w:p>
        </w:tc>
        <w:tc>
          <w:tcPr>
            <w:tcW w:w="810" w:type="dxa"/>
            <w:gridSpan w:val="2"/>
            <w:vAlign w:val="center"/>
          </w:tcPr>
          <w:p>
            <w:pPr>
              <w:pStyle w:val="16"/>
            </w:pPr>
            <w:r>
              <w:t>97.00</w:t>
            </w:r>
          </w:p>
        </w:tc>
        <w:tc>
          <w:tcPr>
            <w:tcW w:w="1073" w:type="dxa"/>
            <w:vAlign w:val="center"/>
          </w:tcPr>
          <w:p>
            <w:pPr>
              <w:pStyle w:val="16"/>
            </w:pPr>
            <w:r>
              <w:t>97.00</w:t>
            </w:r>
          </w:p>
        </w:tc>
        <w:tc>
          <w:tcPr>
            <w:tcW w:w="979" w:type="dxa"/>
            <w:vAlign w:val="center"/>
          </w:tcPr>
          <w:p>
            <w:pPr>
              <w:pStyle w:val="16"/>
            </w:pPr>
            <w:r>
              <w:t>97.00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2023年专用仪器设备购置经费</w:t>
            </w:r>
          </w:p>
        </w:tc>
        <w:tc>
          <w:tcPr>
            <w:tcW w:w="915" w:type="dxa"/>
            <w:vAlign w:val="center"/>
          </w:tcPr>
          <w:p>
            <w:pPr>
              <w:pStyle w:val="16"/>
            </w:pPr>
            <w:r>
              <w:t>30.00</w:t>
            </w:r>
          </w:p>
        </w:tc>
        <w:tc>
          <w:tcPr>
            <w:tcW w:w="1545" w:type="dxa"/>
            <w:vAlign w:val="center"/>
          </w:tcPr>
          <w:p>
            <w:pPr>
              <w:pStyle w:val="17"/>
            </w:pPr>
            <w:r>
              <w:t>质量计量标准器具</w:t>
            </w:r>
          </w:p>
        </w:tc>
        <w:tc>
          <w:tcPr>
            <w:tcW w:w="1253" w:type="dxa"/>
            <w:vAlign w:val="center"/>
          </w:tcPr>
          <w:p>
            <w:pPr>
              <w:pStyle w:val="17"/>
            </w:pPr>
            <w:r>
              <w:t>A02120301</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5.00</w:t>
            </w:r>
          </w:p>
        </w:tc>
        <w:tc>
          <w:tcPr>
            <w:tcW w:w="1073" w:type="dxa"/>
            <w:vAlign w:val="center"/>
          </w:tcPr>
          <w:p>
            <w:pPr>
              <w:pStyle w:val="16"/>
            </w:pPr>
            <w:r>
              <w:t>5.00</w:t>
            </w:r>
          </w:p>
        </w:tc>
        <w:tc>
          <w:tcPr>
            <w:tcW w:w="979" w:type="dxa"/>
            <w:vAlign w:val="center"/>
          </w:tcPr>
          <w:p>
            <w:pPr>
              <w:pStyle w:val="16"/>
            </w:pPr>
            <w:r>
              <w:t>5.00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6" w:type="dxa"/>
          <w:cantSplit/>
          <w:jc w:val="center"/>
        </w:trPr>
        <w:tc>
          <w:tcPr>
            <w:tcW w:w="2107" w:type="dxa"/>
            <w:vAlign w:val="center"/>
          </w:tcPr>
          <w:p>
            <w:pPr>
              <w:pStyle w:val="17"/>
            </w:pPr>
            <w:r>
              <w:t>2023年专用仪器设备购置经费</w:t>
            </w:r>
          </w:p>
        </w:tc>
        <w:tc>
          <w:tcPr>
            <w:tcW w:w="915" w:type="dxa"/>
            <w:vAlign w:val="center"/>
          </w:tcPr>
          <w:p>
            <w:pPr>
              <w:pStyle w:val="16"/>
            </w:pPr>
            <w:r>
              <w:t>30.00</w:t>
            </w:r>
          </w:p>
        </w:tc>
        <w:tc>
          <w:tcPr>
            <w:tcW w:w="1545" w:type="dxa"/>
            <w:vAlign w:val="center"/>
          </w:tcPr>
          <w:p>
            <w:pPr>
              <w:pStyle w:val="17"/>
            </w:pPr>
            <w:r>
              <w:t>电表类计量标准器具</w:t>
            </w:r>
          </w:p>
        </w:tc>
        <w:tc>
          <w:tcPr>
            <w:tcW w:w="1253" w:type="dxa"/>
            <w:vAlign w:val="center"/>
          </w:tcPr>
          <w:p>
            <w:pPr>
              <w:pStyle w:val="17"/>
            </w:pPr>
            <w:r>
              <w:t>A02120401</w:t>
            </w:r>
          </w:p>
        </w:tc>
        <w:tc>
          <w:tcPr>
            <w:tcW w:w="502" w:type="dxa"/>
            <w:vAlign w:val="center"/>
          </w:tcPr>
          <w:p>
            <w:pPr>
              <w:pStyle w:val="18"/>
            </w:pPr>
            <w:r>
              <w:t>1</w:t>
            </w:r>
          </w:p>
        </w:tc>
        <w:tc>
          <w:tcPr>
            <w:tcW w:w="600" w:type="dxa"/>
            <w:vAlign w:val="center"/>
          </w:tcPr>
          <w:p>
            <w:pPr>
              <w:pStyle w:val="16"/>
            </w:pPr>
            <w:r>
              <w:t>1</w:t>
            </w:r>
          </w:p>
        </w:tc>
        <w:tc>
          <w:tcPr>
            <w:tcW w:w="810" w:type="dxa"/>
            <w:gridSpan w:val="2"/>
            <w:vAlign w:val="center"/>
          </w:tcPr>
          <w:p>
            <w:pPr>
              <w:pStyle w:val="16"/>
            </w:pPr>
            <w:r>
              <w:t>25.00</w:t>
            </w:r>
          </w:p>
        </w:tc>
        <w:tc>
          <w:tcPr>
            <w:tcW w:w="1073" w:type="dxa"/>
            <w:vAlign w:val="center"/>
          </w:tcPr>
          <w:p>
            <w:pPr>
              <w:pStyle w:val="16"/>
            </w:pPr>
            <w:r>
              <w:t>25.00</w:t>
            </w:r>
          </w:p>
        </w:tc>
        <w:tc>
          <w:tcPr>
            <w:tcW w:w="979" w:type="dxa"/>
            <w:vAlign w:val="center"/>
          </w:tcPr>
          <w:p>
            <w:pPr>
              <w:pStyle w:val="16"/>
            </w:pPr>
            <w:r>
              <w:t>25.00</w:t>
            </w:r>
          </w:p>
        </w:tc>
        <w:tc>
          <w:tcPr>
            <w:tcW w:w="675" w:type="dxa"/>
            <w:vAlign w:val="center"/>
          </w:tcPr>
          <w:p>
            <w:pPr>
              <w:pStyle w:val="16"/>
            </w:pPr>
          </w:p>
        </w:tc>
        <w:tc>
          <w:tcPr>
            <w:tcW w:w="960" w:type="dxa"/>
            <w:vAlign w:val="center"/>
          </w:tcPr>
          <w:p>
            <w:pPr>
              <w:pStyle w:val="16"/>
            </w:pPr>
          </w:p>
        </w:tc>
        <w:tc>
          <w:tcPr>
            <w:tcW w:w="615" w:type="dxa"/>
            <w:vAlign w:val="center"/>
          </w:tcPr>
          <w:p>
            <w:pPr>
              <w:pStyle w:val="16"/>
            </w:pPr>
          </w:p>
        </w:tc>
        <w:tc>
          <w:tcPr>
            <w:tcW w:w="585" w:type="dxa"/>
            <w:vAlign w:val="center"/>
          </w:tcPr>
          <w:p>
            <w:pPr>
              <w:pStyle w:val="16"/>
            </w:pPr>
          </w:p>
        </w:tc>
        <w:tc>
          <w:tcPr>
            <w:tcW w:w="585" w:type="dxa"/>
            <w:vAlign w:val="center"/>
          </w:tcPr>
          <w:p>
            <w:pPr>
              <w:pStyle w:val="16"/>
            </w:pPr>
          </w:p>
        </w:tc>
        <w:tc>
          <w:tcPr>
            <w:tcW w:w="900" w:type="dxa"/>
            <w:vAlign w:val="center"/>
          </w:tcPr>
          <w:p>
            <w:pPr>
              <w:pStyle w:val="16"/>
            </w:pPr>
          </w:p>
        </w:tc>
        <w:tc>
          <w:tcPr>
            <w:tcW w:w="948" w:type="dxa"/>
            <w:vAlign w:val="center"/>
          </w:tcPr>
          <w:p>
            <w:pPr>
              <w:pStyle w:val="16"/>
            </w:pPr>
            <w:r>
              <w:t>25.00</w:t>
            </w:r>
          </w:p>
        </w:tc>
      </w:tr>
    </w:tbl>
    <w:p>
      <w:pPr>
        <w:spacing w:line="500" w:lineRule="exact"/>
        <w:ind w:firstLine="420"/>
        <w:sectPr>
          <w:pgSz w:w="16840" w:h="11900" w:orient="landscape"/>
          <w:pgMar w:top="1020" w:right="1361" w:bottom="1020" w:left="1361" w:header="720" w:footer="720" w:gutter="0"/>
          <w:pgNumType w:fmt="decimal"/>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16"/>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2</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2085.56</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8370.2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752.94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217.58</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1034.14</w:t>
      </w:r>
      <w:r>
        <w:rPr>
          <w:rFonts w:hint="eastAsia" w:ascii="仿宋" w:hAnsi="仿宋" w:eastAsia="仿宋" w:cs="仿宋"/>
          <w:sz w:val="32"/>
          <w:szCs w:val="32"/>
        </w:rPr>
        <w:t>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44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w:t>
      </w:r>
      <w:r>
        <w:rPr>
          <w:rFonts w:hint="eastAsia" w:ascii="仿宋" w:hAnsi="仿宋" w:eastAsia="仿宋" w:cs="仿宋"/>
          <w:sz w:val="32"/>
          <w:szCs w:val="32"/>
          <w:lang w:val="en-US" w:eastAsia="zh-CN"/>
        </w:rPr>
        <w:t>计量检测</w:t>
      </w:r>
      <w:r>
        <w:rPr>
          <w:rFonts w:hint="eastAsia" w:ascii="仿宋" w:hAnsi="仿宋" w:eastAsia="仿宋" w:cs="仿宋"/>
          <w:sz w:val="32"/>
          <w:szCs w:val="32"/>
          <w:lang w:eastAsia="zh-CN"/>
        </w:rPr>
        <w:t>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22</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2085.56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8370.2</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8370.2</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1034.14</w:t>
            </w:r>
          </w:p>
        </w:tc>
      </w:tr>
    </w:tbl>
    <w:p>
      <w:pPr>
        <w:ind w:firstLine="640"/>
      </w:pPr>
      <w:r>
        <w:rPr>
          <w:rFonts w:eastAsia="方正仿宋_GBK"/>
          <w:color w:val="000000"/>
          <w:sz w:val="32"/>
        </w:rPr>
        <w:t xml:space="preserve"> </w:t>
      </w:r>
    </w:p>
    <w:p>
      <w:pPr>
        <w:spacing w:before="10" w:after="10"/>
        <w:ind w:firstLine="640"/>
        <w:outlineLvl w:val="2"/>
      </w:pPr>
      <w:bookmarkStart w:id="43" w:name="_Toc_3_3_0000000017"/>
      <w:r>
        <w:rPr>
          <w:rFonts w:ascii="黑体" w:hAnsi="黑体" w:eastAsia="黑体" w:cs="黑体"/>
          <w:color w:val="000000"/>
          <w:sz w:val="32"/>
        </w:rPr>
        <w:t>八、名词解释</w:t>
      </w:r>
      <w:bookmarkEnd w:id="4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4" w:name="_Toc_3_3_0000000018"/>
      <w:r>
        <w:rPr>
          <w:rFonts w:ascii="黑体" w:hAnsi="黑体" w:eastAsia="黑体" w:cs="黑体"/>
          <w:color w:val="000000"/>
          <w:sz w:val="32"/>
        </w:rPr>
        <w:t>九、其他需要说明的事项</w:t>
      </w:r>
      <w:bookmarkEnd w:id="4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A6C0"/>
    <w:multiLevelType w:val="singleLevel"/>
    <w:tmpl w:val="6BBEA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xMjc0MGU2NzdmZWE0OTBhNjQyNGQ5NTNmMmFkOWYifQ=="/>
  </w:docVars>
  <w:rsids>
    <w:rsidRoot w:val="00781D3A"/>
    <w:rsid w:val="001C0AE6"/>
    <w:rsid w:val="001D7814"/>
    <w:rsid w:val="001F099C"/>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4031EE2"/>
    <w:rsid w:val="04897678"/>
    <w:rsid w:val="054B4674"/>
    <w:rsid w:val="05D53406"/>
    <w:rsid w:val="064855C4"/>
    <w:rsid w:val="089F5554"/>
    <w:rsid w:val="091D7025"/>
    <w:rsid w:val="0DCD1FE2"/>
    <w:rsid w:val="0FC51778"/>
    <w:rsid w:val="11EF5B1C"/>
    <w:rsid w:val="127326BC"/>
    <w:rsid w:val="136E4E2F"/>
    <w:rsid w:val="14DF6353"/>
    <w:rsid w:val="15A33AED"/>
    <w:rsid w:val="171F7A69"/>
    <w:rsid w:val="194859F8"/>
    <w:rsid w:val="1A0F3873"/>
    <w:rsid w:val="1CEB6AD7"/>
    <w:rsid w:val="1F001077"/>
    <w:rsid w:val="20657CB4"/>
    <w:rsid w:val="2B3F3AB0"/>
    <w:rsid w:val="2B4232DC"/>
    <w:rsid w:val="2ED25B02"/>
    <w:rsid w:val="30065364"/>
    <w:rsid w:val="30C46FCC"/>
    <w:rsid w:val="34FB6B39"/>
    <w:rsid w:val="36922AB2"/>
    <w:rsid w:val="37CF26CA"/>
    <w:rsid w:val="39E735CE"/>
    <w:rsid w:val="3D342FD7"/>
    <w:rsid w:val="3FFD5AEB"/>
    <w:rsid w:val="42F35674"/>
    <w:rsid w:val="43AB107C"/>
    <w:rsid w:val="446744D2"/>
    <w:rsid w:val="44E7639D"/>
    <w:rsid w:val="48BA73C9"/>
    <w:rsid w:val="4A6E08DD"/>
    <w:rsid w:val="4D687DB6"/>
    <w:rsid w:val="4ED44BAB"/>
    <w:rsid w:val="4FCF09F7"/>
    <w:rsid w:val="50F95972"/>
    <w:rsid w:val="52436BCC"/>
    <w:rsid w:val="5381548E"/>
    <w:rsid w:val="572B1A69"/>
    <w:rsid w:val="5B01542B"/>
    <w:rsid w:val="5DD50705"/>
    <w:rsid w:val="5FD75F93"/>
    <w:rsid w:val="618868A7"/>
    <w:rsid w:val="61CB14A9"/>
    <w:rsid w:val="64242071"/>
    <w:rsid w:val="672B2528"/>
    <w:rsid w:val="6B721A2E"/>
    <w:rsid w:val="6CC21679"/>
    <w:rsid w:val="6D9B1C9B"/>
    <w:rsid w:val="6E551484"/>
    <w:rsid w:val="6EC453A0"/>
    <w:rsid w:val="72C54208"/>
    <w:rsid w:val="733726AC"/>
    <w:rsid w:val="739526B7"/>
    <w:rsid w:val="76383E61"/>
    <w:rsid w:val="799E44FB"/>
    <w:rsid w:val="7A1D3303"/>
    <w:rsid w:val="7C3C5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18112</Words>
  <Characters>21727</Characters>
  <Lines>1</Lines>
  <Paragraphs>1</Paragraphs>
  <TotalTime>1</TotalTime>
  <ScaleCrop>false</ScaleCrop>
  <LinksUpToDate>false</LinksUpToDate>
  <CharactersWithSpaces>22165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2023-02-06T09:18:00Z</cp:lastPrinted>
  <dcterms:modified xsi:type="dcterms:W3CDTF">2023-11-10T00:17:41Z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