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2021年中共涞水县委网络安全和信息化委员会办公室</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rPr>
          <w:rFonts w:hint="default"/>
          <w:lang w:val="en-US"/>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fldChar w:fldCharType="end"/>
      </w:r>
      <w:r>
        <w:rPr>
          <w:rFonts w:hint="eastAsia" w:eastAsiaTheme="minorEastAsia"/>
          <w:lang w:val="en-US" w:eastAsia="zh-CN"/>
        </w:rPr>
        <w:t>6</w:t>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fldChar w:fldCharType="end"/>
      </w:r>
      <w:r>
        <w:fldChar w:fldCharType="end"/>
      </w:r>
      <w:r>
        <w:rPr>
          <w:rFonts w:hint="eastAsia"/>
          <w:lang w:val="en-US" w:eastAsia="zh-CN"/>
        </w:rPr>
        <w:t>23</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00"/>
        <w:gridCol w:w="1962"/>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5550"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w:t>
            </w:r>
            <w:r>
              <w:rPr>
                <w:rFonts w:hint="eastAsia"/>
                <w:lang w:val="en-US" w:eastAsia="zh-CN"/>
              </w:rPr>
              <w:t>办公</w:t>
            </w:r>
            <w:r>
              <w:rPr>
                <w:rFonts w:hint="eastAsia"/>
                <w:lang w:eastAsia="zh-CN"/>
              </w:rPr>
              <w:t>室</w:t>
            </w:r>
          </w:p>
        </w:tc>
        <w:tc>
          <w:tcPr>
            <w:tcW w:w="196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continue"/>
          </w:tcPr>
          <w:p/>
        </w:tc>
        <w:tc>
          <w:tcPr>
            <w:tcW w:w="4700" w:type="dxa"/>
            <w:vAlign w:val="center"/>
          </w:tcPr>
          <w:p>
            <w:pPr>
              <w:pStyle w:val="15"/>
            </w:pPr>
            <w:r>
              <w:t>项  目</w:t>
            </w:r>
          </w:p>
        </w:tc>
        <w:tc>
          <w:tcPr>
            <w:tcW w:w="1962"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5"/>
            </w:pPr>
            <w:r>
              <w:t>栏次</w:t>
            </w:r>
          </w:p>
        </w:tc>
        <w:tc>
          <w:tcPr>
            <w:tcW w:w="4700" w:type="dxa"/>
            <w:vAlign w:val="center"/>
          </w:tcPr>
          <w:p>
            <w:pPr>
              <w:pStyle w:val="15"/>
            </w:pPr>
            <w:r>
              <w:t>1</w:t>
            </w:r>
          </w:p>
        </w:tc>
        <w:tc>
          <w:tcPr>
            <w:tcW w:w="1962"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w:t>
            </w:r>
          </w:p>
        </w:tc>
        <w:tc>
          <w:tcPr>
            <w:tcW w:w="4700" w:type="dxa"/>
            <w:vAlign w:val="center"/>
          </w:tcPr>
          <w:p>
            <w:pPr>
              <w:pStyle w:val="17"/>
              <w:rPr>
                <w:sz w:val="22"/>
                <w:szCs w:val="22"/>
              </w:rPr>
            </w:pPr>
            <w:r>
              <w:rPr>
                <w:sz w:val="22"/>
                <w:szCs w:val="22"/>
              </w:rPr>
              <w:t>一、一般公共预算拨款收入</w:t>
            </w:r>
          </w:p>
        </w:tc>
        <w:tc>
          <w:tcPr>
            <w:tcW w:w="1962" w:type="dxa"/>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90.52</w:t>
            </w:r>
          </w:p>
        </w:tc>
        <w:tc>
          <w:tcPr>
            <w:tcW w:w="4535" w:type="dxa"/>
            <w:vAlign w:val="center"/>
          </w:tcPr>
          <w:p>
            <w:pPr>
              <w:pStyle w:val="17"/>
              <w:rPr>
                <w:sz w:val="22"/>
                <w:szCs w:val="22"/>
              </w:rPr>
            </w:pPr>
            <w:r>
              <w:rPr>
                <w:sz w:val="22"/>
                <w:szCs w:val="22"/>
              </w:rPr>
              <w:t>一、一般公共服务支出</w:t>
            </w:r>
          </w:p>
        </w:tc>
        <w:tc>
          <w:tcPr>
            <w:tcW w:w="2126" w:type="dxa"/>
            <w:vAlign w:val="top"/>
          </w:tcPr>
          <w:p>
            <w:pPr>
              <w:keepNext w:val="0"/>
              <w:keepLines w:val="0"/>
              <w:widowControl/>
              <w:suppressLineNumbers w:val="0"/>
              <w:jc w:val="right"/>
              <w:textAlignment w:val="top"/>
              <w:rPr>
                <w:sz w:val="22"/>
                <w:szCs w:val="22"/>
              </w:rPr>
            </w:pPr>
            <w:r>
              <w:rPr>
                <w:rFonts w:hint="eastAsia"/>
              </w:rPr>
              <w:t>78.98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w:t>
            </w:r>
          </w:p>
        </w:tc>
        <w:tc>
          <w:tcPr>
            <w:tcW w:w="4700" w:type="dxa"/>
            <w:vAlign w:val="center"/>
          </w:tcPr>
          <w:p>
            <w:pPr>
              <w:pStyle w:val="17"/>
              <w:rPr>
                <w:sz w:val="22"/>
                <w:szCs w:val="22"/>
              </w:rPr>
            </w:pPr>
            <w:r>
              <w:rPr>
                <w:sz w:val="22"/>
                <w:szCs w:val="22"/>
              </w:rPr>
              <w:t>二、政府性基金预算拨款收入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二、外交支出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w:t>
            </w:r>
          </w:p>
        </w:tc>
        <w:tc>
          <w:tcPr>
            <w:tcW w:w="4700" w:type="dxa"/>
            <w:vAlign w:val="center"/>
          </w:tcPr>
          <w:p>
            <w:pPr>
              <w:pStyle w:val="17"/>
              <w:rPr>
                <w:sz w:val="22"/>
                <w:szCs w:val="22"/>
              </w:rPr>
            </w:pPr>
            <w:r>
              <w:rPr>
                <w:sz w:val="22"/>
                <w:szCs w:val="22"/>
              </w:rPr>
              <w:t>三、国有资本经营预算拨款收入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三、国防支出</w:t>
            </w:r>
          </w:p>
        </w:tc>
        <w:tc>
          <w:tcPr>
            <w:tcW w:w="2126" w:type="dxa"/>
            <w:vAlign w:val="top"/>
          </w:tcPr>
          <w:p>
            <w:pPr>
              <w:jc w:val="right"/>
              <w:rPr>
                <w:sz w:val="22"/>
                <w:szCs w:val="22"/>
              </w:rPr>
            </w:pPr>
          </w:p>
        </w:tc>
      </w:tr>
      <w:tr>
        <w:tblPrEx>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4</w:t>
            </w:r>
          </w:p>
        </w:tc>
        <w:tc>
          <w:tcPr>
            <w:tcW w:w="4700" w:type="dxa"/>
            <w:vAlign w:val="center"/>
          </w:tcPr>
          <w:p>
            <w:pPr>
              <w:pStyle w:val="17"/>
              <w:rPr>
                <w:sz w:val="22"/>
                <w:szCs w:val="22"/>
              </w:rPr>
            </w:pPr>
            <w:r>
              <w:rPr>
                <w:sz w:val="22"/>
                <w:szCs w:val="22"/>
              </w:rPr>
              <w:t>四、财政专户管理资金收入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四、公共安全支出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5</w:t>
            </w:r>
          </w:p>
        </w:tc>
        <w:tc>
          <w:tcPr>
            <w:tcW w:w="4700" w:type="dxa"/>
            <w:vAlign w:val="center"/>
          </w:tcPr>
          <w:p>
            <w:pPr>
              <w:pStyle w:val="17"/>
              <w:rPr>
                <w:sz w:val="22"/>
                <w:szCs w:val="22"/>
              </w:rPr>
            </w:pPr>
            <w:r>
              <w:rPr>
                <w:sz w:val="22"/>
                <w:szCs w:val="22"/>
              </w:rPr>
              <w:t>五、事业收入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五、教育支出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6</w:t>
            </w:r>
          </w:p>
        </w:tc>
        <w:tc>
          <w:tcPr>
            <w:tcW w:w="4700" w:type="dxa"/>
            <w:vAlign w:val="center"/>
          </w:tcPr>
          <w:p>
            <w:pPr>
              <w:pStyle w:val="17"/>
              <w:rPr>
                <w:sz w:val="22"/>
                <w:szCs w:val="22"/>
              </w:rPr>
            </w:pPr>
            <w:r>
              <w:rPr>
                <w:sz w:val="22"/>
                <w:szCs w:val="22"/>
              </w:rPr>
              <w:t>六、事业单位经营收入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六、科学技术支出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7</w:t>
            </w:r>
          </w:p>
        </w:tc>
        <w:tc>
          <w:tcPr>
            <w:tcW w:w="4700" w:type="dxa"/>
            <w:vAlign w:val="center"/>
          </w:tcPr>
          <w:p>
            <w:pPr>
              <w:pStyle w:val="17"/>
              <w:rPr>
                <w:sz w:val="22"/>
                <w:szCs w:val="22"/>
              </w:rPr>
            </w:pPr>
            <w:r>
              <w:rPr>
                <w:sz w:val="22"/>
                <w:szCs w:val="22"/>
              </w:rPr>
              <w:t>七、上级补助收入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七、文化旅游体育与传媒支出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8</w:t>
            </w:r>
          </w:p>
        </w:tc>
        <w:tc>
          <w:tcPr>
            <w:tcW w:w="4700" w:type="dxa"/>
            <w:vAlign w:val="center"/>
          </w:tcPr>
          <w:p>
            <w:pPr>
              <w:pStyle w:val="17"/>
              <w:rPr>
                <w:sz w:val="22"/>
                <w:szCs w:val="22"/>
              </w:rPr>
            </w:pPr>
            <w:r>
              <w:rPr>
                <w:sz w:val="22"/>
                <w:szCs w:val="22"/>
              </w:rPr>
              <w:t>八、附属单位上缴收入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八、社会保障和就业支出</w:t>
            </w:r>
          </w:p>
        </w:tc>
        <w:tc>
          <w:tcPr>
            <w:tcW w:w="2126" w:type="dxa"/>
            <w:vAlign w:val="top"/>
          </w:tcPr>
          <w:p>
            <w:pPr>
              <w:keepNext w:val="0"/>
              <w:keepLines w:val="0"/>
              <w:widowControl/>
              <w:suppressLineNumbers w:val="0"/>
              <w:jc w:val="right"/>
              <w:textAlignment w:val="top"/>
              <w:rPr>
                <w:sz w:val="22"/>
                <w:szCs w:val="22"/>
              </w:rPr>
            </w:pPr>
            <w:r>
              <w:rPr>
                <w:rFonts w:hint="eastAsia"/>
                <w:sz w:val="22"/>
                <w:szCs w:val="22"/>
              </w:rPr>
              <w:t>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9</w:t>
            </w:r>
          </w:p>
        </w:tc>
        <w:tc>
          <w:tcPr>
            <w:tcW w:w="4700" w:type="dxa"/>
            <w:vAlign w:val="center"/>
          </w:tcPr>
          <w:p>
            <w:pPr>
              <w:pStyle w:val="17"/>
              <w:rPr>
                <w:sz w:val="22"/>
                <w:szCs w:val="22"/>
              </w:rPr>
            </w:pPr>
            <w:r>
              <w:rPr>
                <w:sz w:val="22"/>
                <w:szCs w:val="22"/>
              </w:rPr>
              <w:t>九、其他收入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九、社会保险基金支出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10</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十、卫生健康支出</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11</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十一、节能环保支出</w:t>
            </w:r>
          </w:p>
        </w:tc>
        <w:tc>
          <w:tcPr>
            <w:tcW w:w="2126" w:type="dxa"/>
            <w:vAlign w:val="top"/>
          </w:tcPr>
          <w:p>
            <w:pPr>
              <w:keepNext w:val="0"/>
              <w:keepLines w:val="0"/>
              <w:widowControl/>
              <w:suppressLineNumbers w:val="0"/>
              <w:jc w:val="right"/>
              <w:textAlignment w:val="top"/>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12</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十二、城乡社区支出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13</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十三、农林水支出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14</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十四、交通运输支出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15</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十五、资源勘探工业信息等支出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16</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十六、商业服务业等支出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17</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十七、金融支出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18</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十八、援助其他地区支出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19</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十九、自然资源海洋气象等支出</w:t>
            </w:r>
          </w:p>
        </w:tc>
        <w:tc>
          <w:tcPr>
            <w:tcW w:w="2126" w:type="dxa"/>
            <w:vAlign w:val="center"/>
          </w:tcPr>
          <w:p>
            <w:pPr>
              <w:pStyle w:val="16"/>
              <w:rPr>
                <w:sz w:val="22"/>
                <w:szCs w:val="22"/>
              </w:rPr>
            </w:pPr>
          </w:p>
        </w:tc>
      </w:tr>
    </w:tbl>
    <w:p>
      <w:pPr>
        <w:rPr>
          <w:rFonts w:eastAsiaTheme="minorEastAsia"/>
          <w:sz w:val="22"/>
          <w:szCs w:val="22"/>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20</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二十、住房保障支出</w:t>
            </w:r>
          </w:p>
        </w:tc>
        <w:tc>
          <w:tcPr>
            <w:tcW w:w="2126" w:type="dxa"/>
            <w:vAlign w:val="top"/>
          </w:tcPr>
          <w:p>
            <w:pPr>
              <w:keepNext w:val="0"/>
              <w:keepLines w:val="0"/>
              <w:widowControl/>
              <w:suppressLineNumbers w:val="0"/>
              <w:jc w:val="right"/>
              <w:textAlignment w:val="top"/>
              <w:rPr>
                <w:sz w:val="22"/>
                <w:szCs w:val="22"/>
              </w:rPr>
            </w:pPr>
            <w:r>
              <w:rPr>
                <w:rFonts w:hint="eastAsia"/>
              </w:rP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21</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二十一、粮油物资储备支出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22</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二十二、国有资本经营预算支出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23</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二十三、灾害防治及应急管理支出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24</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二十四、预备费</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25</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二十五、其他支出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26</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二十六、转移性支出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27</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二十七、债务还本支出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28</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二十八、债务付息支出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29</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二十九、债务发行费用支出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30</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三十、抗疫特别国债安排的支出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31</w:t>
            </w:r>
          </w:p>
        </w:tc>
        <w:tc>
          <w:tcPr>
            <w:tcW w:w="4536" w:type="dxa"/>
            <w:vAlign w:val="center"/>
          </w:tcPr>
          <w:p>
            <w:pPr>
              <w:pStyle w:val="19"/>
              <w:rPr>
                <w:sz w:val="22"/>
                <w:szCs w:val="22"/>
              </w:rPr>
            </w:pPr>
            <w:r>
              <w:rPr>
                <w:sz w:val="22"/>
                <w:szCs w:val="22"/>
              </w:rPr>
              <w:t>本年收入合计</w:t>
            </w:r>
          </w:p>
        </w:tc>
        <w:tc>
          <w:tcPr>
            <w:tcW w:w="2126" w:type="dxa"/>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uk-UA" w:bidi="ar-SA"/>
              </w:rPr>
            </w:pPr>
            <w:r>
              <w:rPr>
                <w:rFonts w:hint="eastAsia" w:ascii="宋体" w:hAnsi="宋体" w:eastAsia="宋体" w:cs="宋体"/>
                <w:i w:val="0"/>
                <w:iCs w:val="0"/>
                <w:color w:val="000000"/>
                <w:kern w:val="0"/>
                <w:sz w:val="18"/>
                <w:szCs w:val="18"/>
                <w:u w:val="none"/>
                <w:lang w:val="en-US" w:eastAsia="zh-CN" w:bidi="ar"/>
              </w:rPr>
              <w:t>90.52</w:t>
            </w:r>
          </w:p>
        </w:tc>
        <w:tc>
          <w:tcPr>
            <w:tcW w:w="4535" w:type="dxa"/>
            <w:vAlign w:val="center"/>
          </w:tcPr>
          <w:p>
            <w:pPr>
              <w:pStyle w:val="19"/>
              <w:rPr>
                <w:sz w:val="22"/>
                <w:szCs w:val="22"/>
              </w:rPr>
            </w:pPr>
            <w:r>
              <w:rPr>
                <w:sz w:val="22"/>
                <w:szCs w:val="22"/>
              </w:rPr>
              <w:t>本年支出合计</w:t>
            </w:r>
          </w:p>
        </w:tc>
        <w:tc>
          <w:tcPr>
            <w:tcW w:w="2126" w:type="dxa"/>
            <w:vAlign w:val="top"/>
          </w:tcPr>
          <w:p>
            <w:pPr>
              <w:keepNext w:val="0"/>
              <w:keepLines w:val="0"/>
              <w:widowControl/>
              <w:suppressLineNumbers w:val="0"/>
              <w:jc w:val="right"/>
              <w:textAlignment w:val="top"/>
              <w:rPr>
                <w:rFonts w:hint="default"/>
                <w:sz w:val="22"/>
                <w:szCs w:val="22"/>
                <w:lang w:val="en-US"/>
              </w:rPr>
            </w:pPr>
            <w:r>
              <w:rPr>
                <w:rFonts w:hint="eastAsia" w:ascii="Calibri" w:hAnsi="Calibri" w:eastAsia="宋体" w:cs="Calibri"/>
                <w:i w:val="0"/>
                <w:iCs w:val="0"/>
                <w:color w:val="000000"/>
                <w:kern w:val="0"/>
                <w:sz w:val="22"/>
                <w:szCs w:val="22"/>
                <w:u w:val="none"/>
                <w:lang w:val="en-US" w:eastAsia="zh-CN" w:bidi="ar"/>
              </w:rPr>
              <w:t>90.52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32</w:t>
            </w:r>
          </w:p>
        </w:tc>
        <w:tc>
          <w:tcPr>
            <w:tcW w:w="4536" w:type="dxa"/>
            <w:vAlign w:val="center"/>
          </w:tcPr>
          <w:p>
            <w:pPr>
              <w:pStyle w:val="17"/>
              <w:rPr>
                <w:sz w:val="22"/>
                <w:szCs w:val="22"/>
              </w:rPr>
            </w:pPr>
            <w:r>
              <w:rPr>
                <w:sz w:val="22"/>
                <w:szCs w:val="22"/>
              </w:rPr>
              <w:t>上年结转结余</w:t>
            </w:r>
          </w:p>
        </w:tc>
        <w:tc>
          <w:tcPr>
            <w:tcW w:w="2126" w:type="dxa"/>
            <w:vAlign w:val="top"/>
          </w:tcPr>
          <w:p>
            <w:pPr>
              <w:jc w:val="right"/>
              <w:rPr>
                <w:sz w:val="22"/>
                <w:szCs w:val="22"/>
              </w:rPr>
            </w:pPr>
          </w:p>
        </w:tc>
        <w:tc>
          <w:tcPr>
            <w:tcW w:w="4535" w:type="dxa"/>
            <w:vAlign w:val="center"/>
          </w:tcPr>
          <w:p>
            <w:pPr>
              <w:pStyle w:val="17"/>
              <w:rPr>
                <w:sz w:val="22"/>
                <w:szCs w:val="22"/>
              </w:rPr>
            </w:pPr>
            <w:r>
              <w:rPr>
                <w:sz w:val="22"/>
                <w:szCs w:val="22"/>
              </w:rPr>
              <w:t>年终结转结余</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33</w:t>
            </w:r>
          </w:p>
        </w:tc>
        <w:tc>
          <w:tcPr>
            <w:tcW w:w="4536" w:type="dxa"/>
            <w:vAlign w:val="center"/>
          </w:tcPr>
          <w:p>
            <w:pPr>
              <w:pStyle w:val="19"/>
              <w:rPr>
                <w:sz w:val="22"/>
                <w:szCs w:val="22"/>
              </w:rPr>
            </w:pPr>
            <w:r>
              <w:rPr>
                <w:sz w:val="22"/>
                <w:szCs w:val="22"/>
              </w:rPr>
              <w:t>收入总计</w:t>
            </w:r>
          </w:p>
        </w:tc>
        <w:tc>
          <w:tcPr>
            <w:tcW w:w="2126" w:type="dxa"/>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uk-UA" w:bidi="ar-SA"/>
              </w:rPr>
            </w:pPr>
            <w:r>
              <w:rPr>
                <w:rFonts w:hint="eastAsia" w:ascii="宋体" w:hAnsi="宋体" w:eastAsia="宋体" w:cs="宋体"/>
                <w:i w:val="0"/>
                <w:iCs w:val="0"/>
                <w:color w:val="000000"/>
                <w:kern w:val="0"/>
                <w:sz w:val="18"/>
                <w:szCs w:val="18"/>
                <w:u w:val="none"/>
                <w:lang w:val="en-US" w:eastAsia="zh-CN" w:bidi="ar"/>
              </w:rPr>
              <w:t>90.52</w:t>
            </w:r>
          </w:p>
        </w:tc>
        <w:tc>
          <w:tcPr>
            <w:tcW w:w="4535" w:type="dxa"/>
            <w:vAlign w:val="center"/>
          </w:tcPr>
          <w:p>
            <w:pPr>
              <w:pStyle w:val="19"/>
              <w:rPr>
                <w:sz w:val="22"/>
                <w:szCs w:val="22"/>
              </w:rPr>
            </w:pPr>
            <w:r>
              <w:rPr>
                <w:sz w:val="22"/>
                <w:szCs w:val="22"/>
              </w:rPr>
              <w:t>支出总计</w:t>
            </w:r>
          </w:p>
        </w:tc>
        <w:tc>
          <w:tcPr>
            <w:tcW w:w="2126" w:type="dxa"/>
            <w:vAlign w:val="top"/>
          </w:tcPr>
          <w:p>
            <w:pPr>
              <w:keepNext w:val="0"/>
              <w:keepLines w:val="0"/>
              <w:widowControl/>
              <w:suppressLineNumbers w:val="0"/>
              <w:jc w:val="right"/>
              <w:textAlignment w:val="top"/>
              <w:rPr>
                <w:rFonts w:hint="default"/>
                <w:sz w:val="22"/>
                <w:szCs w:val="22"/>
                <w:lang w:val="en-US"/>
              </w:rPr>
            </w:pPr>
            <w:r>
              <w:rPr>
                <w:rFonts w:hint="eastAsia" w:ascii="Calibri" w:hAnsi="Calibri" w:eastAsia="宋体" w:cs="Calibri"/>
                <w:i w:val="0"/>
                <w:iCs w:val="0"/>
                <w:color w:val="000000"/>
                <w:kern w:val="0"/>
                <w:sz w:val="22"/>
                <w:szCs w:val="22"/>
                <w:u w:val="none"/>
                <w:lang w:val="en-US" w:eastAsia="zh-CN" w:bidi="ar"/>
              </w:rPr>
              <w:t>90.52</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147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79" w:type="dxa"/>
            <w:vAlign w:val="center"/>
          </w:tcPr>
          <w:p>
            <w:pPr>
              <w:pStyle w:val="15"/>
            </w:pPr>
            <w:r>
              <w:t>科目    编码</w:t>
            </w:r>
          </w:p>
        </w:tc>
        <w:tc>
          <w:tcPr>
            <w:tcW w:w="1472"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79" w:type="dxa"/>
            <w:vAlign w:val="center"/>
          </w:tcPr>
          <w:p>
            <w:pPr>
              <w:pStyle w:val="15"/>
            </w:pPr>
            <w:r>
              <w:t>1</w:t>
            </w:r>
          </w:p>
        </w:tc>
        <w:tc>
          <w:tcPr>
            <w:tcW w:w="1472"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79" w:type="dxa"/>
            <w:vAlign w:val="center"/>
          </w:tcPr>
          <w:p>
            <w:pPr>
              <w:jc w:val="left"/>
            </w:pP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合计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1134" w:type="dxa"/>
            <w:vAlign w:val="center"/>
          </w:tcPr>
          <w:p>
            <w:pPr>
              <w:jc w:val="lef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一般公共服务支出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20137</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网信事务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2013701</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行政运行</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46.14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46.14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46.14</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2013702</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一般行政管理事务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32.84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32.84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32.84</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208</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社会保障和就业支出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20805</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2080505</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210</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卫生健康支出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21011</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行政事业单位医疗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2101101</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221</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住房保障支出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13</w:t>
            </w:r>
          </w:p>
        </w:tc>
        <w:tc>
          <w:tcPr>
            <w:tcW w:w="1079"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22102</w:t>
            </w:r>
          </w:p>
        </w:tc>
        <w:tc>
          <w:tcPr>
            <w:tcW w:w="1472"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住房改革支出</w:t>
            </w:r>
          </w:p>
        </w:tc>
        <w:tc>
          <w:tcPr>
            <w:tcW w:w="1134" w:type="dxa"/>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4</w:t>
            </w:r>
          </w:p>
        </w:tc>
        <w:tc>
          <w:tcPr>
            <w:tcW w:w="107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2210201</w:t>
            </w:r>
          </w:p>
        </w:tc>
        <w:tc>
          <w:tcPr>
            <w:tcW w:w="147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住房公积金</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134" w:type="dxa"/>
            <w:vAlign w:val="center"/>
          </w:tcPr>
          <w:p>
            <w:pPr>
              <w:keepNext w:val="0"/>
              <w:keepLines w:val="0"/>
              <w:widowControl/>
              <w:suppressLineNumbers w:val="0"/>
              <w:jc w:val="left"/>
              <w:textAlignment w:val="cente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1" w:name="_Toc_2_2_0000000003"/>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35" w:type="dxa"/>
            <w:vAlign w:val="center"/>
          </w:tcPr>
          <w:p>
            <w:pPr>
              <w:pStyle w:val="15"/>
            </w:pPr>
            <w:r>
              <w:t>科目    编码</w:t>
            </w:r>
          </w:p>
        </w:tc>
        <w:tc>
          <w:tcPr>
            <w:tcW w:w="4393"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35" w:type="dxa"/>
            <w:vAlign w:val="center"/>
          </w:tcPr>
          <w:p>
            <w:pPr>
              <w:pStyle w:val="15"/>
            </w:pPr>
            <w:r>
              <w:t>1</w:t>
            </w:r>
          </w:p>
        </w:tc>
        <w:tc>
          <w:tcPr>
            <w:tcW w:w="439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35" w:type="dxa"/>
            <w:vAlign w:val="center"/>
          </w:tcPr>
          <w:p>
            <w:pPr>
              <w:jc w:val="left"/>
              <w:rPr>
                <w:rFonts w:ascii="Times New Roman" w:hAnsi="Times New Roman" w:eastAsia="Times New Roman" w:cs="Times New Roman"/>
                <w:sz w:val="24"/>
                <w:szCs w:val="24"/>
                <w:lang w:val="en-US" w:eastAsia="uk-UA" w:bidi="ar-SA"/>
              </w:rPr>
            </w:pP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合计</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90.52</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57.68</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32.84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201</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一般公共服务支出</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78.98</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46.14</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32.84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20137</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网信事务</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78.98</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46.14</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32.84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2013701</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行政运行</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46.14</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46.14</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2013702</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一般行政管理事务</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32.84</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32.84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208</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5.70</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5.70</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20805</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5.70</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5.70</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2080505</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5.70</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5.70</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210</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卫生健康支出</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2.28</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2.28</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21011</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行政事业单位医疗</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2.28</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2.28</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2101101</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行政单位医疗</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2.28</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2.28</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221</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住房保障支出</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3.56</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3.56</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22102</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住房改革支出</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3.56</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3.56</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18"/>
                <w:szCs w:val="18"/>
                <w:u w:val="none"/>
                <w:lang w:val="en-US" w:eastAsia="zh-CN" w:bidi="ar"/>
              </w:rPr>
              <w:t>2210201</w:t>
            </w:r>
          </w:p>
        </w:tc>
        <w:tc>
          <w:tcPr>
            <w:tcW w:w="4393" w:type="dxa"/>
            <w:vAlign w:val="center"/>
          </w:tcPr>
          <w:p>
            <w:pPr>
              <w:keepNext w:val="0"/>
              <w:keepLines w:val="0"/>
              <w:widowControl/>
              <w:suppressLineNumbers w:val="0"/>
              <w:jc w:val="lef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住房公积金</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3.56</w:t>
            </w:r>
          </w:p>
        </w:tc>
        <w:tc>
          <w:tcPr>
            <w:tcW w:w="1361" w:type="dxa"/>
            <w:vAlign w:val="center"/>
          </w:tcPr>
          <w:p>
            <w:pPr>
              <w:keepNext w:val="0"/>
              <w:keepLines w:val="0"/>
              <w:widowControl/>
              <w:suppressLineNumbers w:val="0"/>
              <w:jc w:val="right"/>
              <w:textAlignment w:val="center"/>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18"/>
                <w:szCs w:val="18"/>
                <w:u w:val="none"/>
                <w:lang w:val="en-US" w:eastAsia="zh-CN" w:bidi="ar"/>
              </w:rPr>
              <w:t>3.56</w:t>
            </w:r>
          </w:p>
        </w:tc>
        <w:tc>
          <w:tcPr>
            <w:tcW w:w="1361" w:type="dxa"/>
            <w:vAlign w:val="center"/>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2" w:name="_Toc_2_2_0000000004"/>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一、一般公共预算拨款</w:t>
            </w:r>
          </w:p>
        </w:tc>
        <w:tc>
          <w:tcPr>
            <w:tcW w:w="1474" w:type="dxa"/>
            <w:vAlign w:val="center"/>
          </w:tcPr>
          <w:p>
            <w:pPr>
              <w:keepNext w:val="0"/>
              <w:keepLines w:val="0"/>
              <w:widowControl/>
              <w:suppressLineNumbers w:val="0"/>
              <w:jc w:val="right"/>
              <w:textAlignment w:val="center"/>
              <w:rPr>
                <w:rFonts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90.52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一、一般公共服务支出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二、外交支出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三、国防支出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4</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四、公共安全支出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5</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五、教育支出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6</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六、科学技术支出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7</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8</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9</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九、社会保险基金支出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十、卫生健康支出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11</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十一、节能环保支出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12</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十二、城乡社区支出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13</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十三、农林水支出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14</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十四、交通运输支出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15</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16</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十六、商业服务业等支出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17</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十七、金融支出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18</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十八、援助其他地区支出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19</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20</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二十、住房保障支出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21</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22</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23</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24</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二十四、预备费</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25</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二十五、其他支出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26</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二十六、转移性支出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27</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二十七、债务还本支出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28</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二十八、债务付息支出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29</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30</w:t>
            </w:r>
          </w:p>
        </w:tc>
        <w:tc>
          <w:tcPr>
            <w:tcW w:w="3402" w:type="dxa"/>
            <w:vAlign w:val="center"/>
          </w:tcPr>
          <w:p>
            <w:pPr>
              <w:jc w:val="left"/>
            </w:pP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31</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本年收入合计</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本年支出合计</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1474" w:type="dxa"/>
            <w:vAlign w:val="center"/>
          </w:tcPr>
          <w:p>
            <w:pPr>
              <w:jc w:val="right"/>
            </w:pP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33</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一、一般公共预算拨款</w:t>
            </w:r>
          </w:p>
        </w:tc>
        <w:tc>
          <w:tcPr>
            <w:tcW w:w="1474" w:type="dxa"/>
            <w:vAlign w:val="center"/>
          </w:tcPr>
          <w:p>
            <w:pPr>
              <w:jc w:val="right"/>
            </w:pPr>
          </w:p>
        </w:tc>
        <w:tc>
          <w:tcPr>
            <w:tcW w:w="3402" w:type="dxa"/>
            <w:vAlign w:val="center"/>
          </w:tcPr>
          <w:p>
            <w:pPr>
              <w:jc w:val="lef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34</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474" w:type="dxa"/>
            <w:vAlign w:val="center"/>
          </w:tcPr>
          <w:p>
            <w:pPr>
              <w:jc w:val="right"/>
            </w:pPr>
          </w:p>
        </w:tc>
        <w:tc>
          <w:tcPr>
            <w:tcW w:w="3402" w:type="dxa"/>
            <w:vAlign w:val="center"/>
          </w:tcPr>
          <w:p>
            <w:pPr>
              <w:jc w:val="lef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35</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474" w:type="dxa"/>
            <w:vAlign w:val="center"/>
          </w:tcPr>
          <w:p>
            <w:pPr>
              <w:jc w:val="right"/>
            </w:pPr>
          </w:p>
        </w:tc>
        <w:tc>
          <w:tcPr>
            <w:tcW w:w="3402" w:type="dxa"/>
            <w:vAlign w:val="center"/>
          </w:tcPr>
          <w:p>
            <w:pPr>
              <w:jc w:val="lef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c>
          <w:tcPr>
            <w:tcW w:w="147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36</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收入总计</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支出总计</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1474" w:type="dxa"/>
            <w:vAlign w:val="center"/>
          </w:tcPr>
          <w:p>
            <w:pPr>
              <w:jc w:val="right"/>
            </w:pPr>
          </w:p>
        </w:tc>
        <w:tc>
          <w:tcPr>
            <w:tcW w:w="1474" w:type="dxa"/>
            <w:vAlign w:val="center"/>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w:t>
            </w:r>
          </w:p>
        </w:tc>
        <w:tc>
          <w:tcPr>
            <w:tcW w:w="1191" w:type="dxa"/>
            <w:vAlign w:val="center"/>
          </w:tcPr>
          <w:p>
            <w:pPr>
              <w:jc w:val="lef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合计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57.68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一般公共服务支出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46.14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20137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网信事务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78.98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46.14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2013701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行政运行</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46.14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46.14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2013702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一般行政管理事务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32.84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社会保障和就业支出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20805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行政事业单位养老支出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2080505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卫生健康支出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21011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行政事业单位医疗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2101101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行政单位医疗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221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住房保障支出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22102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住房改革支出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2210201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r>
    </w:tbl>
    <w:p>
      <w:pPr>
        <w:jc w:val="center"/>
        <w:outlineLvl w:val="1"/>
        <w:rPr>
          <w:rFonts w:ascii="方正小标宋_GBK" w:hAnsi="方正小标宋_GBK" w:eastAsia="方正小标宋_GBK" w:cs="方正小标宋_GBK"/>
          <w:color w:val="000000"/>
          <w:sz w:val="36"/>
        </w:rPr>
      </w:pPr>
      <w:bookmarkStart w:id="4" w:name="_Toc_2_2_0000000006"/>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w:t>
            </w:r>
          </w:p>
        </w:tc>
        <w:tc>
          <w:tcPr>
            <w:tcW w:w="1191" w:type="dxa"/>
            <w:vAlign w:val="center"/>
          </w:tcPr>
          <w:p>
            <w:pPr>
              <w:jc w:val="lef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合计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57.68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50.72</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工资福利支出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50.72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50.72</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基本工资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23.18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23.18</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津贴补贴</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13.88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13.88</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奖金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1.93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1.93</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5.70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城镇职工基本医疗保险缴费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2.28</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其他社会保障缴费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0.19</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0.19</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30113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3.56</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商品和服务支出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6.96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办公费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邮电费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差旅费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0.60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工会经费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0.38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福利费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0.58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30239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其他交通费用</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0.00</w:t>
            </w: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3.72</w:t>
            </w:r>
          </w:p>
        </w:tc>
      </w:tr>
    </w:tbl>
    <w:p>
      <w:pPr>
        <w:jc w:val="center"/>
        <w:outlineLvl w:val="1"/>
        <w:rPr>
          <w:rFonts w:ascii="方正小标宋_GBK" w:hAnsi="方正小标宋_GBK" w:eastAsia="方正小标宋_GBK" w:cs="方正小标宋_GBK"/>
          <w:color w:val="000000"/>
          <w:sz w:val="36"/>
        </w:rPr>
      </w:pPr>
      <w:bookmarkStart w:id="5" w:name="_Toc_2_2_0000000007"/>
    </w:p>
    <w:p>
      <w:pPr>
        <w:jc w:val="center"/>
        <w:outlineLvl w:val="1"/>
      </w:pPr>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注：无部门预算财政拨款“三公”经费支出，空表列示。</w:t>
      </w: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中共涞水县委网络安全和信息化委员会办公室2021年</w:t>
      </w:r>
      <w:r>
        <w:rPr>
          <w:rFonts w:ascii="方正书宋_GBK" w:hAnsi="方正书宋_GBK" w:eastAsia="方正书宋_GBK" w:cs="方正书宋_GBK"/>
          <w:color w:val="FFFFFF"/>
          <w:sz w:val="21"/>
        </w:rPr>
        <w:t>部门预算信息公开情况说明</w:t>
      </w:r>
    </w:p>
    <w:p>
      <w:pPr>
        <w:jc w:val="center"/>
      </w:pPr>
      <w:r>
        <w:rPr>
          <w:rFonts w:hint="eastAsia" w:ascii="方正小标宋_GBK" w:hAnsi="方正小标宋_GBK" w:eastAsia="方正小标宋_GBK" w:cs="方正小标宋_GBK"/>
          <w:color w:val="000000"/>
          <w:sz w:val="44"/>
          <w:lang w:eastAsia="zh-CN"/>
        </w:rPr>
        <w:t>中共涞水县委网络安全和信息化委员会办公室2021年</w:t>
      </w:r>
      <w:r>
        <w:rPr>
          <w:rFonts w:ascii="方正小标宋_GBK" w:hAnsi="方正小标宋_GBK" w:eastAsia="方正小标宋_GBK" w:cs="方正小标宋_GBK"/>
          <w:color w:val="000000"/>
          <w:sz w:val="44"/>
        </w:rPr>
        <w:t>部门预算信息公开情况说明</w:t>
      </w:r>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8" w:name="_Toc_3_3_0000000010"/>
      <w:r>
        <w:rPr>
          <w:rFonts w:hint="eastAsia" w:ascii="Times New Roman" w:hAnsi="Times New Roman" w:eastAsia="方正仿宋_GBK" w:cs="Times New Roman"/>
          <w:sz w:val="28"/>
          <w:szCs w:val="24"/>
          <w:lang w:val="en-US" w:eastAsia="uk-UA" w:bidi="ar-SA"/>
        </w:rPr>
        <w:t>按照</w:t>
      </w:r>
      <w:r>
        <w:rPr>
          <w:rFonts w:hint="eastAsia" w:eastAsia="方正仿宋_GBK" w:cs="Times New Roman"/>
          <w:sz w:val="28"/>
          <w:szCs w:val="24"/>
          <w:lang w:val="en-US" w:eastAsia="zh-CN" w:bidi="ar-SA"/>
        </w:rPr>
        <w:t>《中华人民共和国预算法》</w:t>
      </w:r>
      <w:r>
        <w:rPr>
          <w:rFonts w:hint="eastAsia" w:ascii="Times New Roman" w:hAnsi="Times New Roman" w:eastAsia="方正仿宋_GBK" w:cs="Times New Roman"/>
          <w:sz w:val="28"/>
          <w:szCs w:val="24"/>
          <w:lang w:val="en-US" w:eastAsia="uk-UA" w:bidi="ar-SA"/>
        </w:rPr>
        <w:t>、《地方预决算公开操作规程》和《河北省省级 预算公开办法》规定，现将</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eastAsia="方正仿宋_GBK" w:cs="Times New Roman"/>
          <w:sz w:val="28"/>
          <w:szCs w:val="24"/>
          <w:lang w:val="en-US" w:eastAsia="zh-CN" w:bidi="ar-SA"/>
        </w:rPr>
        <w:t>2021年</w:t>
      </w:r>
      <w:r>
        <w:rPr>
          <w:rFonts w:hint="eastAsia" w:ascii="Times New Roman" w:hAnsi="Times New Roman" w:eastAsia="方正仿宋_GBK" w:cs="Times New Roman"/>
          <w:sz w:val="28"/>
          <w:szCs w:val="24"/>
          <w:lang w:val="en-US" w:eastAsia="uk-UA" w:bidi="ar-SA"/>
        </w:rPr>
        <w:t>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bookmarkEnd w:id="8"/>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9" w:name="_Toc_3_3_0000000011"/>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部门职责内容属涉密信息，不予公开。我单位全称</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，属行政机关单位，正科级，经费保障形式为财政拨款。内设</w:t>
      </w:r>
      <w:r>
        <w:rPr>
          <w:rFonts w:hint="eastAsia" w:ascii="Times New Roman" w:hAnsi="Times New Roman" w:eastAsia="方正仿宋_GBK" w:cs="Times New Roman"/>
          <w:sz w:val="28"/>
          <w:szCs w:val="24"/>
          <w:lang w:val="en-US" w:eastAsia="zh-CN" w:bidi="ar-SA"/>
        </w:rPr>
        <w:t>综合股</w:t>
      </w:r>
      <w:r>
        <w:rPr>
          <w:rFonts w:hint="eastAsia" w:ascii="Times New Roman" w:hAnsi="Times New Roman" w:eastAsia="方正仿宋_GBK" w:cs="Times New Roman"/>
          <w:sz w:val="28"/>
          <w:szCs w:val="24"/>
          <w:lang w:val="en-US" w:eastAsia="uk-UA" w:bidi="ar-SA"/>
        </w:rPr>
        <w:t>。编制</w:t>
      </w:r>
      <w:r>
        <w:rPr>
          <w:rFonts w:hint="eastAsia" w:ascii="Times New Roman" w:hAnsi="Times New Roman" w:eastAsia="方正仿宋_GBK" w:cs="Times New Roman"/>
          <w:sz w:val="28"/>
          <w:szCs w:val="24"/>
          <w:lang w:val="en-US" w:eastAsia="zh-CN" w:bidi="ar-SA"/>
        </w:rPr>
        <w:t>6名</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均为</w:t>
      </w:r>
      <w:r>
        <w:rPr>
          <w:rFonts w:hint="eastAsia" w:ascii="Times New Roman" w:hAnsi="Times New Roman" w:eastAsia="方正仿宋_GBK" w:cs="Times New Roman"/>
          <w:sz w:val="28"/>
          <w:szCs w:val="24"/>
          <w:lang w:val="en-US" w:eastAsia="uk-UA" w:bidi="ar-SA"/>
        </w:rPr>
        <w:t>行政编制。实有</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人，其中在职</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人，退休</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人。</w:t>
      </w:r>
    </w:p>
    <w:p>
      <w:pPr>
        <w:keepNext w:val="0"/>
        <w:keepLines w:val="0"/>
        <w:pageBreakBefore w:val="0"/>
        <w:kinsoku/>
        <w:wordWrap/>
        <w:overflowPunct/>
        <w:topLinePunct w:val="0"/>
        <w:autoSpaceDN/>
        <w:bidi w:val="0"/>
        <w:adjustRightInd/>
        <w:snapToGrid w:val="0"/>
        <w:spacing w:line="560" w:lineRule="exact"/>
        <w:ind w:left="732" w:leftChars="305" w:firstLine="422" w:firstLineChars="150"/>
        <w:jc w:val="center"/>
        <w:textAlignment w:val="auto"/>
        <w:rPr>
          <w:rFonts w:hint="eastAsia" w:ascii="仿宋_GB2312" w:hAnsi="仿宋" w:eastAsia="仿宋_GB2312"/>
          <w:b/>
          <w:color w:val="000000"/>
          <w:sz w:val="28"/>
          <w:szCs w:val="28"/>
        </w:rPr>
      </w:pPr>
      <w:r>
        <w:rPr>
          <w:rFonts w:hint="eastAsia" w:ascii="仿宋_GB2312" w:hAnsi="仿宋" w:eastAsia="仿宋_GB2312"/>
          <w:b/>
          <w:color w:val="000000"/>
          <w:sz w:val="28"/>
          <w:szCs w:val="28"/>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6090"/>
        <w:gridCol w:w="930"/>
        <w:gridCol w:w="123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exact"/>
          <w:tblHeader/>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序号</w:t>
            </w:r>
          </w:p>
        </w:tc>
        <w:tc>
          <w:tcPr>
            <w:tcW w:w="609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单位名称</w:t>
            </w:r>
          </w:p>
        </w:tc>
        <w:tc>
          <w:tcPr>
            <w:tcW w:w="9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单位性质</w:t>
            </w:r>
          </w:p>
        </w:tc>
        <w:tc>
          <w:tcPr>
            <w:tcW w:w="12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单位规格</w:t>
            </w:r>
          </w:p>
        </w:tc>
        <w:tc>
          <w:tcPr>
            <w:tcW w:w="234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exact"/>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w:t>
            </w:r>
          </w:p>
        </w:tc>
        <w:tc>
          <w:tcPr>
            <w:tcW w:w="6090" w:type="dxa"/>
            <w:tcBorders>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eastAsia="zh-CN"/>
              </w:rPr>
              <w:t>中共涞水县委网络安全和信息化委员会办公室</w:t>
            </w:r>
            <w:r>
              <w:rPr>
                <w:rFonts w:hint="eastAsia" w:ascii="仿宋_GB2312" w:hAnsi="仿宋" w:eastAsia="仿宋_GB2312" w:cs="宋体"/>
                <w:color w:val="000000"/>
                <w:kern w:val="0"/>
                <w:szCs w:val="21"/>
              </w:rPr>
              <w:t>（机关）</w:t>
            </w:r>
          </w:p>
        </w:tc>
        <w:tc>
          <w:tcPr>
            <w:tcW w:w="9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行政</w:t>
            </w:r>
          </w:p>
        </w:tc>
        <w:tc>
          <w:tcPr>
            <w:tcW w:w="12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正科级</w:t>
            </w:r>
          </w:p>
        </w:tc>
        <w:tc>
          <w:tcPr>
            <w:tcW w:w="234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财政拨款</w:t>
            </w:r>
          </w:p>
        </w:tc>
      </w:tr>
    </w:tbl>
    <w:p>
      <w:pPr>
        <w:spacing w:before="10" w:after="10" w:line="360" w:lineRule="auto"/>
        <w:ind w:firstLine="640"/>
        <w:outlineLvl w:val="2"/>
        <w:rPr>
          <w:rFonts w:ascii="黑体" w:hAnsi="黑体" w:eastAsia="黑体" w:cs="黑体"/>
          <w:color w:val="000000"/>
          <w:sz w:val="32"/>
          <w:lang w:eastAsia="zh-CN"/>
        </w:rPr>
      </w:pPr>
      <w:bookmarkStart w:id="23" w:name="_GoBack"/>
      <w:bookmarkEnd w:id="23"/>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中共涞水县委网络安全和信息化委员会办公室是全额拨款行政部门，按照县财政局2021年部门预算批复取得财政拨款收入并安排支出。</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收入情况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2021年预算总收入</w:t>
      </w:r>
      <w:r>
        <w:rPr>
          <w:rFonts w:hint="eastAsia" w:eastAsia="方正仿宋_GBK"/>
          <w:color w:val="000000"/>
          <w:sz w:val="28"/>
          <w:lang w:val="en-US" w:eastAsia="zh-CN"/>
        </w:rPr>
        <w:t>90.52</w:t>
      </w:r>
      <w:r>
        <w:rPr>
          <w:rFonts w:hint="eastAsia" w:eastAsia="方正仿宋_GBK"/>
          <w:color w:val="000000"/>
          <w:sz w:val="28"/>
          <w:lang w:eastAsia="zh-CN"/>
        </w:rPr>
        <w:t>万元；</w:t>
      </w:r>
      <w:r>
        <w:rPr>
          <w:rFonts w:hint="eastAsia" w:eastAsia="方正仿宋_GBK"/>
          <w:color w:val="000000"/>
          <w:sz w:val="28"/>
          <w:lang w:val="en-US" w:eastAsia="zh-CN"/>
        </w:rPr>
        <w:t>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90.52</w:t>
      </w:r>
      <w:r>
        <w:rPr>
          <w:rFonts w:hint="eastAsia" w:eastAsia="方正仿宋_GBK"/>
          <w:color w:val="000000"/>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 xml:space="preserve">    2021年</w:t>
      </w:r>
      <w:r>
        <w:rPr>
          <w:rFonts w:hint="eastAsia" w:eastAsia="方正仿宋_GBK"/>
          <w:color w:val="000000"/>
          <w:sz w:val="28"/>
          <w:lang w:eastAsia="zh-CN"/>
        </w:rPr>
        <w:t>一般预算拨款支出90.52万元，其中，人员经费</w:t>
      </w:r>
      <w:r>
        <w:rPr>
          <w:rFonts w:hint="eastAsia" w:eastAsia="方正仿宋_GBK"/>
          <w:color w:val="000000"/>
          <w:sz w:val="28"/>
          <w:lang w:val="en-US" w:eastAsia="zh-CN"/>
        </w:rPr>
        <w:t>50.72</w:t>
      </w:r>
      <w:r>
        <w:rPr>
          <w:rFonts w:hint="eastAsia" w:eastAsia="方正仿宋_GBK"/>
          <w:color w:val="000000"/>
          <w:sz w:val="28"/>
          <w:lang w:eastAsia="zh-CN"/>
        </w:rPr>
        <w:t>万元，按照部门预算核定及年中工资调整安排支出；日常公用经费</w:t>
      </w:r>
      <w:r>
        <w:rPr>
          <w:rFonts w:hint="eastAsia" w:eastAsia="方正仿宋_GBK"/>
          <w:color w:val="000000"/>
          <w:sz w:val="28"/>
          <w:lang w:val="en-US" w:eastAsia="zh-CN"/>
        </w:rPr>
        <w:t>6.96</w:t>
      </w:r>
      <w:r>
        <w:rPr>
          <w:rFonts w:hint="eastAsia" w:eastAsia="方正仿宋_GBK"/>
          <w:color w:val="000000"/>
          <w:sz w:val="28"/>
          <w:lang w:eastAsia="zh-CN"/>
        </w:rPr>
        <w:t>万元，主要用于三公经费和部门办公费支出；项目支出经费</w:t>
      </w:r>
      <w:r>
        <w:rPr>
          <w:rFonts w:hint="eastAsia" w:eastAsia="方正仿宋_GBK"/>
          <w:color w:val="000000"/>
          <w:sz w:val="28"/>
          <w:lang w:val="en-US" w:eastAsia="zh-CN"/>
        </w:rPr>
        <w:t>32.84</w:t>
      </w:r>
      <w:r>
        <w:rPr>
          <w:rFonts w:hint="eastAsia" w:eastAsia="方正仿宋_GBK"/>
          <w:color w:val="000000"/>
          <w:sz w:val="28"/>
          <w:lang w:eastAsia="zh-CN"/>
        </w:rPr>
        <w:t>万元。</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2、比上年增减情况</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eastAsia="zh-CN"/>
        </w:rPr>
        <w:t>中共涞水县委网络安全和信息化委员会办公室</w:t>
      </w:r>
      <w:r>
        <w:rPr>
          <w:rFonts w:hint="eastAsia" w:eastAsia="方正仿宋_GBK"/>
          <w:color w:val="000000"/>
          <w:sz w:val="28"/>
          <w:lang w:val="en-US" w:eastAsia="zh-CN"/>
        </w:rPr>
        <w:t>是2021年新增设一级预算单位，2020年无预算数据对比。</w:t>
      </w:r>
    </w:p>
    <w:p>
      <w:pPr>
        <w:spacing w:line="500" w:lineRule="exact"/>
        <w:ind w:firstLine="560"/>
        <w:rPr>
          <w:rFonts w:hint="eastAsia" w:eastAsia="方正仿宋_GBK"/>
          <w:color w:val="000000"/>
          <w:sz w:val="28"/>
          <w:lang w:eastAsia="zh-CN"/>
        </w:rPr>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hint="eastAsia" w:eastAsia="方正仿宋_GBK"/>
          <w:color w:val="000000"/>
          <w:sz w:val="28"/>
          <w:lang w:val="en-US" w:eastAsia="zh-CN"/>
        </w:rPr>
      </w:pPr>
      <w:r>
        <w:rPr>
          <w:rFonts w:hint="eastAsia" w:eastAsia="方正仿宋_GBK"/>
          <w:color w:val="000000"/>
          <w:sz w:val="28"/>
          <w:lang w:eastAsia="zh-CN"/>
        </w:rPr>
        <w:t>2021年度，中共涞水县委网络安全和信息化委员会办公室机关运行支出</w:t>
      </w:r>
      <w:r>
        <w:rPr>
          <w:rFonts w:hint="eastAsia" w:eastAsia="方正仿宋_GBK"/>
          <w:color w:val="000000"/>
          <w:sz w:val="28"/>
          <w:lang w:val="en-US" w:eastAsia="zh-CN"/>
        </w:rPr>
        <w:t>6.96</w:t>
      </w:r>
      <w:r>
        <w:rPr>
          <w:rFonts w:hint="eastAsia" w:eastAsia="方正仿宋_GBK"/>
          <w:color w:val="000000"/>
          <w:sz w:val="28"/>
          <w:lang w:eastAsia="zh-CN"/>
        </w:rPr>
        <w:t>万元。其中：办公费支</w:t>
      </w:r>
      <w:r>
        <w:rPr>
          <w:rFonts w:hint="eastAsia" w:eastAsia="方正仿宋_GBK"/>
          <w:color w:val="000000"/>
          <w:sz w:val="28"/>
          <w:lang w:val="en-US" w:eastAsia="zh-CN"/>
        </w:rPr>
        <w:t>1.32</w:t>
      </w:r>
      <w:r>
        <w:rPr>
          <w:rFonts w:hint="eastAsia" w:eastAsia="方正仿宋_GBK"/>
          <w:color w:val="000000"/>
          <w:sz w:val="28"/>
          <w:lang w:eastAsia="zh-CN"/>
        </w:rPr>
        <w:t>万元、邮电费支出</w:t>
      </w:r>
      <w:r>
        <w:rPr>
          <w:rFonts w:hint="eastAsia" w:eastAsia="方正仿宋_GBK"/>
          <w:color w:val="000000"/>
          <w:sz w:val="28"/>
          <w:lang w:val="en-US" w:eastAsia="zh-CN"/>
        </w:rPr>
        <w:t>0.36</w:t>
      </w:r>
      <w:r>
        <w:rPr>
          <w:rFonts w:hint="eastAsia" w:eastAsia="方正仿宋_GBK"/>
          <w:color w:val="000000"/>
          <w:sz w:val="28"/>
          <w:lang w:eastAsia="zh-CN"/>
        </w:rPr>
        <w:t>万元、工会经费支出</w:t>
      </w:r>
      <w:r>
        <w:rPr>
          <w:rFonts w:hint="eastAsia" w:eastAsia="方正仿宋_GBK"/>
          <w:color w:val="000000"/>
          <w:sz w:val="28"/>
          <w:lang w:val="en-US" w:eastAsia="zh-CN"/>
        </w:rPr>
        <w:t>0.38</w:t>
      </w:r>
      <w:r>
        <w:rPr>
          <w:rFonts w:hint="eastAsia" w:eastAsia="方正仿宋_GBK"/>
          <w:color w:val="000000"/>
          <w:sz w:val="28"/>
          <w:lang w:eastAsia="zh-CN"/>
        </w:rPr>
        <w:t>万元、职工福利费</w:t>
      </w:r>
      <w:r>
        <w:rPr>
          <w:rFonts w:hint="eastAsia" w:eastAsia="方正仿宋_GBK"/>
          <w:color w:val="000000"/>
          <w:sz w:val="28"/>
          <w:lang w:val="en-US" w:eastAsia="zh-CN"/>
        </w:rPr>
        <w:t>0.58</w:t>
      </w:r>
      <w:r>
        <w:rPr>
          <w:rFonts w:hint="eastAsia" w:eastAsia="方正仿宋_GBK"/>
          <w:color w:val="000000"/>
          <w:sz w:val="28"/>
          <w:lang w:eastAsia="zh-CN"/>
        </w:rPr>
        <w:t>万元、</w:t>
      </w:r>
      <w:r>
        <w:rPr>
          <w:rFonts w:hint="eastAsia" w:eastAsia="方正仿宋_GBK"/>
          <w:color w:val="000000"/>
          <w:sz w:val="28"/>
          <w:lang w:val="en-US" w:eastAsia="zh-CN"/>
        </w:rPr>
        <w:t>差旅费0.6万元、公务交通补贴3.72万元。</w:t>
      </w: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hint="eastAsia" w:eastAsia="方正仿宋_GBK"/>
          <w:color w:val="000000"/>
          <w:sz w:val="28"/>
          <w:lang w:eastAsia="zh-CN"/>
        </w:rPr>
      </w:pPr>
      <w:bookmarkStart w:id="12" w:name="_Toc_3_3_0000000014"/>
      <w:r>
        <w:rPr>
          <w:rFonts w:hint="eastAsia" w:eastAsia="方正仿宋_GBK"/>
          <w:color w:val="000000"/>
          <w:sz w:val="28"/>
          <w:lang w:val="en-US" w:eastAsia="zh-CN"/>
        </w:rPr>
        <w:t>2021年</w:t>
      </w:r>
      <w:r>
        <w:rPr>
          <w:rFonts w:hint="eastAsia" w:eastAsia="方正仿宋_GBK"/>
          <w:color w:val="000000"/>
          <w:sz w:val="28"/>
          <w:lang w:eastAsia="zh-CN"/>
        </w:rPr>
        <w:t>部门</w:t>
      </w:r>
      <w:r>
        <w:rPr>
          <w:rFonts w:hint="eastAsia" w:eastAsia="方正仿宋_GBK"/>
          <w:color w:val="000000"/>
          <w:sz w:val="28"/>
          <w:lang w:val="en-US" w:eastAsia="zh-CN"/>
        </w:rPr>
        <w:t>无</w:t>
      </w:r>
      <w:r>
        <w:rPr>
          <w:rFonts w:hint="eastAsia" w:eastAsia="方正仿宋_GBK"/>
          <w:color w:val="000000"/>
          <w:sz w:val="28"/>
          <w:lang w:eastAsia="zh-CN"/>
        </w:rPr>
        <w:t>“三公”经费预算</w:t>
      </w:r>
      <w:r>
        <w:rPr>
          <w:rFonts w:hint="eastAsia" w:eastAsia="方正仿宋_GBK"/>
          <w:color w:val="000000"/>
          <w:sz w:val="28"/>
          <w:lang w:val="en-US" w:eastAsia="zh-CN"/>
        </w:rPr>
        <w:t>，我单位为2021年新增预算单位，无增减变化。</w:t>
      </w:r>
    </w:p>
    <w:tbl>
      <w:tblPr>
        <w:tblStyle w:val="9"/>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ascii="黑体" w:hAnsi="黑体" w:eastAsia="黑体" w:cs="宋体"/>
                <w:kern w:val="0"/>
                <w:sz w:val="32"/>
                <w:szCs w:val="32"/>
              </w:rPr>
            </w:pPr>
            <w:r>
              <w:rPr>
                <w:rFonts w:hint="eastAsia" w:ascii="楷体_GB2312" w:hAnsi="楷体_GB2312" w:eastAsia="楷体_GB2312" w:cs="楷体_GB2312"/>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ascii="宋体" w:hAnsi="宋体" w:cs="宋体"/>
                <w:kern w:val="0"/>
                <w:sz w:val="24"/>
              </w:rPr>
            </w:pPr>
          </w:p>
        </w:tc>
        <w:tc>
          <w:tcPr>
            <w:tcW w:w="1717" w:type="dxa"/>
            <w:tcBorders>
              <w:top w:val="nil"/>
              <w:left w:val="nil"/>
              <w:bottom w:val="nil"/>
              <w:right w:val="nil"/>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ascii="宋体" w:hAnsi="宋体" w:cs="宋体"/>
                <w:kern w:val="0"/>
                <w:sz w:val="24"/>
              </w:rPr>
            </w:pPr>
          </w:p>
        </w:tc>
        <w:tc>
          <w:tcPr>
            <w:tcW w:w="1717" w:type="dxa"/>
            <w:tcBorders>
              <w:top w:val="nil"/>
              <w:left w:val="nil"/>
              <w:bottom w:val="nil"/>
              <w:right w:val="nil"/>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ascii="宋体" w:hAnsi="宋体" w:cs="宋体"/>
                <w:kern w:val="0"/>
                <w:sz w:val="24"/>
              </w:rPr>
            </w:pPr>
          </w:p>
        </w:tc>
        <w:tc>
          <w:tcPr>
            <w:tcW w:w="1177" w:type="dxa"/>
            <w:tcBorders>
              <w:top w:val="nil"/>
              <w:left w:val="nil"/>
              <w:bottom w:val="nil"/>
              <w:right w:val="nil"/>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ascii="宋体" w:hAnsi="宋体" w:cs="宋体"/>
                <w:kern w:val="0"/>
                <w:sz w:val="24"/>
              </w:rPr>
            </w:pPr>
          </w:p>
        </w:tc>
        <w:tc>
          <w:tcPr>
            <w:tcW w:w="3108" w:type="dxa"/>
            <w:tcBorders>
              <w:top w:val="nil"/>
              <w:left w:val="nil"/>
              <w:bottom w:val="nil"/>
              <w:right w:val="nil"/>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right"/>
              <w:textAlignment w:val="auto"/>
              <w:rPr>
                <w:rFonts w:ascii="宋体" w:hAnsi="宋体" w:cs="宋体"/>
                <w:kern w:val="0"/>
                <w:sz w:val="24"/>
              </w:rPr>
            </w:pPr>
            <w:r>
              <w:rPr>
                <w:rFonts w:hint="eastAsia" w:ascii="宋体" w:hAnsi="宋体" w:cs="宋体"/>
                <w:kern w:val="0"/>
                <w:sz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eastAsia="zh-CN"/>
              </w:rPr>
              <w:t>2020年</w:t>
            </w:r>
            <w:r>
              <w:rPr>
                <w:rFonts w:hint="eastAsia" w:ascii="仿宋_GB2312" w:hAnsi="宋体" w:eastAsia="仿宋_GB2312" w:cs="宋体"/>
                <w:kern w:val="0"/>
                <w:sz w:val="24"/>
              </w:rPr>
              <w:t>度预算</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2021年</w:t>
            </w:r>
            <w:r>
              <w:rPr>
                <w:rFonts w:hint="eastAsia" w:ascii="仿宋_GB2312" w:hAnsi="宋体" w:eastAsia="仿宋_GB2312" w:cs="宋体"/>
                <w:kern w:val="0"/>
                <w:sz w:val="24"/>
              </w:rPr>
              <w:t>度预算</w:t>
            </w:r>
          </w:p>
        </w:tc>
        <w:tc>
          <w:tcPr>
            <w:tcW w:w="11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因公出国经费</w:t>
            </w: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0</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2021年新增预算单位</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公务用车购置经费</w:t>
            </w: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31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2021年新增预算单位</w:t>
            </w:r>
          </w:p>
        </w:tc>
      </w:tr>
      <w:tr>
        <w:tblPrEx>
          <w:tblCellMar>
            <w:top w:w="0" w:type="dxa"/>
            <w:left w:w="108" w:type="dxa"/>
            <w:bottom w:w="0" w:type="dxa"/>
            <w:right w:w="108" w:type="dxa"/>
          </w:tblCellMar>
        </w:tblPrEx>
        <w:trPr>
          <w:trHeight w:val="631" w:hRule="atLeast"/>
        </w:trPr>
        <w:tc>
          <w:tcPr>
            <w:tcW w:w="21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公务用车运行经费</w:t>
            </w: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3108" w:type="dxa"/>
            <w:tcBorders>
              <w:top w:val="nil"/>
              <w:left w:val="nil"/>
              <w:bottom w:val="single" w:color="auto" w:sz="4" w:space="0"/>
              <w:right w:val="single" w:color="auto" w:sz="4" w:space="0"/>
            </w:tcBorders>
            <w:noWrap w:val="0"/>
            <w:vAlign w:val="center"/>
          </w:tcPr>
          <w:tbl>
            <w:tblPr>
              <w:tblStyle w:val="9"/>
              <w:tblW w:w="0" w:type="auto"/>
              <w:tblInd w:w="-178" w:type="dxa"/>
              <w:tblLayout w:type="fixed"/>
              <w:tblCellMar>
                <w:top w:w="0" w:type="dxa"/>
                <w:left w:w="108" w:type="dxa"/>
                <w:bottom w:w="0" w:type="dxa"/>
                <w:right w:w="108" w:type="dxa"/>
              </w:tblCellMar>
            </w:tblPr>
            <w:tblGrid>
              <w:gridCol w:w="3286"/>
            </w:tblGrid>
            <w:tr>
              <w:tblPrEx>
                <w:tblCellMar>
                  <w:top w:w="0" w:type="dxa"/>
                  <w:left w:w="108" w:type="dxa"/>
                  <w:bottom w:w="0" w:type="dxa"/>
                  <w:right w:w="108" w:type="dxa"/>
                </w:tblCellMar>
              </w:tblPrEx>
              <w:trPr>
                <w:trHeight w:val="1140" w:hRule="atLeast"/>
              </w:trPr>
              <w:tc>
                <w:tcPr>
                  <w:tcW w:w="32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2021年新增预算单位</w:t>
                  </w:r>
                </w:p>
              </w:tc>
            </w:tr>
          </w:tbl>
          <w:p>
            <w:pPr>
              <w:keepNext w:val="0"/>
              <w:keepLines w:val="0"/>
              <w:pageBreakBefore w:val="0"/>
              <w:widowControl/>
              <w:tabs>
                <w:tab w:val="left" w:pos="635"/>
              </w:tabs>
              <w:kinsoku/>
              <w:wordWrap/>
              <w:overflowPunct/>
              <w:topLinePunct w:val="0"/>
              <w:autoSpaceDN/>
              <w:bidi w:val="0"/>
              <w:adjustRightInd/>
              <w:snapToGrid w:val="0"/>
              <w:spacing w:line="560" w:lineRule="exact"/>
              <w:jc w:val="left"/>
              <w:textAlignment w:val="auto"/>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885" w:hRule="atLeast"/>
        </w:trPr>
        <w:tc>
          <w:tcPr>
            <w:tcW w:w="21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公务接待费支出</w:t>
            </w: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lang w:eastAsia="zh-CN"/>
              </w:rPr>
            </w:pP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201年新增预算单位</w:t>
            </w:r>
          </w:p>
        </w:tc>
      </w:tr>
      <w:tr>
        <w:tblPrEx>
          <w:tblCellMar>
            <w:top w:w="0" w:type="dxa"/>
            <w:left w:w="108" w:type="dxa"/>
            <w:bottom w:w="0" w:type="dxa"/>
            <w:right w:w="108" w:type="dxa"/>
          </w:tblCellMar>
        </w:tblPrEx>
        <w:trPr>
          <w:trHeight w:val="796" w:hRule="atLeast"/>
        </w:trPr>
        <w:tc>
          <w:tcPr>
            <w:tcW w:w="213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宋体" w:eastAsia="仿宋_GB2312" w:cs="宋体"/>
                <w:kern w:val="0"/>
                <w:sz w:val="24"/>
              </w:rPr>
            </w:pPr>
            <w:r>
              <w:rPr>
                <w:rFonts w:hint="eastAsia" w:ascii="仿宋_GB2312" w:hAnsi="宋体" w:eastAsia="仿宋_GB2312" w:cs="宋体"/>
                <w:kern w:val="0"/>
                <w:sz w:val="24"/>
              </w:rPr>
              <w:t>合计</w:t>
            </w: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p>
        </w:tc>
        <w:tc>
          <w:tcPr>
            <w:tcW w:w="17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31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2021年新增预算单位</w:t>
            </w:r>
          </w:p>
        </w:tc>
      </w:tr>
    </w:tbl>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注：无</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三公：经费</w:t>
      </w:r>
      <w:r>
        <w:rPr>
          <w:rFonts w:hint="eastAsia" w:ascii="仿宋" w:hAnsi="仿宋" w:eastAsia="仿宋" w:cs="仿宋"/>
          <w:b/>
          <w:bCs/>
          <w:sz w:val="30"/>
          <w:szCs w:val="30"/>
        </w:rPr>
        <w:t>预算，空表列示。</w:t>
      </w: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rPr>
          <w:rFonts w:hint="eastAsia" w:eastAsia="方正仿宋_GBK"/>
          <w:color w:val="000000"/>
          <w:sz w:val="28"/>
          <w:lang w:eastAsia="zh-CN"/>
        </w:rPr>
      </w:pPr>
      <w:bookmarkStart w:id="13" w:name="_Toc_3_3_0000000015"/>
      <w:r>
        <w:rPr>
          <w:rFonts w:hint="eastAsia" w:eastAsia="方正仿宋_GBK"/>
          <w:color w:val="000000"/>
          <w:sz w:val="28"/>
          <w:lang w:eastAsia="zh-CN"/>
        </w:rPr>
        <w:t>（一）总体绩效目标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以习近平新时代中国特色社会主义思想特别是习近平总书记关于网络强国的重要思想为指导，深入贯彻落实中央网信委有关会议精神、省委网信委有关会议精神、市委网信委、县委网信委有关会议精神，不忘初心、牢记使命，推进习近平新时代中国特色社会主义思想“进网站”工作，网上首都政治护城河功能发挥。开展国家网络安全宣传周活动1次、开展覆盖全县的网络安全知识和技能竞赛1次，网络安全保障能力提升；做好网络媒体在全县范围内的大型采访采风活动1次、推动3类移动端新媒体发展、开展网络社会公益活动1个、开展网络空间治理专项行动1次以上，网络意识形态工作领导权牢牢掌握，坚持党管互联网，弘扬主旋律，汇聚正能量，网上正面宣传强劲有力；信息化项目应审尽审，编制信息化工作规划和课题，提升信息化发展水平，推动全县网络社会工作和网络文化、网络文明建设，以信息化助推经济社会高质量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（二）分项绩效目标</w:t>
      </w:r>
      <w:r>
        <w:rPr>
          <w:rFonts w:hint="eastAsia" w:eastAsia="方正仿宋_GBK"/>
          <w:color w:val="000000"/>
          <w:sz w:val="28"/>
          <w:lang w:eastAsia="zh-CN"/>
        </w:rPr>
        <w:fldChar w:fldCharType="begin"/>
      </w:r>
      <w:r>
        <w:rPr>
          <w:rFonts w:hint="eastAsia" w:eastAsia="方正仿宋_GBK"/>
          <w:color w:val="000000"/>
          <w:sz w:val="28"/>
          <w:lang w:eastAsia="zh-CN"/>
        </w:rPr>
        <w:instrText xml:space="preserve"> TC </w:instrText>
      </w:r>
      <w:bookmarkStart w:id="14" w:name="_Toc30057333"/>
      <w:r>
        <w:rPr>
          <w:rFonts w:hint="eastAsia" w:eastAsia="方正仿宋_GBK"/>
          <w:color w:val="000000"/>
          <w:sz w:val="28"/>
          <w:lang w:eastAsia="zh-CN"/>
        </w:rPr>
        <w:instrText xml:space="preserve">分项绩效目标</w:instrText>
      </w:r>
      <w:bookmarkEnd w:id="14"/>
      <w:r>
        <w:rPr>
          <w:rFonts w:hint="eastAsia" w:eastAsia="方正仿宋_GBK"/>
          <w:color w:val="000000"/>
          <w:sz w:val="28"/>
          <w:lang w:eastAsia="zh-CN"/>
        </w:rPr>
        <w:instrText xml:space="preserve"> \f A \l 1 </w:instrText>
      </w:r>
      <w:r>
        <w:rPr>
          <w:rFonts w:hint="eastAsia" w:eastAsia="方正仿宋_GBK"/>
          <w:color w:val="000000"/>
          <w:sz w:val="28"/>
          <w:lang w:eastAsia="zh-CN"/>
        </w:rPr>
        <w:fldChar w:fldCharType="end"/>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1.网络安全保障能力整体增强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网络安全工作责任制进一步落实，网络安全工作体制机制逐步完善，网络安全支撑力量不断拓展，网络安全基础工作更加扎实，网络安全防护能力有效提升。全县属地网站和自媒体基础管理进一步规范，网信队伍建设水平进一步提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绩效指标：全县一体化网络安全责任体系健全，组织网络安全人才培训。</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2.互联网宣传管理效果进一步明显</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绩效目标：全县重大主题、重大典型和重大活动等互联网宣传教育活动效果进一步提升，网络综合治理效果进一步提升，网络社会公益活动有效开展，网络文化建设能力进一步加强。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绩效指标：全县重大主题、重大典型和重大活动等互联网宣传教育活动有效开展，网络综合治理专项行动有序进行。</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3.信息化助推经济发展能力稳步提升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绩效目标：负责推进全县信息化工作，协调信息化工作建设中的重大问题，协助推进重大信息化工程。对信息化项目提出初审意见，协调推动跨行业跨部门信息资源共享，推进信息化惠民利民。</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绩效指标：信息化项目应审尽审，做到建设方案科学合理，信息化工作规划和课题编制。</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（三）工作保障措施</w:t>
      </w:r>
      <w:r>
        <w:rPr>
          <w:rFonts w:hint="eastAsia" w:eastAsia="方正仿宋_GBK"/>
          <w:color w:val="000000"/>
          <w:sz w:val="28"/>
          <w:lang w:eastAsia="zh-CN"/>
        </w:rPr>
        <w:fldChar w:fldCharType="begin"/>
      </w:r>
      <w:r>
        <w:rPr>
          <w:rFonts w:hint="eastAsia" w:eastAsia="方正仿宋_GBK"/>
          <w:color w:val="000000"/>
          <w:sz w:val="28"/>
          <w:lang w:eastAsia="zh-CN"/>
        </w:rPr>
        <w:instrText xml:space="preserve"> TC </w:instrText>
      </w:r>
      <w:bookmarkStart w:id="15" w:name="_Toc30057334"/>
      <w:r>
        <w:rPr>
          <w:rFonts w:hint="eastAsia" w:eastAsia="方正仿宋_GBK"/>
          <w:color w:val="000000"/>
          <w:sz w:val="28"/>
          <w:lang w:eastAsia="zh-CN"/>
        </w:rPr>
        <w:instrText xml:space="preserve">工作保障措施</w:instrText>
      </w:r>
      <w:bookmarkEnd w:id="15"/>
      <w:r>
        <w:rPr>
          <w:rFonts w:hint="eastAsia" w:eastAsia="方正仿宋_GBK"/>
          <w:color w:val="000000"/>
          <w:sz w:val="28"/>
          <w:lang w:eastAsia="zh-CN"/>
        </w:rPr>
        <w:instrText xml:space="preserve"> \f A \l 1 </w:instrText>
      </w:r>
      <w:r>
        <w:rPr>
          <w:rFonts w:hint="eastAsia" w:eastAsia="方正仿宋_GBK"/>
          <w:color w:val="000000"/>
          <w:sz w:val="28"/>
          <w:lang w:eastAsia="zh-CN"/>
        </w:rPr>
        <w:fldChar w:fldCharType="end"/>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1.完善制度建设。根据工作实际，制定、完善或加强执行本部门的财务管理制度、为全年预算绩效目标的实现奠定制度基础。</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加强预算绩效管理。年初统筹规划，编实编细项目预算。开展绩效运行监控，加强对重点、难点绩效指标的运行监控，及时梳理分析执行中问题，及时采取措施，保障绩效目标如期顺利完成。开展上年度预算绩效自评和重点评价工作，对评价中发现的问题及时有效整改，不断调整优化支出结构，提高财政资金使用效益。</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加强内部管理和监督。规范财务资产管理。对照市级财政部门最新政策要求，及时完善本部门的财务管理制度。按照制度要求，严格预算资金安排和支出审批程序，加强固定资产登记、使用和报废处置管理。对会计资料进行内部审计，并配合做好审计、财政监督等外部监督工作，保障财政资金安全有效。</w:t>
      </w:r>
    </w:p>
    <w:p>
      <w:pPr>
        <w:ind w:firstLine="640"/>
        <w:rPr>
          <w:rFonts w:hint="eastAsia" w:ascii="方正楷体_GBK" w:hAnsi="方正楷体_GBK" w:eastAsia="方正楷体_GBK" w:cs="方正楷体_GBK"/>
          <w:b/>
          <w:color w:val="000000"/>
          <w:sz w:val="32"/>
        </w:rPr>
      </w:pPr>
    </w:p>
    <w:p>
      <w:pPr>
        <w:numPr>
          <w:ilvl w:val="0"/>
          <w:numId w:val="2"/>
        </w:numPr>
        <w:ind w:firstLine="640"/>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预算项目绩效目标</w:t>
      </w:r>
    </w:p>
    <w:p>
      <w:pPr>
        <w:keepNext w:val="0"/>
        <w:keepLines w:val="0"/>
        <w:pageBreakBefore w:val="0"/>
        <w:kinsoku/>
        <w:wordWrap/>
        <w:overflowPunct/>
        <w:topLinePunct w:val="0"/>
        <w:autoSpaceDN/>
        <w:bidi w:val="0"/>
        <w:adjustRightInd/>
        <w:snapToGrid w:val="0"/>
        <w:spacing w:line="560" w:lineRule="exact"/>
        <w:ind w:firstLine="560" w:firstLineChars="200"/>
        <w:jc w:val="left"/>
        <w:textAlignment w:val="auto"/>
        <w:outlineLvl w:val="3"/>
        <w:rPr>
          <w:rFonts w:ascii="Times New Roman" w:hAnsi="宋体"/>
          <w:b/>
          <w:sz w:val="28"/>
        </w:rPr>
      </w:pPr>
      <w:bookmarkStart w:id="16" w:name="_Toc62132188"/>
      <w:r>
        <w:rPr>
          <w:rFonts w:hint="eastAsia" w:ascii="方正仿宋_GBK" w:eastAsia="方正仿宋_GBK"/>
          <w:b/>
          <w:sz w:val="28"/>
        </w:rPr>
        <w:t>1.网络安全和信息化工作经费绩效目标表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1、网络安全和信息化工作经费绩效目标表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b/>
              </w:rPr>
            </w:pPr>
            <w:r>
              <w:rPr>
                <w:rFonts w:ascii="方正书宋_GBK" w:eastAsia="方正书宋_GBK"/>
                <w:b/>
              </w:rPr>
              <w:t>224001</w:t>
            </w:r>
            <w:r>
              <w:rPr>
                <w:rFonts w:hint="eastAsia" w:ascii="方正书宋_GBK" w:eastAsia="方正书宋_GBK"/>
                <w:b/>
              </w:rPr>
              <w:t>中共涞水县委网络安全和信息化委员会办公室本级</w:t>
            </w:r>
          </w:p>
        </w:tc>
        <w:tc>
          <w:tcPr>
            <w:tcW w:w="1701" w:type="dxa"/>
            <w:tcBorders>
              <w:top w:val="single" w:color="FFFFFF" w:sz="6" w:space="0"/>
              <w:left w:val="single" w:color="FFFFFF" w:sz="6" w:space="0"/>
              <w:right w:val="single" w:color="FFFFFF"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right"/>
              <w:textAlignment w:val="auto"/>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130623215QV9UT9LTGTYG</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网络安全和信息化工作经费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预算数</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6.00</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其中：财政资金</w:t>
            </w:r>
          </w:p>
        </w:tc>
        <w:tc>
          <w:tcPr>
            <w:tcW w:w="130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6.00</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其他资金</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outlineLvl w:val="3"/>
            </w:pPr>
          </w:p>
        </w:tc>
        <w:tc>
          <w:tcPr>
            <w:tcW w:w="8278" w:type="dxa"/>
            <w:gridSpan w:val="6"/>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网络安全和信息化工作经费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outlineLvl w:val="3"/>
            </w:pPr>
          </w:p>
        </w:tc>
        <w:tc>
          <w:tcPr>
            <w:tcW w:w="2410" w:type="dxa"/>
            <w:gridSpan w:val="2"/>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协调推动全县网络安全和信息化工作，推动全县网信事业持续健康有序发展。</w:t>
            </w:r>
          </w:p>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2.</w:t>
            </w:r>
            <w:r>
              <w:rPr>
                <w:rFonts w:hint="eastAsia" w:ascii="方正书宋_GBK" w:eastAsia="方正书宋_GBK"/>
              </w:rPr>
              <w:t>网络安全保障体系和可信体系建设。</w:t>
            </w:r>
          </w:p>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3.</w:t>
            </w:r>
            <w:r>
              <w:rPr>
                <w:rFonts w:hint="eastAsia" w:ascii="方正书宋_GBK" w:eastAsia="方正书宋_GBK"/>
              </w:rPr>
              <w:t>落实国家互联网信息服务资本准入和信息网络行业安全审查的有关政策。</w:t>
            </w:r>
          </w:p>
        </w:tc>
      </w:tr>
    </w:tbl>
    <w:p>
      <w:pPr>
        <w:keepNext w:val="0"/>
        <w:keepLines w:val="0"/>
        <w:pageBreakBefore w:val="0"/>
        <w:kinsoku/>
        <w:wordWrap/>
        <w:overflowPunct/>
        <w:topLinePunct w:val="0"/>
        <w:autoSpaceDN/>
        <w:bidi w:val="0"/>
        <w:adjustRightInd/>
        <w:snapToGrid w:val="0"/>
        <w:spacing w:line="560" w:lineRule="exact"/>
        <w:ind w:firstLine="480" w:firstLineChars="200"/>
        <w:jc w:val="center"/>
        <w:textAlignment w:val="auto"/>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一级指标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二级指标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三级指标</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指标值</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hint="eastAsia" w:ascii="方正书宋_GBK" w:eastAsia="方正书宋_GBK"/>
              </w:rPr>
              <w:t>产出指标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数量指标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开展网络安全检查评估的次数</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建立网络安全工作考核和责任机制，及时督导全县党政部门、重点行业网络安全保障工作。</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百分比</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质量指标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建立安全保障体系</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安全态势感知系统建设成度</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百分比</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时效指标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信息化项目建设率</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信息化项目建设率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百分比</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成本指标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资金成本</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资金成本率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百分比</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r>
              <w:rPr>
                <w:rFonts w:hint="eastAsia" w:ascii="方正书宋_GBK" w:eastAsia="方正书宋_GBK"/>
              </w:rPr>
              <w:t>效益指标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网络安全事件发生率</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网络安全事件发生率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网点满意度（</w:t>
            </w:r>
            <w:r>
              <w:rPr>
                <w:rFonts w:ascii="方正书宋_GBK" w:eastAsia="方正书宋_GBK"/>
              </w:rPr>
              <w:t>%</w:t>
            </w:r>
            <w:r>
              <w:rPr>
                <w:rFonts w:hint="eastAsia" w:ascii="方正书宋_GBK" w:eastAsia="方正书宋_GBK"/>
              </w:rPr>
              <w:t>）</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网点满意数占调查总网点的比率。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bl>
    <w:p>
      <w:pPr>
        <w:keepNext w:val="0"/>
        <w:keepLines w:val="0"/>
        <w:pageBreakBefore w:val="0"/>
        <w:kinsoku/>
        <w:wordWrap/>
        <w:overflowPunct/>
        <w:topLinePunct w:val="0"/>
        <w:autoSpaceDN/>
        <w:bidi w:val="0"/>
        <w:adjustRightInd/>
        <w:snapToGrid w:val="0"/>
        <w:spacing w:line="560" w:lineRule="exact"/>
        <w:ind w:firstLine="480" w:firstLineChars="200"/>
        <w:jc w:val="left"/>
        <w:textAlignment w:val="auto"/>
        <w:sectPr>
          <w:pgSz w:w="16839" w:h="11907" w:orient="landscape"/>
          <w:pgMar w:top="1304" w:right="1984" w:bottom="1304" w:left="1134" w:header="851" w:footer="992" w:gutter="0"/>
          <w:pgNumType w:fmt="numberInDash"/>
          <w:cols w:space="720" w:num="1"/>
          <w:docGrid w:type="lines" w:linePitch="312" w:charSpace="0"/>
        </w:sectPr>
      </w:pPr>
    </w:p>
    <w:p>
      <w:pPr>
        <w:keepNext w:val="0"/>
        <w:keepLines w:val="0"/>
        <w:pageBreakBefore w:val="0"/>
        <w:kinsoku/>
        <w:wordWrap/>
        <w:overflowPunct/>
        <w:topLinePunct w:val="0"/>
        <w:autoSpaceDN/>
        <w:bidi w:val="0"/>
        <w:adjustRightInd/>
        <w:snapToGrid w:val="0"/>
        <w:spacing w:line="560" w:lineRule="exact"/>
        <w:ind w:firstLine="480" w:firstLineChars="200"/>
        <w:jc w:val="left"/>
        <w:textAlignment w:val="auto"/>
      </w:pPr>
    </w:p>
    <w:p>
      <w:pPr>
        <w:keepNext w:val="0"/>
        <w:keepLines w:val="0"/>
        <w:pageBreakBefore w:val="0"/>
        <w:kinsoku/>
        <w:wordWrap/>
        <w:overflowPunct/>
        <w:topLinePunct w:val="0"/>
        <w:autoSpaceDN/>
        <w:bidi w:val="0"/>
        <w:adjustRightInd/>
        <w:snapToGrid w:val="0"/>
        <w:spacing w:line="560" w:lineRule="exact"/>
        <w:ind w:firstLine="560" w:firstLineChars="200"/>
        <w:jc w:val="left"/>
        <w:textAlignment w:val="auto"/>
        <w:outlineLvl w:val="3"/>
        <w:rPr>
          <w:rFonts w:ascii="Times New Roman" w:hAnsi="宋体"/>
          <w:b/>
          <w:sz w:val="28"/>
        </w:rPr>
      </w:pPr>
      <w:bookmarkStart w:id="17" w:name="_Toc62132189"/>
      <w:r>
        <w:rPr>
          <w:rFonts w:hint="eastAsia" w:ascii="方正仿宋_GBK" w:eastAsia="方正仿宋_GBK"/>
          <w:b/>
          <w:sz w:val="28"/>
        </w:rPr>
        <w:t>2.网信系统平台经费绩效目标表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2、网信系统平台经费绩效目标表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b/>
              </w:rPr>
            </w:pPr>
            <w:r>
              <w:rPr>
                <w:rFonts w:ascii="方正书宋_GBK" w:eastAsia="方正书宋_GBK"/>
                <w:b/>
              </w:rPr>
              <w:t>224001</w:t>
            </w:r>
            <w:r>
              <w:rPr>
                <w:rFonts w:hint="eastAsia" w:ascii="方正书宋_GBK" w:eastAsia="方正书宋_GBK"/>
                <w:b/>
              </w:rPr>
              <w:t>中共涞水县委网络安全和信息化委员会办公室本级</w:t>
            </w:r>
          </w:p>
        </w:tc>
        <w:tc>
          <w:tcPr>
            <w:tcW w:w="1701" w:type="dxa"/>
            <w:tcBorders>
              <w:top w:val="single" w:color="FFFFFF" w:sz="6" w:space="0"/>
              <w:left w:val="single" w:color="FFFFFF" w:sz="6" w:space="0"/>
              <w:right w:val="single" w:color="FFFFFF"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right"/>
              <w:textAlignment w:val="auto"/>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13062321DX3GHR5MAGK4L</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网信系统平台经费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预算数</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20.84</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其中：财政资金</w:t>
            </w:r>
          </w:p>
        </w:tc>
        <w:tc>
          <w:tcPr>
            <w:tcW w:w="130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20.84</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其他资金</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outlineLvl w:val="3"/>
            </w:pPr>
          </w:p>
        </w:tc>
        <w:tc>
          <w:tcPr>
            <w:tcW w:w="8278" w:type="dxa"/>
            <w:gridSpan w:val="6"/>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网信系统平台经费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outlineLvl w:val="3"/>
            </w:pPr>
          </w:p>
        </w:tc>
        <w:tc>
          <w:tcPr>
            <w:tcW w:w="2410" w:type="dxa"/>
            <w:gridSpan w:val="2"/>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lang w:eastAsia="zh-CN"/>
              </w:rPr>
            </w:pPr>
            <w:r>
              <w:rPr>
                <w:rFonts w:hint="eastAsia" w:ascii="方正书宋_GBK" w:eastAsia="方正书宋_GBK"/>
                <w:lang w:val="en-US" w:eastAsia="zh-CN"/>
              </w:rPr>
              <w:t>涉密</w:t>
            </w:r>
          </w:p>
        </w:tc>
      </w:tr>
    </w:tbl>
    <w:p>
      <w:pPr>
        <w:keepNext w:val="0"/>
        <w:keepLines w:val="0"/>
        <w:pageBreakBefore w:val="0"/>
        <w:kinsoku/>
        <w:wordWrap/>
        <w:overflowPunct/>
        <w:topLinePunct w:val="0"/>
        <w:autoSpaceDN/>
        <w:bidi w:val="0"/>
        <w:adjustRightInd/>
        <w:snapToGrid w:val="0"/>
        <w:spacing w:line="560" w:lineRule="exact"/>
        <w:ind w:firstLine="480" w:firstLineChars="200"/>
        <w:jc w:val="center"/>
        <w:textAlignment w:val="auto"/>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一级指标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二级指标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三级指标</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指标值</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hint="eastAsia" w:ascii="方正书宋_GBK" w:eastAsia="方正书宋_GBK"/>
              </w:rPr>
              <w:t>产出指标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数量指标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lang w:eastAsia="zh-CN"/>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质量指标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时效指标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成本指标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r>
              <w:rPr>
                <w:rFonts w:hint="eastAsia" w:ascii="方正书宋_GBK" w:eastAsia="方正书宋_GBK"/>
              </w:rPr>
              <w:t>效益指标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default" w:ascii="方正书宋_GBK" w:eastAsia="方正书宋_GBK"/>
                <w:lang w:val="en-US"/>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default" w:ascii="方正书宋_GBK" w:eastAsia="方正书宋_GBK"/>
                <w:lang w:val="en-US"/>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bl>
    <w:p>
      <w:pPr>
        <w:keepNext w:val="0"/>
        <w:keepLines w:val="0"/>
        <w:pageBreakBefore w:val="0"/>
        <w:kinsoku/>
        <w:wordWrap/>
        <w:overflowPunct/>
        <w:topLinePunct w:val="0"/>
        <w:autoSpaceDN/>
        <w:bidi w:val="0"/>
        <w:adjustRightInd/>
        <w:snapToGrid w:val="0"/>
        <w:spacing w:line="560" w:lineRule="exact"/>
        <w:ind w:firstLine="480" w:firstLineChars="200"/>
        <w:jc w:val="left"/>
        <w:textAlignment w:val="auto"/>
        <w:sectPr>
          <w:pgSz w:w="16839" w:h="11907" w:orient="landscape"/>
          <w:pgMar w:top="1304" w:right="1984" w:bottom="1304" w:left="1134" w:header="851" w:footer="992" w:gutter="0"/>
          <w:pgNumType w:fmt="numberInDash"/>
          <w:cols w:space="720" w:num="1"/>
          <w:docGrid w:type="lines" w:linePitch="312" w:charSpace="0"/>
        </w:sectPr>
      </w:pPr>
    </w:p>
    <w:p>
      <w:pPr>
        <w:keepNext w:val="0"/>
        <w:keepLines w:val="0"/>
        <w:pageBreakBefore w:val="0"/>
        <w:kinsoku/>
        <w:wordWrap/>
        <w:overflowPunct/>
        <w:topLinePunct w:val="0"/>
        <w:autoSpaceDN/>
        <w:bidi w:val="0"/>
        <w:adjustRightInd/>
        <w:snapToGrid w:val="0"/>
        <w:spacing w:line="560" w:lineRule="exact"/>
        <w:ind w:firstLine="480" w:firstLineChars="200"/>
        <w:jc w:val="left"/>
        <w:textAlignment w:val="auto"/>
      </w:pPr>
    </w:p>
    <w:p>
      <w:pPr>
        <w:keepNext w:val="0"/>
        <w:keepLines w:val="0"/>
        <w:pageBreakBefore w:val="0"/>
        <w:kinsoku/>
        <w:wordWrap/>
        <w:overflowPunct/>
        <w:topLinePunct w:val="0"/>
        <w:autoSpaceDN/>
        <w:bidi w:val="0"/>
        <w:adjustRightInd/>
        <w:snapToGrid w:val="0"/>
        <w:spacing w:line="560" w:lineRule="exact"/>
        <w:ind w:firstLine="560" w:firstLineChars="200"/>
        <w:jc w:val="left"/>
        <w:textAlignment w:val="auto"/>
        <w:outlineLvl w:val="3"/>
        <w:rPr>
          <w:rFonts w:ascii="Times New Roman" w:hAnsi="宋体"/>
          <w:b/>
          <w:sz w:val="28"/>
        </w:rPr>
      </w:pPr>
      <w:bookmarkStart w:id="18" w:name="_Toc62132190"/>
      <w:r>
        <w:rPr>
          <w:rFonts w:hint="eastAsia" w:ascii="方正仿宋_GBK" w:eastAsia="方正仿宋_GBK"/>
          <w:b/>
          <w:sz w:val="28"/>
        </w:rPr>
        <w:t>3.网络意识形态工作经费绩效目标表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3、网络意识形态工作经费绩效目标表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b/>
              </w:rPr>
            </w:pPr>
            <w:r>
              <w:rPr>
                <w:rFonts w:ascii="方正书宋_GBK" w:eastAsia="方正书宋_GBK"/>
                <w:b/>
              </w:rPr>
              <w:t>224001</w:t>
            </w:r>
            <w:r>
              <w:rPr>
                <w:rFonts w:hint="eastAsia" w:ascii="方正书宋_GBK" w:eastAsia="方正书宋_GBK"/>
                <w:b/>
              </w:rPr>
              <w:t>中共涞水县委网络安全和信息化委员会办公室本级</w:t>
            </w:r>
          </w:p>
        </w:tc>
        <w:tc>
          <w:tcPr>
            <w:tcW w:w="1701" w:type="dxa"/>
            <w:tcBorders>
              <w:top w:val="single" w:color="FFFFFF" w:sz="6" w:space="0"/>
              <w:left w:val="single" w:color="FFFFFF" w:sz="6" w:space="0"/>
              <w:right w:val="single" w:color="FFFFFF"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right"/>
              <w:textAlignment w:val="auto"/>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13062321O3ENCIGXP5B6R</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网络意识形态工作经费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预算数</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6.00</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其中：财政资金</w:t>
            </w:r>
          </w:p>
        </w:tc>
        <w:tc>
          <w:tcPr>
            <w:tcW w:w="130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6.00</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其他资金</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outlineLvl w:val="3"/>
            </w:pPr>
          </w:p>
        </w:tc>
        <w:tc>
          <w:tcPr>
            <w:tcW w:w="8278" w:type="dxa"/>
            <w:gridSpan w:val="6"/>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网络意识形态工作经费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outlineLvl w:val="3"/>
            </w:pPr>
          </w:p>
        </w:tc>
        <w:tc>
          <w:tcPr>
            <w:tcW w:w="2410" w:type="dxa"/>
            <w:gridSpan w:val="2"/>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r>
    </w:tbl>
    <w:p>
      <w:pPr>
        <w:keepNext w:val="0"/>
        <w:keepLines w:val="0"/>
        <w:pageBreakBefore w:val="0"/>
        <w:kinsoku/>
        <w:wordWrap/>
        <w:overflowPunct/>
        <w:topLinePunct w:val="0"/>
        <w:autoSpaceDN/>
        <w:bidi w:val="0"/>
        <w:adjustRightInd/>
        <w:snapToGrid w:val="0"/>
        <w:spacing w:line="560" w:lineRule="exact"/>
        <w:ind w:firstLine="480" w:firstLineChars="200"/>
        <w:jc w:val="center"/>
        <w:textAlignment w:val="auto"/>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一级指标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二级指标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三级指标</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绩效指标描述</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指标值</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ascii="方正书宋_GBK" w:eastAsia="方正书宋_GBK"/>
              </w:rPr>
            </w:pPr>
            <w:r>
              <w:rPr>
                <w:rFonts w:hint="eastAsia" w:ascii="方正书宋_GBK" w:eastAsia="方正书宋_GBK"/>
              </w:rPr>
              <w:t>产出指标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数量指标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质量指标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时效指标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成本指标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r>
              <w:rPr>
                <w:rFonts w:hint="eastAsia" w:ascii="方正书宋_GBK" w:eastAsia="方正书宋_GBK"/>
              </w:rPr>
              <w:t>效益指标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289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ascii="方正书宋_GBK" w:eastAsia="方正书宋_GBK"/>
              </w:rPr>
            </w:pPr>
            <w:r>
              <w:rPr>
                <w:rFonts w:hint="eastAsia" w:ascii="方正书宋_GBK" w:eastAsia="方正书宋_GBK"/>
                <w:lang w:eastAsia="zh-CN"/>
              </w:rPr>
              <w:t>涉密</w:t>
            </w:r>
          </w:p>
        </w:tc>
        <w:tc>
          <w:tcPr>
            <w:tcW w:w="1276"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lang w:eastAsia="zh-CN"/>
              </w:rPr>
              <w:t>涉密</w:t>
            </w:r>
          </w:p>
        </w:tc>
        <w:tc>
          <w:tcPr>
            <w:tcW w:w="1701" w:type="dxa"/>
            <w:noWrap w:val="0"/>
            <w:vAlign w:val="center"/>
          </w:tcPr>
          <w:p>
            <w:pPr>
              <w:keepNext w:val="0"/>
              <w:keepLines w:val="0"/>
              <w:pageBreakBefore w:val="0"/>
              <w:kinsoku/>
              <w:wordWrap/>
              <w:overflowPunct/>
              <w:topLinePunct w:val="0"/>
              <w:autoSpaceDN/>
              <w:bidi w:val="0"/>
              <w:adjustRightInd/>
              <w:snapToGrid w:val="0"/>
              <w:spacing w:line="560" w:lineRule="exact"/>
              <w:jc w:val="left"/>
              <w:textAlignment w:val="auto"/>
              <w:rPr>
                <w:rFonts w:hint="eastAsia" w:ascii="方正书宋_GBK" w:eastAsia="方正书宋_GBK"/>
              </w:rPr>
            </w:pPr>
            <w:r>
              <w:rPr>
                <w:rFonts w:hint="eastAsia" w:ascii="方正书宋_GBK" w:eastAsia="方正书宋_GBK"/>
              </w:rPr>
              <w:t>依据领导批示</w:t>
            </w:r>
          </w:p>
        </w:tc>
      </w:tr>
    </w:tbl>
    <w:p>
      <w:pPr>
        <w:spacing w:line="540" w:lineRule="exact"/>
        <w:ind w:firstLine="640" w:firstLineChars="200"/>
        <w:rPr>
          <w:rFonts w:hint="eastAsia" w:ascii="仿宋" w:hAnsi="仿宋" w:eastAsia="仿宋"/>
          <w:sz w:val="32"/>
          <w:szCs w:val="32"/>
        </w:rPr>
      </w:pPr>
    </w:p>
    <w:p>
      <w:pPr>
        <w:numPr>
          <w:ilvl w:val="0"/>
          <w:numId w:val="2"/>
        </w:numPr>
        <w:ind w:firstLine="640"/>
        <w:rPr>
          <w:rFonts w:hint="eastAsia" w:ascii="方正楷体_GBK" w:hAnsi="方正楷体_GBK" w:eastAsia="方正楷体_GBK" w:cs="方正楷体_GBK"/>
          <w:b/>
          <w:color w:val="000000"/>
          <w:sz w:val="32"/>
        </w:rPr>
      </w:pPr>
    </w:p>
    <w:p>
      <w:pPr>
        <w:spacing w:before="0" w:beforeLines="0" w:after="0" w:afterLines="0"/>
        <w:ind w:firstLine="560"/>
        <w:jc w:val="left"/>
        <w:outlineLvl w:val="3"/>
        <w:rPr>
          <w:color w:val="000000"/>
          <w:sz w:val="28"/>
        </w:rPr>
      </w:pPr>
      <w:bookmarkStart w:id="19" w:name="_Toc_4_4_0000000004"/>
    </w:p>
    <w:bookmarkEnd w:id="19"/>
    <w:p>
      <w:pPr>
        <w:spacing w:before="10" w:after="10"/>
        <w:ind w:firstLine="640"/>
        <w:outlineLvl w:val="2"/>
      </w:pPr>
      <w:r>
        <w:rPr>
          <w:rFonts w:ascii="黑体" w:hAnsi="黑体" w:eastAsia="黑体" w:cs="黑体"/>
          <w:color w:val="000000"/>
          <w:sz w:val="32"/>
        </w:rPr>
        <w:t>六、政府采购预算情况</w:t>
      </w:r>
      <w:bookmarkEnd w:id="13"/>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2021年</w:t>
      </w:r>
      <w:r>
        <w:rPr>
          <w:rFonts w:hint="eastAsia" w:ascii="仿宋" w:hAnsi="仿宋" w:eastAsia="仿宋"/>
          <w:sz w:val="32"/>
          <w:szCs w:val="32"/>
        </w:rPr>
        <w:t>我部门无政府采购预算</w:t>
      </w:r>
      <w:r>
        <w:rPr>
          <w:rFonts w:hint="eastAsia" w:ascii="仿宋" w:hAnsi="仿宋" w:eastAsia="仿宋"/>
          <w:sz w:val="32"/>
          <w:szCs w:val="32"/>
          <w:lang w:eastAsia="zh-CN"/>
        </w:rPr>
        <w:t>，空表列示</w:t>
      </w:r>
      <w:r>
        <w:rPr>
          <w:rFonts w:hint="eastAsia" w:ascii="仿宋" w:hAnsi="仿宋" w:eastAsia="仿宋"/>
          <w:sz w:val="32"/>
          <w:szCs w:val="32"/>
        </w:rPr>
        <w:t>。</w:t>
      </w:r>
    </w:p>
    <w:p>
      <w:pPr>
        <w:spacing w:line="540" w:lineRule="exact"/>
        <w:ind w:firstLine="640" w:firstLineChars="200"/>
        <w:jc w:val="left"/>
        <w:rPr>
          <w:rFonts w:hint="eastAsia" w:ascii="仿宋" w:hAnsi="仿宋" w:eastAsia="仿宋"/>
          <w:sz w:val="32"/>
          <w:szCs w:val="32"/>
        </w:rPr>
      </w:pPr>
    </w:p>
    <w:p>
      <w:pPr>
        <w:ind w:firstLine="600" w:firstLineChars="200"/>
        <w:jc w:val="center"/>
        <w:outlineLvl w:val="0"/>
        <w:rPr>
          <w:rFonts w:ascii="Times New Roman" w:hAnsi="宋体"/>
          <w:sz w:val="18"/>
          <w:szCs w:val="18"/>
        </w:rPr>
      </w:pPr>
      <w:r>
        <w:rPr>
          <w:rFonts w:hint="eastAsia" w:ascii="黑体" w:hAnsi="黑体" w:eastAsia="黑体" w:cs="黑体"/>
          <w:sz w:val="30"/>
          <w:szCs w:val="30"/>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sz w:val="18"/>
                <w:szCs w:val="18"/>
              </w:rPr>
            </w:pPr>
          </w:p>
        </w:tc>
        <w:tc>
          <w:tcPr>
            <w:tcW w:w="4869"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 w:val="18"/>
                <w:szCs w:val="18"/>
              </w:rPr>
            </w:pPr>
            <w:r>
              <w:rPr>
                <w:rFonts w:hint="eastAsia" w:ascii="宋体" w:hAnsi="宋体" w:cs="宋体"/>
                <w:sz w:val="18"/>
                <w:szCs w:val="18"/>
              </w:rPr>
              <w:t>部门：万元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政府采购项目来源</w:t>
            </w:r>
          </w:p>
        </w:tc>
        <w:tc>
          <w:tcPr>
            <w:tcW w:w="596"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采购</w:t>
            </w:r>
          </w:p>
          <w:p>
            <w:pPr>
              <w:spacing w:line="300" w:lineRule="exact"/>
              <w:jc w:val="center"/>
              <w:rPr>
                <w:rFonts w:hint="eastAsia" w:ascii="宋体" w:hAnsi="宋体" w:cs="宋体"/>
                <w:b/>
                <w:sz w:val="18"/>
                <w:szCs w:val="18"/>
              </w:rPr>
            </w:pPr>
            <w:r>
              <w:rPr>
                <w:rFonts w:hint="eastAsia" w:ascii="宋体" w:hAnsi="宋体" w:cs="宋体"/>
                <w:b/>
                <w:sz w:val="18"/>
                <w:szCs w:val="18"/>
              </w:rPr>
              <w:t>物品</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97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w:t>
            </w:r>
          </w:p>
          <w:p>
            <w:pPr>
              <w:spacing w:line="300" w:lineRule="exact"/>
              <w:jc w:val="center"/>
              <w:rPr>
                <w:rFonts w:hint="eastAsia" w:ascii="宋体" w:hAnsi="宋体" w:cs="宋体"/>
                <w:b/>
                <w:sz w:val="18"/>
                <w:szCs w:val="18"/>
              </w:rPr>
            </w:pPr>
            <w:r>
              <w:rPr>
                <w:rFonts w:hint="eastAsia" w:ascii="宋体" w:hAnsi="宋体" w:cs="宋体"/>
                <w:b/>
                <w:sz w:val="18"/>
                <w:szCs w:val="18"/>
              </w:rPr>
              <w:t>目录序号</w:t>
            </w:r>
          </w:p>
        </w:tc>
        <w:tc>
          <w:tcPr>
            <w:tcW w:w="480"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计量  单位</w:t>
            </w:r>
          </w:p>
        </w:tc>
        <w:tc>
          <w:tcPr>
            <w:tcW w:w="322"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数量</w:t>
            </w:r>
          </w:p>
        </w:tc>
        <w:tc>
          <w:tcPr>
            <w:tcW w:w="41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单价</w:t>
            </w:r>
          </w:p>
        </w:tc>
        <w:tc>
          <w:tcPr>
            <w:tcW w:w="4869" w:type="dxa"/>
            <w:gridSpan w:val="6"/>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项目</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687"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预算</w:t>
            </w:r>
          </w:p>
          <w:p>
            <w:pPr>
              <w:spacing w:line="300" w:lineRule="exact"/>
              <w:jc w:val="center"/>
              <w:rPr>
                <w:rFonts w:hint="eastAsia" w:ascii="宋体" w:hAnsi="宋体" w:cs="宋体"/>
                <w:b/>
                <w:sz w:val="18"/>
                <w:szCs w:val="18"/>
              </w:rPr>
            </w:pPr>
            <w:r>
              <w:rPr>
                <w:rFonts w:hint="eastAsia" w:ascii="宋体" w:hAnsi="宋体" w:cs="宋体"/>
                <w:b/>
                <w:sz w:val="18"/>
                <w:szCs w:val="18"/>
              </w:rPr>
              <w:t>资金</w:t>
            </w:r>
          </w:p>
        </w:tc>
        <w:tc>
          <w:tcPr>
            <w:tcW w:w="596" w:type="dxa"/>
            <w:vMerge w:val="continue"/>
            <w:noWrap w:val="0"/>
            <w:vAlign w:val="center"/>
          </w:tcPr>
          <w:p>
            <w:pPr>
              <w:spacing w:line="300" w:lineRule="exact"/>
              <w:jc w:val="left"/>
              <w:outlineLvl w:val="0"/>
              <w:rPr>
                <w:rFonts w:hint="eastAsia" w:ascii="宋体" w:hAnsi="宋体" w:cs="宋体"/>
                <w:sz w:val="18"/>
                <w:szCs w:val="18"/>
              </w:rPr>
            </w:pPr>
          </w:p>
        </w:tc>
        <w:tc>
          <w:tcPr>
            <w:tcW w:w="979" w:type="dxa"/>
            <w:vMerge w:val="continue"/>
            <w:noWrap w:val="0"/>
            <w:vAlign w:val="center"/>
          </w:tcPr>
          <w:p>
            <w:pPr>
              <w:spacing w:line="300" w:lineRule="exact"/>
              <w:jc w:val="left"/>
              <w:outlineLvl w:val="0"/>
              <w:rPr>
                <w:rFonts w:hint="eastAsia" w:ascii="宋体" w:hAnsi="宋体" w:cs="宋体"/>
                <w:sz w:val="18"/>
                <w:szCs w:val="18"/>
              </w:rPr>
            </w:pPr>
          </w:p>
        </w:tc>
        <w:tc>
          <w:tcPr>
            <w:tcW w:w="480" w:type="dxa"/>
            <w:vMerge w:val="continue"/>
            <w:noWrap w:val="0"/>
            <w:vAlign w:val="center"/>
          </w:tcPr>
          <w:p>
            <w:pPr>
              <w:spacing w:line="300" w:lineRule="exact"/>
              <w:jc w:val="left"/>
              <w:outlineLvl w:val="0"/>
              <w:rPr>
                <w:rFonts w:hint="eastAsia" w:ascii="宋体" w:hAnsi="宋体" w:cs="宋体"/>
                <w:sz w:val="18"/>
                <w:szCs w:val="18"/>
              </w:rPr>
            </w:pPr>
          </w:p>
        </w:tc>
        <w:tc>
          <w:tcPr>
            <w:tcW w:w="322" w:type="dxa"/>
            <w:vMerge w:val="continue"/>
            <w:noWrap w:val="0"/>
            <w:vAlign w:val="center"/>
          </w:tcPr>
          <w:p>
            <w:pPr>
              <w:spacing w:line="300" w:lineRule="exact"/>
              <w:jc w:val="left"/>
              <w:outlineLvl w:val="0"/>
              <w:rPr>
                <w:rFonts w:hint="eastAsia" w:ascii="宋体" w:hAnsi="宋体" w:cs="宋体"/>
                <w:sz w:val="18"/>
                <w:szCs w:val="18"/>
              </w:rPr>
            </w:pPr>
          </w:p>
        </w:tc>
        <w:tc>
          <w:tcPr>
            <w:tcW w:w="419" w:type="dxa"/>
            <w:vMerge w:val="continue"/>
            <w:noWrap w:val="0"/>
            <w:vAlign w:val="center"/>
          </w:tcPr>
          <w:p>
            <w:pPr>
              <w:spacing w:line="300" w:lineRule="exact"/>
              <w:jc w:val="left"/>
              <w:outlineLvl w:val="0"/>
              <w:rPr>
                <w:rFonts w:hint="eastAsia" w:ascii="宋体" w:hAnsi="宋体" w:cs="宋体"/>
                <w:sz w:val="18"/>
                <w:szCs w:val="18"/>
              </w:rPr>
            </w:pPr>
          </w:p>
        </w:tc>
        <w:tc>
          <w:tcPr>
            <w:tcW w:w="54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合计</w:t>
            </w:r>
          </w:p>
        </w:tc>
        <w:tc>
          <w:tcPr>
            <w:tcW w:w="82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一般公共预算拨款</w:t>
            </w:r>
          </w:p>
        </w:tc>
        <w:tc>
          <w:tcPr>
            <w:tcW w:w="679"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基金预算拨款</w:t>
            </w:r>
          </w:p>
        </w:tc>
        <w:tc>
          <w:tcPr>
            <w:tcW w:w="64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国有资本经营预算拨款</w:t>
            </w:r>
          </w:p>
        </w:tc>
        <w:tc>
          <w:tcPr>
            <w:tcW w:w="108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财政专户核拨</w:t>
            </w:r>
          </w:p>
        </w:tc>
        <w:tc>
          <w:tcPr>
            <w:tcW w:w="1106"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noWrap w:val="0"/>
            <w:vAlign w:val="center"/>
          </w:tcPr>
          <w:p>
            <w:pPr>
              <w:spacing w:line="300" w:lineRule="exact"/>
              <w:jc w:val="center"/>
              <w:rPr>
                <w:rFonts w:hint="eastAsia" w:ascii="宋体" w:hAnsi="宋体" w:cs="宋体"/>
                <w:b/>
                <w:sz w:val="18"/>
                <w:szCs w:val="18"/>
              </w:rPr>
            </w:pPr>
          </w:p>
        </w:tc>
        <w:tc>
          <w:tcPr>
            <w:tcW w:w="687" w:type="dxa"/>
            <w:noWrap w:val="0"/>
            <w:vAlign w:val="center"/>
          </w:tcPr>
          <w:p>
            <w:pPr>
              <w:spacing w:line="300" w:lineRule="exact"/>
              <w:jc w:val="right"/>
              <w:rPr>
                <w:rFonts w:hint="eastAsia" w:ascii="宋体" w:hAnsi="宋体" w:cs="宋体"/>
                <w:b/>
                <w:sz w:val="18"/>
                <w:szCs w:val="18"/>
              </w:rPr>
            </w:pPr>
          </w:p>
        </w:tc>
        <w:tc>
          <w:tcPr>
            <w:tcW w:w="596" w:type="dxa"/>
            <w:noWrap w:val="0"/>
            <w:vAlign w:val="center"/>
          </w:tcPr>
          <w:p>
            <w:pPr>
              <w:spacing w:line="300" w:lineRule="exact"/>
              <w:jc w:val="left"/>
              <w:rPr>
                <w:rFonts w:hint="eastAsia" w:ascii="宋体" w:hAnsi="宋体" w:cs="宋体"/>
                <w:b/>
                <w:sz w:val="18"/>
                <w:szCs w:val="18"/>
              </w:rPr>
            </w:pPr>
          </w:p>
        </w:tc>
        <w:tc>
          <w:tcPr>
            <w:tcW w:w="979" w:type="dxa"/>
            <w:noWrap w:val="0"/>
            <w:vAlign w:val="center"/>
          </w:tcPr>
          <w:p>
            <w:pPr>
              <w:spacing w:line="300" w:lineRule="exact"/>
              <w:jc w:val="left"/>
              <w:rPr>
                <w:rFonts w:hint="eastAsia" w:ascii="宋体" w:hAnsi="宋体" w:cs="宋体"/>
                <w:b/>
                <w:sz w:val="18"/>
                <w:szCs w:val="18"/>
              </w:rPr>
            </w:pPr>
          </w:p>
        </w:tc>
        <w:tc>
          <w:tcPr>
            <w:tcW w:w="480" w:type="dxa"/>
            <w:noWrap w:val="0"/>
            <w:vAlign w:val="center"/>
          </w:tcPr>
          <w:p>
            <w:pPr>
              <w:spacing w:line="300" w:lineRule="exact"/>
              <w:jc w:val="center"/>
              <w:rPr>
                <w:rFonts w:hint="eastAsia" w:ascii="宋体" w:hAnsi="宋体" w:cs="宋体"/>
                <w:b/>
                <w:sz w:val="18"/>
                <w:szCs w:val="18"/>
              </w:rPr>
            </w:pPr>
          </w:p>
        </w:tc>
        <w:tc>
          <w:tcPr>
            <w:tcW w:w="322" w:type="dxa"/>
            <w:noWrap w:val="0"/>
            <w:vAlign w:val="center"/>
          </w:tcPr>
          <w:p>
            <w:pPr>
              <w:spacing w:line="300" w:lineRule="exact"/>
              <w:jc w:val="right"/>
              <w:rPr>
                <w:rFonts w:hint="eastAsia" w:ascii="宋体" w:hAnsi="宋体" w:cs="宋体"/>
                <w:b/>
                <w:sz w:val="18"/>
                <w:szCs w:val="18"/>
              </w:rPr>
            </w:pPr>
          </w:p>
        </w:tc>
        <w:tc>
          <w:tcPr>
            <w:tcW w:w="419" w:type="dxa"/>
            <w:noWrap w:val="0"/>
            <w:vAlign w:val="center"/>
          </w:tcPr>
          <w:p>
            <w:pPr>
              <w:spacing w:line="300" w:lineRule="exact"/>
              <w:jc w:val="right"/>
              <w:rPr>
                <w:rFonts w:hint="eastAsia" w:ascii="宋体" w:hAnsi="宋体" w:cs="宋体"/>
                <w:b/>
                <w:sz w:val="18"/>
                <w:szCs w:val="18"/>
              </w:rPr>
            </w:pPr>
          </w:p>
        </w:tc>
        <w:tc>
          <w:tcPr>
            <w:tcW w:w="542" w:type="dxa"/>
            <w:noWrap w:val="0"/>
            <w:vAlign w:val="center"/>
          </w:tcPr>
          <w:p>
            <w:pPr>
              <w:spacing w:line="300" w:lineRule="exact"/>
              <w:jc w:val="right"/>
              <w:rPr>
                <w:rFonts w:hint="eastAsia" w:ascii="宋体" w:hAnsi="宋体" w:cs="宋体"/>
                <w:b/>
                <w:sz w:val="18"/>
                <w:szCs w:val="18"/>
              </w:rPr>
            </w:pPr>
          </w:p>
        </w:tc>
        <w:tc>
          <w:tcPr>
            <w:tcW w:w="822" w:type="dxa"/>
            <w:noWrap w:val="0"/>
            <w:vAlign w:val="center"/>
          </w:tcPr>
          <w:p>
            <w:pPr>
              <w:spacing w:line="300" w:lineRule="exact"/>
              <w:rPr>
                <w:rFonts w:hint="eastAsia" w:ascii="宋体" w:hAnsi="宋体" w:cs="宋体"/>
                <w:b/>
                <w:sz w:val="18"/>
                <w:szCs w:val="18"/>
              </w:rPr>
            </w:pPr>
          </w:p>
        </w:tc>
        <w:tc>
          <w:tcPr>
            <w:tcW w:w="679" w:type="dxa"/>
            <w:noWrap w:val="0"/>
            <w:vAlign w:val="center"/>
          </w:tcPr>
          <w:p>
            <w:pPr>
              <w:spacing w:line="300" w:lineRule="exact"/>
              <w:jc w:val="right"/>
              <w:rPr>
                <w:rFonts w:hint="eastAsia" w:ascii="宋体" w:hAnsi="宋体" w:cs="宋体"/>
                <w:b/>
                <w:sz w:val="18"/>
                <w:szCs w:val="18"/>
              </w:rPr>
            </w:pPr>
          </w:p>
        </w:tc>
        <w:tc>
          <w:tcPr>
            <w:tcW w:w="640" w:type="dxa"/>
            <w:noWrap w:val="0"/>
            <w:vAlign w:val="center"/>
          </w:tcPr>
          <w:p>
            <w:pPr>
              <w:spacing w:line="300" w:lineRule="exact"/>
              <w:jc w:val="right"/>
              <w:rPr>
                <w:rFonts w:hint="eastAsia" w:ascii="宋体" w:hAnsi="宋体" w:cs="宋体"/>
                <w:b/>
                <w:sz w:val="18"/>
                <w:szCs w:val="18"/>
              </w:rPr>
            </w:pPr>
          </w:p>
        </w:tc>
        <w:tc>
          <w:tcPr>
            <w:tcW w:w="1080" w:type="dxa"/>
            <w:noWrap w:val="0"/>
            <w:vAlign w:val="center"/>
          </w:tcPr>
          <w:p>
            <w:pPr>
              <w:spacing w:line="300" w:lineRule="exact"/>
              <w:jc w:val="right"/>
              <w:rPr>
                <w:rFonts w:hint="eastAsia" w:ascii="宋体" w:hAnsi="宋体" w:cs="宋体"/>
                <w:b/>
                <w:sz w:val="18"/>
                <w:szCs w:val="18"/>
              </w:rPr>
            </w:pPr>
          </w:p>
        </w:tc>
        <w:tc>
          <w:tcPr>
            <w:tcW w:w="1106" w:type="dxa"/>
            <w:noWrap w:val="0"/>
            <w:vAlign w:val="center"/>
          </w:tcPr>
          <w:p>
            <w:pPr>
              <w:spacing w:line="300" w:lineRule="exact"/>
              <w:jc w:val="right"/>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noWrap w:val="0"/>
            <w:vAlign w:val="center"/>
          </w:tcPr>
          <w:p>
            <w:pPr>
              <w:spacing w:line="300" w:lineRule="exact"/>
              <w:jc w:val="left"/>
              <w:rPr>
                <w:rFonts w:hint="eastAsia" w:ascii="宋体" w:hAnsi="宋体" w:cs="宋体"/>
                <w:sz w:val="18"/>
                <w:szCs w:val="18"/>
              </w:rPr>
            </w:pPr>
          </w:p>
        </w:tc>
        <w:tc>
          <w:tcPr>
            <w:tcW w:w="687" w:type="dxa"/>
            <w:noWrap w:val="0"/>
            <w:vAlign w:val="center"/>
          </w:tcPr>
          <w:p>
            <w:pPr>
              <w:spacing w:line="300" w:lineRule="exact"/>
              <w:jc w:val="right"/>
              <w:rPr>
                <w:rFonts w:hint="eastAsia" w:ascii="宋体" w:hAnsi="宋体" w:cs="宋体"/>
                <w:sz w:val="18"/>
                <w:szCs w:val="18"/>
              </w:rPr>
            </w:pPr>
          </w:p>
        </w:tc>
        <w:tc>
          <w:tcPr>
            <w:tcW w:w="596" w:type="dxa"/>
            <w:noWrap w:val="0"/>
            <w:vAlign w:val="center"/>
          </w:tcPr>
          <w:p>
            <w:pPr>
              <w:spacing w:line="300" w:lineRule="exact"/>
              <w:jc w:val="left"/>
              <w:rPr>
                <w:rFonts w:hint="eastAsia" w:ascii="宋体" w:hAnsi="宋体" w:cs="宋体"/>
                <w:sz w:val="18"/>
                <w:szCs w:val="18"/>
              </w:rPr>
            </w:pPr>
          </w:p>
        </w:tc>
        <w:tc>
          <w:tcPr>
            <w:tcW w:w="979" w:type="dxa"/>
            <w:noWrap w:val="0"/>
            <w:vAlign w:val="center"/>
          </w:tcPr>
          <w:p>
            <w:pPr>
              <w:spacing w:line="300" w:lineRule="exact"/>
              <w:jc w:val="left"/>
              <w:rPr>
                <w:rFonts w:hint="eastAsia" w:ascii="宋体" w:hAnsi="宋体" w:cs="宋体"/>
                <w:sz w:val="18"/>
                <w:szCs w:val="18"/>
              </w:rPr>
            </w:pPr>
          </w:p>
        </w:tc>
        <w:tc>
          <w:tcPr>
            <w:tcW w:w="480" w:type="dxa"/>
            <w:noWrap w:val="0"/>
            <w:vAlign w:val="center"/>
          </w:tcPr>
          <w:p>
            <w:pPr>
              <w:spacing w:line="300" w:lineRule="exact"/>
              <w:jc w:val="center"/>
              <w:rPr>
                <w:rFonts w:hint="eastAsia" w:ascii="宋体" w:hAnsi="宋体" w:cs="宋体"/>
                <w:sz w:val="18"/>
                <w:szCs w:val="18"/>
              </w:rPr>
            </w:pPr>
          </w:p>
        </w:tc>
        <w:tc>
          <w:tcPr>
            <w:tcW w:w="322" w:type="dxa"/>
            <w:noWrap w:val="0"/>
            <w:vAlign w:val="center"/>
          </w:tcPr>
          <w:p>
            <w:pPr>
              <w:spacing w:line="300" w:lineRule="exact"/>
              <w:jc w:val="right"/>
              <w:rPr>
                <w:rFonts w:hint="eastAsia" w:ascii="宋体" w:hAnsi="宋体" w:cs="宋体"/>
                <w:sz w:val="18"/>
                <w:szCs w:val="18"/>
              </w:rPr>
            </w:pPr>
          </w:p>
        </w:tc>
        <w:tc>
          <w:tcPr>
            <w:tcW w:w="419" w:type="dxa"/>
            <w:noWrap w:val="0"/>
            <w:vAlign w:val="center"/>
          </w:tcPr>
          <w:p>
            <w:pPr>
              <w:spacing w:line="300" w:lineRule="exact"/>
              <w:jc w:val="right"/>
              <w:rPr>
                <w:rFonts w:hint="eastAsia" w:ascii="宋体" w:hAnsi="宋体" w:cs="宋体"/>
                <w:sz w:val="18"/>
                <w:szCs w:val="18"/>
              </w:rPr>
            </w:pPr>
          </w:p>
        </w:tc>
        <w:tc>
          <w:tcPr>
            <w:tcW w:w="542" w:type="dxa"/>
            <w:noWrap w:val="0"/>
            <w:vAlign w:val="center"/>
          </w:tcPr>
          <w:p>
            <w:pPr>
              <w:spacing w:line="300" w:lineRule="exact"/>
              <w:jc w:val="right"/>
              <w:rPr>
                <w:rFonts w:hint="eastAsia" w:ascii="宋体" w:hAnsi="宋体" w:cs="宋体"/>
                <w:sz w:val="18"/>
                <w:szCs w:val="18"/>
              </w:rPr>
            </w:pPr>
          </w:p>
        </w:tc>
        <w:tc>
          <w:tcPr>
            <w:tcW w:w="822" w:type="dxa"/>
            <w:noWrap w:val="0"/>
            <w:vAlign w:val="center"/>
          </w:tcPr>
          <w:p>
            <w:pPr>
              <w:spacing w:line="300" w:lineRule="exact"/>
              <w:jc w:val="right"/>
              <w:rPr>
                <w:rFonts w:hint="eastAsia" w:ascii="宋体" w:hAnsi="宋体" w:cs="宋体"/>
                <w:sz w:val="18"/>
                <w:szCs w:val="18"/>
              </w:rPr>
            </w:pPr>
          </w:p>
        </w:tc>
        <w:tc>
          <w:tcPr>
            <w:tcW w:w="679" w:type="dxa"/>
            <w:noWrap w:val="0"/>
            <w:vAlign w:val="center"/>
          </w:tcPr>
          <w:p>
            <w:pPr>
              <w:spacing w:line="300" w:lineRule="exact"/>
              <w:jc w:val="right"/>
              <w:rPr>
                <w:rFonts w:hint="eastAsia" w:ascii="宋体" w:hAnsi="宋体" w:cs="宋体"/>
                <w:sz w:val="18"/>
                <w:szCs w:val="18"/>
              </w:rPr>
            </w:pPr>
          </w:p>
        </w:tc>
        <w:tc>
          <w:tcPr>
            <w:tcW w:w="640" w:type="dxa"/>
            <w:noWrap w:val="0"/>
            <w:vAlign w:val="center"/>
          </w:tcPr>
          <w:p>
            <w:pPr>
              <w:spacing w:line="300" w:lineRule="exact"/>
              <w:jc w:val="right"/>
              <w:rPr>
                <w:rFonts w:hint="eastAsia" w:ascii="宋体" w:hAnsi="宋体" w:cs="宋体"/>
                <w:sz w:val="18"/>
                <w:szCs w:val="18"/>
              </w:rPr>
            </w:pPr>
          </w:p>
        </w:tc>
        <w:tc>
          <w:tcPr>
            <w:tcW w:w="1080" w:type="dxa"/>
            <w:noWrap w:val="0"/>
            <w:vAlign w:val="center"/>
          </w:tcPr>
          <w:p>
            <w:pPr>
              <w:spacing w:line="300" w:lineRule="exact"/>
              <w:jc w:val="right"/>
              <w:rPr>
                <w:rFonts w:hint="eastAsia" w:ascii="宋体" w:hAnsi="宋体" w:cs="宋体"/>
                <w:sz w:val="18"/>
                <w:szCs w:val="18"/>
              </w:rPr>
            </w:pPr>
          </w:p>
        </w:tc>
        <w:tc>
          <w:tcPr>
            <w:tcW w:w="1106" w:type="dxa"/>
            <w:noWrap w:val="0"/>
            <w:vAlign w:val="center"/>
          </w:tcPr>
          <w:p>
            <w:pPr>
              <w:spacing w:line="300" w:lineRule="exact"/>
              <w:jc w:val="right"/>
              <w:rPr>
                <w:rFonts w:hint="eastAsia" w:ascii="宋体" w:hAnsi="宋体" w:cs="宋体"/>
                <w:sz w:val="18"/>
                <w:szCs w:val="18"/>
              </w:rPr>
            </w:pPr>
          </w:p>
        </w:tc>
      </w:tr>
    </w:tbl>
    <w:p>
      <w:pPr>
        <w:rPr>
          <w:rFonts w:hint="eastAsia" w:ascii="仿宋" w:hAnsi="仿宋" w:eastAsia="仿宋" w:cs="仿宋"/>
          <w:b/>
          <w:bCs/>
          <w:sz w:val="30"/>
          <w:szCs w:val="30"/>
        </w:rPr>
      </w:pPr>
      <w:r>
        <w:rPr>
          <w:rFonts w:hint="eastAsia" w:ascii="仿宋" w:hAnsi="仿宋" w:eastAsia="仿宋" w:cs="仿宋"/>
          <w:b/>
          <w:bCs/>
          <w:sz w:val="30"/>
          <w:szCs w:val="30"/>
        </w:rPr>
        <w:t>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0"/>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bookmarkStart w:id="21" w:name="_Toc_3_3_0000000017"/>
      <w:r>
        <w:rPr>
          <w:rFonts w:hint="eastAsia" w:ascii="仿宋_GB2312" w:eastAsia="仿宋_GB2312"/>
          <w:sz w:val="32"/>
          <w:szCs w:val="32"/>
          <w:lang w:eastAsia="zh-CN"/>
        </w:rPr>
        <w:t>截止到</w:t>
      </w:r>
      <w:r>
        <w:rPr>
          <w:rFonts w:hint="eastAsia" w:ascii="仿宋_GB2312" w:eastAsia="仿宋_GB2312"/>
          <w:sz w:val="32"/>
          <w:szCs w:val="32"/>
          <w:lang w:val="en-US" w:eastAsia="zh-CN"/>
        </w:rPr>
        <w:t>2020年12月31日，我部门</w:t>
      </w:r>
      <w:r>
        <w:rPr>
          <w:rFonts w:hint="eastAsia" w:ascii="仿宋_GB2312" w:eastAsia="仿宋_GB2312"/>
          <w:sz w:val="32"/>
          <w:szCs w:val="32"/>
        </w:rPr>
        <w:t>固定资产总额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无单位公务</w:t>
      </w:r>
      <w:r>
        <w:rPr>
          <w:rFonts w:hint="eastAsia" w:ascii="仿宋_GB2312" w:eastAsia="仿宋_GB2312"/>
          <w:sz w:val="32"/>
          <w:szCs w:val="32"/>
        </w:rPr>
        <w:t>车辆</w:t>
      </w:r>
      <w:r>
        <w:rPr>
          <w:rFonts w:hint="eastAsia" w:ascii="仿宋_GB2312" w:eastAsia="仿宋_GB2312"/>
          <w:sz w:val="32"/>
          <w:szCs w:val="32"/>
          <w:lang w:eastAsia="zh-CN"/>
        </w:rPr>
        <w:t>，</w:t>
      </w:r>
      <w:r>
        <w:rPr>
          <w:rFonts w:hint="eastAsia" w:ascii="仿宋_GB2312" w:eastAsia="仿宋_GB2312"/>
          <w:sz w:val="32"/>
          <w:szCs w:val="32"/>
        </w:rPr>
        <w:t>房屋</w:t>
      </w:r>
      <w:r>
        <w:rPr>
          <w:rFonts w:hint="eastAsia" w:ascii="仿宋_GB2312" w:eastAsia="仿宋_GB2312"/>
          <w:sz w:val="32"/>
          <w:szCs w:val="32"/>
          <w:lang w:val="en-US" w:eastAsia="zh-CN"/>
        </w:rPr>
        <w:t>归属卫健局</w:t>
      </w:r>
      <w:r>
        <w:rPr>
          <w:rFonts w:hint="eastAsia" w:ascii="仿宋_GB2312" w:eastAsia="仿宋_GB2312"/>
          <w:sz w:val="32"/>
          <w:szCs w:val="32"/>
          <w:lang w:eastAsia="zh-CN"/>
        </w:rPr>
        <w:t>，</w:t>
      </w:r>
      <w:r>
        <w:rPr>
          <w:rFonts w:hint="eastAsia" w:ascii="仿宋_GB2312" w:eastAsia="仿宋_GB2312"/>
          <w:sz w:val="32"/>
          <w:szCs w:val="32"/>
        </w:rPr>
        <w:t>其他固定资产年末数</w:t>
      </w:r>
      <w:r>
        <w:rPr>
          <w:rFonts w:hint="eastAsia" w:ascii="仿宋_GB2312" w:eastAsia="仿宋_GB2312"/>
          <w:sz w:val="32"/>
          <w:szCs w:val="32"/>
          <w:lang w:val="en-US" w:eastAsia="zh-CN"/>
        </w:rPr>
        <w:t>未移交，</w:t>
      </w:r>
      <w:r>
        <w:rPr>
          <w:rFonts w:hint="eastAsia" w:ascii="仿宋_GB2312" w:eastAsia="仿宋_GB2312"/>
          <w:sz w:val="32"/>
          <w:szCs w:val="32"/>
          <w:lang w:eastAsia="zh-CN"/>
        </w:rPr>
        <w:t>无单价</w:t>
      </w:r>
      <w:r>
        <w:rPr>
          <w:rFonts w:hint="eastAsia" w:ascii="仿宋_GB2312" w:eastAsia="仿宋_GB2312"/>
          <w:sz w:val="32"/>
          <w:szCs w:val="32"/>
          <w:lang w:val="en-US" w:eastAsia="zh-CN"/>
        </w:rPr>
        <w:t>20万元以上的固定资产</w:t>
      </w:r>
      <w:r>
        <w:rPr>
          <w:rFonts w:hint="eastAsia" w:ascii="仿宋_GB2312" w:eastAsia="仿宋_GB2312"/>
          <w:sz w:val="32"/>
          <w:szCs w:val="32"/>
        </w:rPr>
        <w:t xml:space="preserve">。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 xml:space="preserve">    </w:t>
      </w:r>
    </w:p>
    <w:p>
      <w:pPr>
        <w:jc w:val="cente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224</w:t>
            </w:r>
            <w:r>
              <w:rPr>
                <w:rFonts w:hint="eastAsia"/>
                <w:lang w:val="en-US" w:eastAsia="zh-CN"/>
              </w:rPr>
              <w:t xml:space="preserve"> </w:t>
            </w:r>
            <w:r>
              <w:rPr>
                <w:rFonts w:hint="eastAsia"/>
                <w:lang w:eastAsia="zh-CN"/>
              </w:rPr>
              <w:t>中共涞水县委网络安全和信息化委员会办公室</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八、名词解释</w:t>
      </w:r>
      <w:bookmarkEnd w:id="2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2" w:name="_Toc_3_3_0000000018"/>
      <w:r>
        <w:rPr>
          <w:rFonts w:ascii="黑体" w:hAnsi="黑体" w:eastAsia="黑体" w:cs="黑体"/>
          <w:color w:val="000000"/>
          <w:sz w:val="32"/>
        </w:rPr>
        <w:t>九、其他需要说明的事项</w:t>
      </w:r>
      <w:bookmarkEnd w:id="22"/>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E50C"/>
    <w:multiLevelType w:val="singleLevel"/>
    <w:tmpl w:val="966DE50C"/>
    <w:lvl w:ilvl="0" w:tentative="0">
      <w:start w:val="4"/>
      <w:numFmt w:val="chineseCounting"/>
      <w:suff w:val="nothing"/>
      <w:lvlText w:val="%1、"/>
      <w:lvlJc w:val="left"/>
      <w:rPr>
        <w:rFonts w:hint="eastAsia"/>
      </w:rPr>
    </w:lvl>
  </w:abstractNum>
  <w:abstractNum w:abstractNumId="1">
    <w:nsid w:val="6EEE4196"/>
    <w:multiLevelType w:val="singleLevel"/>
    <w:tmpl w:val="6EEE4196"/>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RhYzg0MTNlOTA5NjdhNDNlM2FhMzhlNGViNWJlZG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217B69"/>
    <w:rsid w:val="054B4674"/>
    <w:rsid w:val="08E104C7"/>
    <w:rsid w:val="0C782EF0"/>
    <w:rsid w:val="0C810719"/>
    <w:rsid w:val="0E2B5D40"/>
    <w:rsid w:val="0EFB1BB6"/>
    <w:rsid w:val="12555A81"/>
    <w:rsid w:val="17836BED"/>
    <w:rsid w:val="17EC4792"/>
    <w:rsid w:val="18CE20EA"/>
    <w:rsid w:val="1B2244AB"/>
    <w:rsid w:val="1CAE64BA"/>
    <w:rsid w:val="1E8726DE"/>
    <w:rsid w:val="1F001077"/>
    <w:rsid w:val="1F775289"/>
    <w:rsid w:val="24F42ED8"/>
    <w:rsid w:val="25A55F80"/>
    <w:rsid w:val="264F2EB9"/>
    <w:rsid w:val="276C31F9"/>
    <w:rsid w:val="2AFB4FC0"/>
    <w:rsid w:val="2D1E4F96"/>
    <w:rsid w:val="2D6D1A79"/>
    <w:rsid w:val="2F1773D7"/>
    <w:rsid w:val="31304EA6"/>
    <w:rsid w:val="31D71BB7"/>
    <w:rsid w:val="32794A1C"/>
    <w:rsid w:val="33FE167D"/>
    <w:rsid w:val="37CF26CA"/>
    <w:rsid w:val="383733B0"/>
    <w:rsid w:val="3862667F"/>
    <w:rsid w:val="3A712BA9"/>
    <w:rsid w:val="3CC01BC6"/>
    <w:rsid w:val="3D1B71D0"/>
    <w:rsid w:val="3FDA4D4C"/>
    <w:rsid w:val="432120C8"/>
    <w:rsid w:val="43B365DB"/>
    <w:rsid w:val="44A1052F"/>
    <w:rsid w:val="4645313C"/>
    <w:rsid w:val="4804601F"/>
    <w:rsid w:val="48BA73C9"/>
    <w:rsid w:val="48BD4F69"/>
    <w:rsid w:val="49396F88"/>
    <w:rsid w:val="4A670DAD"/>
    <w:rsid w:val="4A6E08DD"/>
    <w:rsid w:val="4CB84667"/>
    <w:rsid w:val="4E830BC3"/>
    <w:rsid w:val="4EB31780"/>
    <w:rsid w:val="4EE552B9"/>
    <w:rsid w:val="4F344AEC"/>
    <w:rsid w:val="501D0C37"/>
    <w:rsid w:val="502D2C76"/>
    <w:rsid w:val="5866766D"/>
    <w:rsid w:val="594D6C6F"/>
    <w:rsid w:val="597D4C6F"/>
    <w:rsid w:val="5B01542B"/>
    <w:rsid w:val="5B765E19"/>
    <w:rsid w:val="5BC22E0D"/>
    <w:rsid w:val="5F812FDF"/>
    <w:rsid w:val="608942CC"/>
    <w:rsid w:val="618868A7"/>
    <w:rsid w:val="62165C60"/>
    <w:rsid w:val="625642AF"/>
    <w:rsid w:val="62C70D09"/>
    <w:rsid w:val="63F0428F"/>
    <w:rsid w:val="64BC589C"/>
    <w:rsid w:val="65A25A5D"/>
    <w:rsid w:val="68294213"/>
    <w:rsid w:val="6A464C09"/>
    <w:rsid w:val="6B160A7F"/>
    <w:rsid w:val="6CD26C28"/>
    <w:rsid w:val="6FD35191"/>
    <w:rsid w:val="720B6B3B"/>
    <w:rsid w:val="7B3D3E06"/>
    <w:rsid w:val="7BC57958"/>
    <w:rsid w:val="7BD81D81"/>
    <w:rsid w:val="7BFA04F8"/>
    <w:rsid w:val="7D5947FB"/>
    <w:rsid w:val="7E2E3EDA"/>
    <w:rsid w:val="7F08297D"/>
    <w:rsid w:val="7F3612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40.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6956</Words>
  <Characters>8190</Characters>
  <Lines>107</Lines>
  <Paragraphs>30</Paragraphs>
  <TotalTime>12</TotalTime>
  <ScaleCrop>false</ScaleCrop>
  <LinksUpToDate>false</LinksUpToDate>
  <CharactersWithSpaces>9061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2022-06-17T02:07:00Z</cp:lastPrinted>
  <dcterms:modified xsi:type="dcterms:W3CDTF">2023-11-10T02:25:46Z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