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涞水县市场监督管理局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8</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2</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3</w:t>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7</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7</w:t>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7</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4</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5</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5</w:t>
      </w:r>
      <w:r>
        <w:fldChar w:fldCharType="end"/>
      </w:r>
      <w:r>
        <w:rPr>
          <w:rFonts w:hint="eastAsia"/>
          <w:lang w:val="en-US" w:eastAsia="zh-CN"/>
        </w:rPr>
        <w:t>0</w:t>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val="en-US" w:eastAsia="zh-CN"/>
        </w:rPr>
        <w:t>5</w:t>
      </w:r>
      <w:r>
        <w:t>1</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3" w:type="default"/>
          <w:pgSz w:w="16840" w:h="11900" w:orient="landscape"/>
          <w:pgMar w:top="1361" w:right="1020" w:bottom="1134" w:left="1020" w:header="720" w:footer="720" w:gutter="0"/>
          <w:pgNumType w:fmt="decimal"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2696.01</w:t>
            </w:r>
          </w:p>
        </w:tc>
        <w:tc>
          <w:tcPr>
            <w:tcW w:w="4535" w:type="dxa"/>
            <w:vAlign w:val="center"/>
          </w:tcPr>
          <w:p>
            <w:pPr>
              <w:pStyle w:val="17"/>
            </w:pPr>
            <w:r>
              <w:t>一、一般公共服务支出</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2430.87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7"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bl>
    <w:p>
      <w:pPr>
        <w:rPr>
          <w:rFonts w:eastAsiaTheme="minorEastAsia"/>
          <w:lang w:eastAsia="zh-CN"/>
        </w:rPr>
        <w:sectPr>
          <w:footerReference r:id="rId4" w:type="default"/>
          <w:footerReference r:id="rId5" w:type="even"/>
          <w:pgSz w:w="16840" w:h="11900" w:orient="landscape"/>
          <w:pgMar w:top="1361" w:right="1020" w:bottom="1134" w:left="1020" w:header="720" w:footer="720" w:gutter="0"/>
          <w:pgNumType w:fmt="decimal" w:start="1"/>
          <w:cols w:space="720" w:num="1"/>
        </w:sectPr>
      </w:pP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2696.01</w:t>
            </w:r>
          </w:p>
        </w:tc>
        <w:tc>
          <w:tcPr>
            <w:tcW w:w="4535" w:type="dxa"/>
            <w:vAlign w:val="center"/>
          </w:tcPr>
          <w:p>
            <w:pPr>
              <w:pStyle w:val="19"/>
            </w:pPr>
            <w:r>
              <w:t>本年支出合计</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2696.01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top"/>
          </w:tcPr>
          <w:p>
            <w:pPr>
              <w:jc w:val="right"/>
            </w:pPr>
          </w:p>
        </w:tc>
        <w:tc>
          <w:tcPr>
            <w:tcW w:w="4535" w:type="dxa"/>
            <w:vAlign w:val="center"/>
          </w:tcPr>
          <w:p>
            <w:pPr>
              <w:pStyle w:val="17"/>
            </w:pPr>
            <w:r>
              <w:t>年终结转结余</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2696.01</w:t>
            </w:r>
          </w:p>
        </w:tc>
        <w:tc>
          <w:tcPr>
            <w:tcW w:w="4535" w:type="dxa"/>
            <w:vAlign w:val="center"/>
          </w:tcPr>
          <w:p>
            <w:pPr>
              <w:pStyle w:val="19"/>
            </w:pPr>
            <w:r>
              <w:t>支出总计</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2696.01</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149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389"/>
        <w:gridCol w:w="2599"/>
        <w:gridCol w:w="1150"/>
        <w:gridCol w:w="1033"/>
        <w:gridCol w:w="984"/>
        <w:gridCol w:w="766"/>
        <w:gridCol w:w="834"/>
        <w:gridCol w:w="883"/>
        <w:gridCol w:w="851"/>
        <w:gridCol w:w="1382"/>
        <w:gridCol w:w="1152"/>
        <w:gridCol w:w="12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51"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584"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501"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3988" w:type="dxa"/>
            <w:gridSpan w:val="2"/>
            <w:vAlign w:val="center"/>
          </w:tcPr>
          <w:p>
            <w:pPr>
              <w:pStyle w:val="15"/>
            </w:pPr>
            <w:r>
              <w:t>功能分类科目</w:t>
            </w:r>
          </w:p>
        </w:tc>
        <w:tc>
          <w:tcPr>
            <w:tcW w:w="1150" w:type="dxa"/>
            <w:vMerge w:val="restart"/>
            <w:vAlign w:val="center"/>
          </w:tcPr>
          <w:p>
            <w:pPr>
              <w:pStyle w:val="15"/>
            </w:pPr>
            <w:r>
              <w:t>合计</w:t>
            </w:r>
          </w:p>
        </w:tc>
        <w:tc>
          <w:tcPr>
            <w:tcW w:w="7885" w:type="dxa"/>
            <w:gridSpan w:val="8"/>
            <w:vAlign w:val="center"/>
          </w:tcPr>
          <w:p>
            <w:pPr>
              <w:pStyle w:val="15"/>
            </w:pPr>
            <w:r>
              <w:t>本年收入</w:t>
            </w:r>
          </w:p>
        </w:tc>
        <w:tc>
          <w:tcPr>
            <w:tcW w:w="1233" w:type="dxa"/>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tblHeader/>
          <w:jc w:val="center"/>
        </w:trPr>
        <w:tc>
          <w:tcPr>
            <w:tcW w:w="680" w:type="dxa"/>
            <w:vMerge w:val="continue"/>
          </w:tcPr>
          <w:p/>
        </w:tc>
        <w:tc>
          <w:tcPr>
            <w:tcW w:w="1389" w:type="dxa"/>
            <w:vAlign w:val="center"/>
          </w:tcPr>
          <w:p>
            <w:pPr>
              <w:pStyle w:val="15"/>
            </w:pPr>
            <w:r>
              <w:t>科目编码</w:t>
            </w:r>
          </w:p>
        </w:tc>
        <w:tc>
          <w:tcPr>
            <w:tcW w:w="2599" w:type="dxa"/>
            <w:vAlign w:val="center"/>
          </w:tcPr>
          <w:p>
            <w:pPr>
              <w:pStyle w:val="15"/>
            </w:pPr>
            <w:r>
              <w:t>科目名称</w:t>
            </w:r>
          </w:p>
        </w:tc>
        <w:tc>
          <w:tcPr>
            <w:tcW w:w="1150" w:type="dxa"/>
            <w:vMerge w:val="continue"/>
          </w:tcPr>
          <w:p/>
        </w:tc>
        <w:tc>
          <w:tcPr>
            <w:tcW w:w="1033" w:type="dxa"/>
            <w:vAlign w:val="center"/>
          </w:tcPr>
          <w:p>
            <w:pPr>
              <w:pStyle w:val="15"/>
            </w:pPr>
            <w:r>
              <w:t>小计</w:t>
            </w:r>
          </w:p>
        </w:tc>
        <w:tc>
          <w:tcPr>
            <w:tcW w:w="984" w:type="dxa"/>
            <w:vAlign w:val="center"/>
          </w:tcPr>
          <w:p>
            <w:pPr>
              <w:pStyle w:val="15"/>
            </w:pPr>
            <w:r>
              <w:t>财政拨款 收入</w:t>
            </w:r>
          </w:p>
        </w:tc>
        <w:tc>
          <w:tcPr>
            <w:tcW w:w="766" w:type="dxa"/>
            <w:vAlign w:val="center"/>
          </w:tcPr>
          <w:p>
            <w:pPr>
              <w:pStyle w:val="15"/>
            </w:pPr>
            <w:r>
              <w:t>财政专户 收入</w:t>
            </w:r>
          </w:p>
        </w:tc>
        <w:tc>
          <w:tcPr>
            <w:tcW w:w="834" w:type="dxa"/>
            <w:vAlign w:val="center"/>
          </w:tcPr>
          <w:p>
            <w:pPr>
              <w:pStyle w:val="15"/>
            </w:pPr>
            <w:r>
              <w:t>事业收入</w:t>
            </w:r>
          </w:p>
        </w:tc>
        <w:tc>
          <w:tcPr>
            <w:tcW w:w="883" w:type="dxa"/>
            <w:vAlign w:val="center"/>
          </w:tcPr>
          <w:p>
            <w:pPr>
              <w:pStyle w:val="15"/>
            </w:pPr>
            <w:r>
              <w:t>经营收入</w:t>
            </w:r>
          </w:p>
        </w:tc>
        <w:tc>
          <w:tcPr>
            <w:tcW w:w="851" w:type="dxa"/>
            <w:vAlign w:val="center"/>
          </w:tcPr>
          <w:p>
            <w:pPr>
              <w:pStyle w:val="15"/>
            </w:pPr>
            <w:r>
              <w:t>上级补助收入</w:t>
            </w:r>
          </w:p>
        </w:tc>
        <w:tc>
          <w:tcPr>
            <w:tcW w:w="1382" w:type="dxa"/>
            <w:vAlign w:val="center"/>
          </w:tcPr>
          <w:p>
            <w:pPr>
              <w:pStyle w:val="15"/>
            </w:pPr>
            <w:r>
              <w:t>附属单位上缴收入</w:t>
            </w:r>
          </w:p>
        </w:tc>
        <w:tc>
          <w:tcPr>
            <w:tcW w:w="1152" w:type="dxa"/>
            <w:vAlign w:val="center"/>
          </w:tcPr>
          <w:p>
            <w:pPr>
              <w:pStyle w:val="15"/>
            </w:pPr>
            <w:r>
              <w:t>其他收入</w:t>
            </w:r>
          </w:p>
        </w:tc>
        <w:tc>
          <w:tcPr>
            <w:tcW w:w="123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1389" w:type="dxa"/>
            <w:vAlign w:val="center"/>
          </w:tcPr>
          <w:p>
            <w:pPr>
              <w:pStyle w:val="15"/>
            </w:pPr>
            <w:r>
              <w:t>1</w:t>
            </w:r>
          </w:p>
        </w:tc>
        <w:tc>
          <w:tcPr>
            <w:tcW w:w="2599" w:type="dxa"/>
            <w:vAlign w:val="center"/>
          </w:tcPr>
          <w:p>
            <w:pPr>
              <w:pStyle w:val="15"/>
            </w:pPr>
            <w:r>
              <w:t>2</w:t>
            </w:r>
          </w:p>
        </w:tc>
        <w:tc>
          <w:tcPr>
            <w:tcW w:w="1150" w:type="dxa"/>
            <w:vAlign w:val="center"/>
          </w:tcPr>
          <w:p>
            <w:pPr>
              <w:pStyle w:val="15"/>
            </w:pPr>
            <w:r>
              <w:t>3</w:t>
            </w:r>
          </w:p>
        </w:tc>
        <w:tc>
          <w:tcPr>
            <w:tcW w:w="1033" w:type="dxa"/>
            <w:vAlign w:val="center"/>
          </w:tcPr>
          <w:p>
            <w:pPr>
              <w:pStyle w:val="15"/>
            </w:pPr>
            <w:r>
              <w:t>4</w:t>
            </w:r>
          </w:p>
        </w:tc>
        <w:tc>
          <w:tcPr>
            <w:tcW w:w="984" w:type="dxa"/>
            <w:vAlign w:val="center"/>
          </w:tcPr>
          <w:p>
            <w:pPr>
              <w:pStyle w:val="15"/>
            </w:pPr>
            <w:r>
              <w:t>5</w:t>
            </w:r>
          </w:p>
        </w:tc>
        <w:tc>
          <w:tcPr>
            <w:tcW w:w="766" w:type="dxa"/>
            <w:vAlign w:val="center"/>
          </w:tcPr>
          <w:p>
            <w:pPr>
              <w:pStyle w:val="15"/>
            </w:pPr>
            <w:r>
              <w:t>6</w:t>
            </w:r>
          </w:p>
        </w:tc>
        <w:tc>
          <w:tcPr>
            <w:tcW w:w="834" w:type="dxa"/>
            <w:vAlign w:val="center"/>
          </w:tcPr>
          <w:p>
            <w:pPr>
              <w:pStyle w:val="15"/>
            </w:pPr>
            <w:r>
              <w:t>7</w:t>
            </w:r>
          </w:p>
        </w:tc>
        <w:tc>
          <w:tcPr>
            <w:tcW w:w="883" w:type="dxa"/>
            <w:vAlign w:val="center"/>
          </w:tcPr>
          <w:p>
            <w:pPr>
              <w:pStyle w:val="15"/>
            </w:pPr>
            <w:r>
              <w:t>8</w:t>
            </w:r>
          </w:p>
        </w:tc>
        <w:tc>
          <w:tcPr>
            <w:tcW w:w="851" w:type="dxa"/>
            <w:vAlign w:val="center"/>
          </w:tcPr>
          <w:p>
            <w:pPr>
              <w:pStyle w:val="15"/>
            </w:pPr>
            <w:r>
              <w:t>9</w:t>
            </w:r>
          </w:p>
        </w:tc>
        <w:tc>
          <w:tcPr>
            <w:tcW w:w="1382" w:type="dxa"/>
            <w:vAlign w:val="center"/>
          </w:tcPr>
          <w:p>
            <w:pPr>
              <w:pStyle w:val="15"/>
            </w:pPr>
            <w:r>
              <w:t>10</w:t>
            </w:r>
          </w:p>
        </w:tc>
        <w:tc>
          <w:tcPr>
            <w:tcW w:w="1152" w:type="dxa"/>
            <w:vAlign w:val="center"/>
          </w:tcPr>
          <w:p>
            <w:pPr>
              <w:pStyle w:val="15"/>
            </w:pPr>
            <w:r>
              <w:t>11</w:t>
            </w:r>
          </w:p>
        </w:tc>
        <w:tc>
          <w:tcPr>
            <w:tcW w:w="1233"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389" w:type="dxa"/>
            <w:vAlign w:val="top"/>
          </w:tcPr>
          <w:p>
            <w:pPr>
              <w:jc w:val="left"/>
            </w:pP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2696.01</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2696.01</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2696.01</w:t>
            </w:r>
          </w:p>
        </w:tc>
        <w:tc>
          <w:tcPr>
            <w:tcW w:w="766" w:type="dxa"/>
            <w:vAlign w:val="center"/>
          </w:tcPr>
          <w:p>
            <w:pPr>
              <w:pStyle w:val="20"/>
            </w:pPr>
          </w:p>
        </w:tc>
        <w:tc>
          <w:tcPr>
            <w:tcW w:w="834" w:type="dxa"/>
            <w:vAlign w:val="center"/>
          </w:tcPr>
          <w:p>
            <w:pPr>
              <w:pStyle w:val="20"/>
            </w:pPr>
          </w:p>
        </w:tc>
        <w:tc>
          <w:tcPr>
            <w:tcW w:w="883" w:type="dxa"/>
            <w:vAlign w:val="center"/>
          </w:tcPr>
          <w:p>
            <w:pPr>
              <w:pStyle w:val="20"/>
            </w:pPr>
          </w:p>
        </w:tc>
        <w:tc>
          <w:tcPr>
            <w:tcW w:w="851" w:type="dxa"/>
            <w:vAlign w:val="center"/>
          </w:tcPr>
          <w:p>
            <w:pPr>
              <w:pStyle w:val="20"/>
            </w:pPr>
          </w:p>
        </w:tc>
        <w:tc>
          <w:tcPr>
            <w:tcW w:w="1382" w:type="dxa"/>
            <w:vAlign w:val="center"/>
          </w:tcPr>
          <w:p>
            <w:pPr>
              <w:pStyle w:val="20"/>
            </w:pPr>
          </w:p>
        </w:tc>
        <w:tc>
          <w:tcPr>
            <w:tcW w:w="1152" w:type="dxa"/>
            <w:vAlign w:val="center"/>
          </w:tcPr>
          <w:p>
            <w:pPr>
              <w:pStyle w:val="20"/>
            </w:pPr>
          </w:p>
        </w:tc>
        <w:tc>
          <w:tcPr>
            <w:tcW w:w="1233"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2430.87</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2430.87</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2430.87</w:t>
            </w:r>
          </w:p>
        </w:tc>
        <w:tc>
          <w:tcPr>
            <w:tcW w:w="766"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2430.87</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2430.87</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2430.87</w:t>
            </w:r>
          </w:p>
        </w:tc>
        <w:tc>
          <w:tcPr>
            <w:tcW w:w="766"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1697.22</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1697.22</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1697.22</w:t>
            </w:r>
          </w:p>
        </w:tc>
        <w:tc>
          <w:tcPr>
            <w:tcW w:w="766"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2013802</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393.00</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393.00</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393.00</w:t>
            </w:r>
          </w:p>
        </w:tc>
        <w:tc>
          <w:tcPr>
            <w:tcW w:w="766"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2013804</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市场主体管理</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32.00</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32.00</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32.00</w:t>
            </w:r>
          </w:p>
        </w:tc>
        <w:tc>
          <w:tcPr>
            <w:tcW w:w="766"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2013805</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市场秩序执法</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766"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2013810</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质量基础</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89.95</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89.95</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89.95</w:t>
            </w:r>
          </w:p>
        </w:tc>
        <w:tc>
          <w:tcPr>
            <w:tcW w:w="766"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2013812</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药品事务</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766"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2013899</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其他市场监督管理事务</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766"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766"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766"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766"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766"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766"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766"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766"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766"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259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150"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03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98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766" w:type="dxa"/>
            <w:vAlign w:val="center"/>
          </w:tcPr>
          <w:p>
            <w:pPr>
              <w:pStyle w:val="16"/>
            </w:pPr>
          </w:p>
        </w:tc>
        <w:tc>
          <w:tcPr>
            <w:tcW w:w="834" w:type="dxa"/>
            <w:vAlign w:val="center"/>
          </w:tcPr>
          <w:p>
            <w:pPr>
              <w:pStyle w:val="16"/>
            </w:pPr>
          </w:p>
        </w:tc>
        <w:tc>
          <w:tcPr>
            <w:tcW w:w="883" w:type="dxa"/>
            <w:vAlign w:val="center"/>
          </w:tcPr>
          <w:p>
            <w:pPr>
              <w:pStyle w:val="16"/>
            </w:pPr>
          </w:p>
        </w:tc>
        <w:tc>
          <w:tcPr>
            <w:tcW w:w="851" w:type="dxa"/>
            <w:vAlign w:val="center"/>
          </w:tcPr>
          <w:p>
            <w:pPr>
              <w:pStyle w:val="16"/>
            </w:pPr>
          </w:p>
        </w:tc>
        <w:tc>
          <w:tcPr>
            <w:tcW w:w="1382" w:type="dxa"/>
            <w:vAlign w:val="center"/>
          </w:tcPr>
          <w:p>
            <w:pPr>
              <w:pStyle w:val="16"/>
            </w:pPr>
          </w:p>
        </w:tc>
        <w:tc>
          <w:tcPr>
            <w:tcW w:w="1152" w:type="dxa"/>
            <w:vAlign w:val="center"/>
          </w:tcPr>
          <w:p>
            <w:pPr>
              <w:pStyle w:val="16"/>
            </w:pPr>
          </w:p>
        </w:tc>
        <w:tc>
          <w:tcPr>
            <w:tcW w:w="1233"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389"/>
        <w:gridCol w:w="4139"/>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389" w:type="dxa"/>
            <w:vAlign w:val="center"/>
          </w:tcPr>
          <w:p>
            <w:pPr>
              <w:pStyle w:val="15"/>
            </w:pPr>
            <w:r>
              <w:t>科目   编码</w:t>
            </w:r>
          </w:p>
        </w:tc>
        <w:tc>
          <w:tcPr>
            <w:tcW w:w="4139"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tblHeader/>
          <w:jc w:val="center"/>
        </w:trPr>
        <w:tc>
          <w:tcPr>
            <w:tcW w:w="850" w:type="dxa"/>
            <w:vAlign w:val="center"/>
          </w:tcPr>
          <w:p>
            <w:pPr>
              <w:pStyle w:val="15"/>
            </w:pPr>
            <w:r>
              <w:t>栏次</w:t>
            </w:r>
          </w:p>
        </w:tc>
        <w:tc>
          <w:tcPr>
            <w:tcW w:w="1389" w:type="dxa"/>
            <w:vAlign w:val="center"/>
          </w:tcPr>
          <w:p>
            <w:pPr>
              <w:pStyle w:val="15"/>
            </w:pPr>
            <w:r>
              <w:t>1</w:t>
            </w:r>
          </w:p>
        </w:tc>
        <w:tc>
          <w:tcPr>
            <w:tcW w:w="4139"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389" w:type="dxa"/>
            <w:vAlign w:val="top"/>
          </w:tcPr>
          <w:p>
            <w:pPr>
              <w:jc w:val="left"/>
            </w:pP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2696.01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1962.36</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733.65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2430.87</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1697.22</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733.65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2430.87</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1697.22</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733.65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1697.22</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1697.22</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2013802</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393.00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393.00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2013804</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市场主体管理</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2013805</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市场秩序执法</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2013810</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质量基础</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89.95</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89.95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2013812</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药品事务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2013899</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其他市场监督管理事务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803"/>
        <w:gridCol w:w="1073"/>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3803" w:type="dxa"/>
            <w:tcBorders>
              <w:top w:val="single" w:color="FFFFFF" w:sz="6" w:space="0"/>
              <w:left w:val="single" w:color="FFFFFF" w:sz="6" w:space="0"/>
              <w:right w:val="single" w:color="FFFFFF" w:sz="6" w:space="0"/>
            </w:tcBorders>
            <w:vAlign w:val="center"/>
          </w:tcPr>
          <w:p>
            <w:pPr>
              <w:pStyle w:val="13"/>
            </w:pPr>
            <w:r>
              <w:t>预算年度：2022</w:t>
            </w:r>
          </w:p>
        </w:tc>
        <w:tc>
          <w:tcPr>
            <w:tcW w:w="5495"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803" w:type="dxa"/>
            <w:vAlign w:val="center"/>
          </w:tcPr>
          <w:p>
            <w:pPr>
              <w:pStyle w:val="15"/>
            </w:pPr>
            <w:r>
              <w:t>项  目</w:t>
            </w:r>
          </w:p>
        </w:tc>
        <w:tc>
          <w:tcPr>
            <w:tcW w:w="1073"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803" w:type="dxa"/>
            <w:vAlign w:val="center"/>
          </w:tcPr>
          <w:p>
            <w:pPr>
              <w:pStyle w:val="15"/>
            </w:pPr>
            <w:r>
              <w:t>3</w:t>
            </w:r>
          </w:p>
        </w:tc>
        <w:tc>
          <w:tcPr>
            <w:tcW w:w="1073"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2696.01</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一、一般公共服务支出</w:t>
            </w:r>
          </w:p>
        </w:tc>
        <w:tc>
          <w:tcPr>
            <w:tcW w:w="107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2430.87</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2430.87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二、政府性基金预算拨款</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二、外交支出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三、国有资本经营预算拨款</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三、国防支出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四、公共安全支出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五、教育支出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六、科学技术支出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七、文化旅游体育与传媒支出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八、社会保障和就业支出</w:t>
            </w:r>
          </w:p>
        </w:tc>
        <w:tc>
          <w:tcPr>
            <w:tcW w:w="107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九、社会保险基金支出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十、卫生健康支出</w:t>
            </w:r>
          </w:p>
        </w:tc>
        <w:tc>
          <w:tcPr>
            <w:tcW w:w="107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十一、节能环保支出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十二、城乡社区支出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十三、农林水支出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十四、交通运输支出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十五、资源勘探工业信息等支出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十六、商业服务业等支出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十七、金融支出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十八、援助其他地区支出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十九、自然资源海洋气象等支出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二十、住房保障支出</w:t>
            </w:r>
          </w:p>
        </w:tc>
        <w:tc>
          <w:tcPr>
            <w:tcW w:w="107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二十一、粮油物资储备支出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22</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二十二、国有资本经营预算支出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23</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二十四、预备费</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二十五、其他支出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二十六、转移性支出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二十七、债务还本支出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二十八、债务付息支出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二十九、债务发行费用支出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三十、抗疫特别国债安排的支出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本年收入合计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2696.01</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本年支出合计</w:t>
            </w:r>
          </w:p>
        </w:tc>
        <w:tc>
          <w:tcPr>
            <w:tcW w:w="107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2696.01</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2696.01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年初财政拨款结转和结余</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年末财政拨款结转和结余</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34</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二、政府性基金预算拨款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三、国有资本经营预算拨款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36</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收入总计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2696.01</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支出总计</w:t>
            </w:r>
          </w:p>
        </w:tc>
        <w:tc>
          <w:tcPr>
            <w:tcW w:w="1073"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2696.01</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2696.01</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2696.01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1962.36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2430.87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1697.22</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2430.87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1697.22</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1697.22</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1697.22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393.00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2013804</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市场主体管理</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市场秩序执法</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质量基础</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89.95</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药品事务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其他市场监督管理事务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2551"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1962.36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1661.44</w:t>
            </w: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300.92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1653.30</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1653.30</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999.41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999.41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255.82</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255.82</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27.21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27.21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99.35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99.35</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130.93</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52.38</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6.37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6.37</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81.83</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300.92</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300.92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41.56</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0.60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17.27</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19.80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99.86</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99.86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13.35</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24.64</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38.00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42.12</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离退休人员公用经费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1.72</w:t>
            </w: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8.14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8.14</w:t>
            </w: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8.14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8.14</w:t>
            </w: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382" w:type="dxa"/>
            <w:vAlign w:val="top"/>
          </w:tcPr>
          <w:p>
            <w:pPr>
              <w:jc w:val="right"/>
            </w:pPr>
          </w:p>
        </w:tc>
        <w:tc>
          <w:tcPr>
            <w:tcW w:w="2381" w:type="dxa"/>
            <w:vAlign w:val="top"/>
          </w:tcPr>
          <w:p>
            <w:pPr>
              <w:jc w:val="right"/>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“三公”经费小计</w:t>
            </w:r>
          </w:p>
        </w:tc>
        <w:tc>
          <w:tcPr>
            <w:tcW w:w="2382" w:type="dxa"/>
            <w:vAlign w:val="top"/>
          </w:tcPr>
          <w:p>
            <w:pPr>
              <w:jc w:val="right"/>
              <w:rPr>
                <w:rFonts w:hint="default" w:eastAsia="宋体"/>
                <w:lang w:val="en-US" w:eastAsia="zh-CN"/>
              </w:rPr>
            </w:pPr>
            <w:r>
              <w:rPr>
                <w:rFonts w:hint="eastAsia" w:eastAsia="宋体"/>
                <w:lang w:val="en-US" w:eastAsia="zh-CN"/>
              </w:rPr>
              <w:t>95.9</w:t>
            </w:r>
          </w:p>
        </w:tc>
        <w:tc>
          <w:tcPr>
            <w:tcW w:w="2381" w:type="dxa"/>
            <w:vAlign w:val="top"/>
          </w:tcPr>
          <w:p>
            <w:pPr>
              <w:jc w:val="right"/>
              <w:rPr>
                <w:rFonts w:hint="default" w:eastAsia="宋体"/>
                <w:lang w:val="en-US" w:eastAsia="zh-CN"/>
              </w:rPr>
            </w:pPr>
            <w:r>
              <w:rPr>
                <w:rFonts w:hint="eastAsia" w:eastAsia="宋体"/>
                <w:lang w:val="en-US" w:eastAsia="zh-CN"/>
              </w:rPr>
              <w:t>95.9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一、因公出国（境）费</w:t>
            </w:r>
          </w:p>
        </w:tc>
        <w:tc>
          <w:tcPr>
            <w:tcW w:w="2382" w:type="dxa"/>
            <w:vAlign w:val="top"/>
          </w:tcPr>
          <w:p>
            <w:pPr>
              <w:jc w:val="right"/>
            </w:pPr>
          </w:p>
        </w:tc>
        <w:tc>
          <w:tcPr>
            <w:tcW w:w="2381" w:type="dxa"/>
            <w:vAlign w:val="top"/>
          </w:tcPr>
          <w:p>
            <w:pPr>
              <w:jc w:val="right"/>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其中：教学科研人员因公出国（境）费</w:t>
            </w:r>
          </w:p>
        </w:tc>
        <w:tc>
          <w:tcPr>
            <w:tcW w:w="2382" w:type="dxa"/>
            <w:vAlign w:val="top"/>
          </w:tcPr>
          <w:p>
            <w:pPr>
              <w:jc w:val="right"/>
            </w:pPr>
          </w:p>
        </w:tc>
        <w:tc>
          <w:tcPr>
            <w:tcW w:w="2381" w:type="dxa"/>
            <w:vAlign w:val="top"/>
          </w:tcPr>
          <w:p>
            <w:pPr>
              <w:jc w:val="right"/>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其他因公出国（境）费</w:t>
            </w:r>
          </w:p>
        </w:tc>
        <w:tc>
          <w:tcPr>
            <w:tcW w:w="2382" w:type="dxa"/>
            <w:vAlign w:val="top"/>
          </w:tcPr>
          <w:p>
            <w:pPr>
              <w:jc w:val="right"/>
            </w:pPr>
          </w:p>
        </w:tc>
        <w:tc>
          <w:tcPr>
            <w:tcW w:w="2381" w:type="dxa"/>
            <w:vAlign w:val="top"/>
          </w:tcPr>
          <w:p>
            <w:pPr>
              <w:jc w:val="right"/>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二、公务用车购置及运维费</w:t>
            </w:r>
          </w:p>
        </w:tc>
        <w:tc>
          <w:tcPr>
            <w:tcW w:w="2382" w:type="dxa"/>
            <w:vAlign w:val="top"/>
          </w:tcPr>
          <w:p>
            <w:pPr>
              <w:jc w:val="right"/>
              <w:rPr>
                <w:rFonts w:hint="default" w:eastAsia="宋体"/>
                <w:lang w:val="en-US" w:eastAsia="zh-CN"/>
              </w:rPr>
            </w:pPr>
            <w:r>
              <w:rPr>
                <w:rFonts w:hint="eastAsia" w:eastAsia="宋体"/>
                <w:lang w:val="en-US" w:eastAsia="zh-CN"/>
              </w:rPr>
              <w:t>93.9</w:t>
            </w:r>
          </w:p>
        </w:tc>
        <w:tc>
          <w:tcPr>
            <w:tcW w:w="2381" w:type="dxa"/>
            <w:vAlign w:val="top"/>
          </w:tcPr>
          <w:p>
            <w:pPr>
              <w:jc w:val="right"/>
              <w:rPr>
                <w:rFonts w:hint="default" w:eastAsia="宋体"/>
                <w:lang w:val="en-US" w:eastAsia="zh-CN"/>
              </w:rPr>
            </w:pPr>
            <w:r>
              <w:rPr>
                <w:rFonts w:hint="eastAsia" w:eastAsia="宋体"/>
                <w:lang w:val="en-US" w:eastAsia="zh-CN"/>
              </w:rPr>
              <w:t>93.9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其中：公务用车购置费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14.00</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公务用车运行维护费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79.90</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79.90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三、公务接待费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2381" w:type="dxa"/>
            <w:vAlign w:val="center"/>
          </w:tcPr>
          <w:p>
            <w:pPr>
              <w:pStyle w:val="16"/>
            </w:pPr>
          </w:p>
        </w:tc>
        <w:tc>
          <w:tcPr>
            <w:tcW w:w="2381" w:type="dxa"/>
            <w:vAlign w:val="center"/>
          </w:tcPr>
          <w:p>
            <w:pPr>
              <w:pStyle w:val="16"/>
            </w:pPr>
          </w:p>
        </w:tc>
      </w:tr>
    </w:tbl>
    <w:p>
      <w:pPr>
        <w:jc w:val="both"/>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息公开情况说</w:t>
      </w: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ind w:firstLine="1260" w:firstLineChars="600"/>
        <w:jc w:val="both"/>
        <w:outlineLvl w:val="0"/>
      </w:pPr>
      <w:r>
        <w:rPr>
          <w:rFonts w:ascii="方正书宋_GBK" w:hAnsi="方正书宋_GBK" w:eastAsia="方正书宋_GBK" w:cs="方正书宋_GBK"/>
          <w:color w:val="FFFFFF"/>
          <w:sz w:val="21"/>
        </w:rPr>
        <w:t>明</w:t>
      </w:r>
      <w:r>
        <w:rPr>
          <w:rFonts w:hint="eastAsia" w:ascii="方正小标宋_GBK" w:hAnsi="方正小标宋_GBK" w:eastAsia="方正小标宋_GBK" w:cs="方正小标宋_GBK"/>
          <w:color w:val="000000"/>
          <w:sz w:val="44"/>
          <w:lang w:eastAsia="zh-CN"/>
        </w:rPr>
        <w:t>涞水县市场监督管理局</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涞水县市场监督管理局</w:t>
      </w:r>
      <w:r>
        <w:rPr>
          <w:rFonts w:eastAsia="方正仿宋_GBK"/>
          <w:color w:val="000000"/>
          <w:sz w:val="28"/>
        </w:rPr>
        <w:t>2022年部门预算公开如下：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部门职责</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根据《涞水县市场监督管理局职能配置、内设机构和人员编制规定》，涞水县市场监督管理局的主要职责是：</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一）负责全县市场综合监督管理。制定有关政策、标准，组织实施质量强县战略、食品安全战略、标准化战略、知识产权战略，拟订并组织实施有关规划，规范和维护市场秩序，营造诚实守信、公平竞争的市场环境。</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 xml:space="preserve">（二）负责建立市场主体信息公示和共享机制，依法公示和共享有关信息。加强信用监管，推动市场主体信用体系建设。 </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（三）负责组织和指导全县市场监管综合执法工作。整合全县市场监管综合执法队伍建设，推动实行统一的市场监管。组织查处重大违法案件。规范市场监管行政执法行为。</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（四）负责反垄断统一执法。依法对经营者集中行为进行反垄断审查，负责垄断协议、滥用市场支配地位和滥用行政权力排除、限制竞争等反垄断执法工作。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五）负责监督管理市场秩序。依法监督管理全县市场交易、网络商品交易及有关服务的行为。组织指导查处价格收费违法违规、不正当竞争、违法直销、传销、侵犯商标专利知识产权和制售假冒伪劣行为。指导全县广告业发展，监督管理广告活动。指导查处无照生产经营和相关无证生产经营行为。指导县消费者协会开展消费维权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六）负责全县宏观质量管理。拟订并实施全县质量发展的制度措施。统筹全县质量基础设施建设与应用，会同有关部门组织实施重大工程设备质量监理制度，组织重大质量事故调查，组织实施缺陷产品召回制度，监督管理产品防伪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（七）负责全县产品质量安全监督管理。承担县级产品质量安全风险监控、监督抽查工作。组织实施质量分级制度、质量安全追溯制度。实施工业产品生产许可管理。</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（八）负责全县特种设备安全监督管理。综合管理特种设备安全监察、监督工作，监督检查高耗能特种设备节能标准和锅炉环境保护标准的执行情况。负责特种设备安全生产监督管理工作。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九）负责食品药品安全监督管理综合协调。推动健全食品药品安全地方党政同责和跨部门协调联动机制。负责食品药品安全应急体系建设，组织指导全县重大食品药品安全事件应急处置和调查处理工作。建立健全食品药品安全信息统一公布和重要信息直报制度。承担涞水县食品安全委员会日常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负责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一）负责药品（含中药、民族药，下同）、医疗器械和化妆品的质量管理工作。贯彻执行国家药品、医疗器械和化妆品法律法规。负责监督实施国家药品、医疗器械和化妆品标准和质量管理规范，组织落实分类管理制度。配合实施国家基本药物制度。组织实施中药饮片炮制规范。</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（十二）负责药品、医疗器械和化妆品上市后风险管理。 建立健全全县药品不良反应、医疗器械不良事件、化妆品不良反应监测体系，并开展监测、评价和处置工作。依法承担药品、医疗器械和化妆品安全应急管理工作。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（十三）负责指导乡、镇、社区食品药品监督管理工作。推动落实食品、药品、医疗器械和化妆品安全企业主体责任，监督乡、镇、社区履行党政同责，组织实施食品、药品、医疗器械和化妆品安全考核。</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（十四）负责统一管理全县计量工作。推行法定计量单位和国家计量制度，管理计量器具及量值传递和比对工作。规范、监督商品量和市场计量行为。</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（十五）负责统一管理全县标准化工作。依法参与省、市地方标准的起草、制定、修订工作。宣传贯彻强制性、推荐性国家标准和行业标准、地方标准。依法协调指导和监督团体标准、企业标准制定工作。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（十六）负责统一管理全县检验检测工作。推进检验检测机构整合和改革，规范检验检测市场，完善检验检测体系，指导协调检验检测行业发展。</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（十七）负责统一管理、监督和协调全县认证认可工作。组织贯彻实施国家统一的认证认可和合格评定监督管理制度。</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(十八）负责推进全县知识产权管理工作。拟订加强知识产权强县建设的重大方针政策和发展规划。拟订和实施强化知识产权创造、保护和运用的政策和制度。</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(十九）负责保护知识产权。监督实施商标、专利、原产地地理标志、集成电路布图设计等知识产权地方性法规、规章。</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二十）负责促进知识产权运用。拟订知识产权运用和规范交易的政策，促进知识产权转移转化。负责知识产权宣传，人才培训工作。组织实施原产地地理标志统一认定制度。负责全县市场监督管理科技和信息化建设、新闻宣传工作。</w:t>
      </w:r>
    </w:p>
    <w:p>
      <w:pPr>
        <w:pStyle w:val="22"/>
      </w:pPr>
      <w:r>
        <w:rPr>
          <w:rFonts w:hint="eastAsia" w:ascii="方正楷体_GBK" w:hAnsi="方正楷体_GBK" w:eastAsia="方正楷体_GBK" w:cs="方正楷体_GBK"/>
          <w:b/>
          <w:color w:val="000000"/>
          <w:sz w:val="32"/>
        </w:rPr>
        <w:t>（二十一）承接省、市市场监督管理局和省药品监督管理局委托县级实施的管理事项。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58"/>
        <w:gridCol w:w="2083"/>
        <w:gridCol w:w="2217"/>
        <w:gridCol w:w="4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258" w:type="dxa"/>
            <w:vAlign w:val="center"/>
          </w:tcPr>
          <w:p>
            <w:pPr>
              <w:pStyle w:val="15"/>
            </w:pPr>
            <w:r>
              <w:t>单位名称</w:t>
            </w:r>
          </w:p>
        </w:tc>
        <w:tc>
          <w:tcPr>
            <w:tcW w:w="2083" w:type="dxa"/>
            <w:vAlign w:val="center"/>
          </w:tcPr>
          <w:p>
            <w:pPr>
              <w:pStyle w:val="15"/>
            </w:pPr>
            <w:r>
              <w:t>单位性质</w:t>
            </w:r>
          </w:p>
        </w:tc>
        <w:tc>
          <w:tcPr>
            <w:tcW w:w="2217" w:type="dxa"/>
            <w:vAlign w:val="center"/>
          </w:tcPr>
          <w:p>
            <w:pPr>
              <w:pStyle w:val="15"/>
            </w:pPr>
            <w:r>
              <w:t>单位规格</w:t>
            </w:r>
          </w:p>
        </w:tc>
        <w:tc>
          <w:tcPr>
            <w:tcW w:w="490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58" w:type="dxa"/>
            <w:vAlign w:val="center"/>
          </w:tcPr>
          <w:p>
            <w:pPr>
              <w:keepNext w:val="0"/>
              <w:keepLines w:val="0"/>
              <w:pageBreakBefore w:val="0"/>
              <w:widowControl w:val="0"/>
              <w:kinsoku/>
              <w:wordWrap/>
              <w:overflowPunct/>
              <w:topLinePunct w:val="0"/>
              <w:autoSpaceDE/>
              <w:autoSpaceDN/>
              <w:bidi w:val="0"/>
              <w:adjustRightInd/>
              <w:spacing w:line="560" w:lineRule="exact"/>
              <w:jc w:val="left"/>
              <w:textAlignment w:val="auto"/>
            </w:pPr>
            <w:r>
              <w:rPr>
                <w:rFonts w:hint="eastAsia" w:ascii="仿宋" w:hAnsi="仿宋" w:eastAsia="仿宋" w:cs="仿宋"/>
                <w:sz w:val="32"/>
                <w:szCs w:val="32"/>
              </w:rPr>
              <w:t>涞水县</w:t>
            </w:r>
            <w:r>
              <w:rPr>
                <w:rFonts w:hint="eastAsia" w:ascii="仿宋" w:hAnsi="仿宋" w:eastAsia="仿宋" w:cs="仿宋"/>
                <w:sz w:val="32"/>
                <w:szCs w:val="32"/>
                <w:lang w:eastAsia="zh-CN"/>
              </w:rPr>
              <w:t>市场监督管理局</w:t>
            </w:r>
          </w:p>
        </w:tc>
        <w:tc>
          <w:tcPr>
            <w:tcW w:w="2083"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rPr>
              <w:t>行政</w:t>
            </w:r>
          </w:p>
        </w:tc>
        <w:tc>
          <w:tcPr>
            <w:tcW w:w="221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lang w:eastAsia="zh-CN"/>
              </w:rPr>
              <w:t>正科</w:t>
            </w:r>
            <w:r>
              <w:rPr>
                <w:rFonts w:hint="eastAsia" w:ascii="仿宋" w:hAnsi="仿宋" w:eastAsia="仿宋" w:cs="仿宋"/>
                <w:sz w:val="32"/>
                <w:szCs w:val="32"/>
              </w:rPr>
              <w:t>级</w:t>
            </w:r>
          </w:p>
        </w:tc>
        <w:tc>
          <w:tcPr>
            <w:tcW w:w="490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58" w:type="dxa"/>
            <w:vAlign w:val="center"/>
          </w:tcPr>
          <w:p>
            <w:pPr>
              <w:keepNext w:val="0"/>
              <w:keepLines w:val="0"/>
              <w:pageBreakBefore w:val="0"/>
              <w:widowControl w:val="0"/>
              <w:kinsoku/>
              <w:wordWrap/>
              <w:overflowPunct/>
              <w:topLinePunct w:val="0"/>
              <w:autoSpaceDE/>
              <w:autoSpaceDN/>
              <w:bidi w:val="0"/>
              <w:adjustRightInd/>
              <w:spacing w:line="560" w:lineRule="exact"/>
              <w:jc w:val="left"/>
              <w:textAlignment w:val="auto"/>
            </w:pPr>
            <w:r>
              <w:rPr>
                <w:rFonts w:hint="eastAsia" w:ascii="仿宋" w:hAnsi="仿宋" w:eastAsia="仿宋" w:cs="仿宋"/>
                <w:sz w:val="32"/>
                <w:szCs w:val="32"/>
                <w:lang w:eastAsia="zh-CN"/>
              </w:rPr>
              <w:t>涞水县市场监督管理局事业</w:t>
            </w:r>
          </w:p>
        </w:tc>
        <w:tc>
          <w:tcPr>
            <w:tcW w:w="2083"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lang w:eastAsia="zh-CN"/>
              </w:rPr>
              <w:t>事业</w:t>
            </w:r>
          </w:p>
        </w:tc>
        <w:tc>
          <w:tcPr>
            <w:tcW w:w="221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lang w:eastAsia="zh-CN"/>
              </w:rPr>
              <w:t>正股级</w:t>
            </w:r>
          </w:p>
        </w:tc>
        <w:tc>
          <w:tcPr>
            <w:tcW w:w="490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rPr>
              <w:t>财政性资金基本保证</w:t>
            </w:r>
            <w:r>
              <w:rPr>
                <w:rFonts w:hint="eastAsia" w:ascii="仿宋" w:hAnsi="仿宋" w:eastAsia="仿宋" w:cs="仿宋"/>
                <w:sz w:val="32"/>
                <w:szCs w:val="32"/>
                <w:lang w:eastAsia="zh-CN"/>
              </w:rPr>
              <w:t>或定额补助</w:t>
            </w:r>
          </w:p>
        </w:tc>
      </w:tr>
    </w:tbl>
    <w:p>
      <w:pPr>
        <w:spacing w:before="10" w:after="10" w:line="360" w:lineRule="auto"/>
        <w:ind w:firstLine="640" w:firstLineChars="200"/>
        <w:outlineLvl w:val="2"/>
      </w:pPr>
      <w:bookmarkStart w:id="9" w:name="_Toc_3_3_0000000011"/>
      <w:r>
        <w:rPr>
          <w:rFonts w:ascii="黑体" w:hAnsi="黑体" w:eastAsia="黑体" w:cs="黑体"/>
          <w:color w:val="000000"/>
          <w:sz w:val="32"/>
        </w:rPr>
        <w:t>二、部门预算安排的总体情况</w:t>
      </w:r>
      <w:bookmarkEnd w:id="9"/>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eastAsia="zh-CN"/>
        </w:rPr>
      </w:pPr>
      <w:bookmarkStart w:id="10" w:name="_Toc_3_3_0000000012"/>
      <w:r>
        <w:rPr>
          <w:rFonts w:hint="eastAsia" w:ascii="仿宋" w:hAnsi="仿宋" w:eastAsia="仿宋" w:cs="仿宋"/>
          <w:sz w:val="32"/>
          <w:szCs w:val="32"/>
        </w:rPr>
        <w:t>1、</w:t>
      </w:r>
      <w:r>
        <w:rPr>
          <w:rFonts w:hint="eastAsia" w:ascii="仿宋" w:hAnsi="仿宋" w:eastAsia="仿宋" w:cs="仿宋"/>
          <w:sz w:val="32"/>
          <w:szCs w:val="32"/>
          <w:lang w:eastAsia="zh-CN"/>
        </w:rPr>
        <w:t>收入说明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年预算收入总额为</w:t>
      </w:r>
      <w:r>
        <w:rPr>
          <w:rFonts w:hint="eastAsia" w:ascii="仿宋" w:hAnsi="仿宋" w:eastAsia="仿宋" w:cs="仿宋"/>
          <w:sz w:val="32"/>
          <w:szCs w:val="32"/>
          <w:lang w:val="en-US" w:eastAsia="zh-CN"/>
        </w:rPr>
        <w:t>2696.01</w:t>
      </w:r>
      <w:r>
        <w:rPr>
          <w:rFonts w:hint="eastAsia" w:ascii="仿宋" w:hAnsi="仿宋" w:eastAsia="仿宋" w:cs="仿宋"/>
          <w:sz w:val="32"/>
          <w:szCs w:val="32"/>
        </w:rPr>
        <w:t>万元，其中：</w:t>
      </w:r>
      <w:r>
        <w:rPr>
          <w:rFonts w:hint="eastAsia" w:ascii="仿宋" w:hAnsi="仿宋" w:eastAsia="仿宋" w:cs="仿宋"/>
          <w:sz w:val="32"/>
          <w:szCs w:val="32"/>
          <w:lang w:eastAsia="zh-CN"/>
        </w:rPr>
        <w:t>一般公共预算收入</w:t>
      </w:r>
      <w:r>
        <w:rPr>
          <w:rFonts w:hint="eastAsia" w:ascii="仿宋" w:hAnsi="仿宋" w:eastAsia="仿宋" w:cs="仿宋"/>
          <w:sz w:val="32"/>
          <w:szCs w:val="32"/>
          <w:lang w:val="en-US" w:eastAsia="zh-CN"/>
        </w:rPr>
        <w:t>2667.01</w:t>
      </w:r>
      <w:r>
        <w:rPr>
          <w:rFonts w:hint="eastAsia" w:ascii="仿宋" w:hAnsi="仿宋" w:eastAsia="仿宋" w:cs="仿宋"/>
          <w:sz w:val="32"/>
          <w:szCs w:val="32"/>
        </w:rPr>
        <w:t>万元，</w:t>
      </w:r>
      <w:r>
        <w:rPr>
          <w:rFonts w:hint="eastAsia" w:ascii="仿宋" w:hAnsi="仿宋" w:eastAsia="仿宋" w:cs="仿宋"/>
          <w:sz w:val="32"/>
          <w:szCs w:val="32"/>
          <w:lang w:eastAsia="zh-CN"/>
        </w:rPr>
        <w:t>上级财政</w:t>
      </w:r>
      <w:r>
        <w:rPr>
          <w:rFonts w:hint="eastAsia" w:ascii="仿宋" w:hAnsi="仿宋" w:eastAsia="仿宋" w:cs="仿宋"/>
          <w:sz w:val="32"/>
          <w:szCs w:val="32"/>
        </w:rPr>
        <w:t>提前通知转移支付</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29</w:t>
      </w:r>
      <w:r>
        <w:rPr>
          <w:rFonts w:hint="eastAsia" w:ascii="仿宋" w:hAnsi="仿宋" w:eastAsia="仿宋" w:cs="仿宋"/>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支出说明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支出预算</w:t>
      </w:r>
      <w:r>
        <w:rPr>
          <w:rFonts w:hint="eastAsia" w:ascii="仿宋" w:hAnsi="仿宋" w:eastAsia="仿宋" w:cs="仿宋"/>
          <w:sz w:val="32"/>
          <w:szCs w:val="32"/>
          <w:lang w:val="en-US" w:eastAsia="zh-CN"/>
        </w:rPr>
        <w:t>2696.01</w:t>
      </w:r>
      <w:r>
        <w:rPr>
          <w:rFonts w:hint="eastAsia" w:ascii="仿宋" w:hAnsi="仿宋" w:eastAsia="仿宋" w:cs="仿宋"/>
          <w:sz w:val="32"/>
          <w:szCs w:val="32"/>
        </w:rPr>
        <w:t>万元，其中：</w:t>
      </w:r>
      <w:r>
        <w:rPr>
          <w:rFonts w:hint="eastAsia" w:ascii="仿宋" w:hAnsi="仿宋" w:eastAsia="仿宋" w:cs="仿宋"/>
          <w:sz w:val="32"/>
          <w:szCs w:val="32"/>
          <w:lang w:eastAsia="zh-CN"/>
        </w:rPr>
        <w:t>基本支出</w:t>
      </w:r>
      <w:r>
        <w:rPr>
          <w:rFonts w:hint="eastAsia" w:ascii="仿宋" w:hAnsi="仿宋" w:eastAsia="仿宋" w:cs="仿宋"/>
          <w:sz w:val="32"/>
          <w:szCs w:val="32"/>
          <w:lang w:val="en-US" w:eastAsia="zh-CN"/>
        </w:rPr>
        <w:t>1962.36万元，包括</w:t>
      </w:r>
      <w:r>
        <w:rPr>
          <w:rFonts w:hint="eastAsia" w:ascii="仿宋" w:hAnsi="仿宋" w:eastAsia="仿宋" w:cs="仿宋"/>
          <w:sz w:val="32"/>
          <w:szCs w:val="32"/>
        </w:rPr>
        <w:t>人员</w:t>
      </w:r>
      <w:r>
        <w:rPr>
          <w:rFonts w:hint="eastAsia" w:ascii="仿宋" w:hAnsi="仿宋" w:eastAsia="仿宋" w:cs="仿宋"/>
          <w:sz w:val="32"/>
          <w:szCs w:val="32"/>
          <w:lang w:eastAsia="zh-CN"/>
        </w:rPr>
        <w:t>经费</w:t>
      </w:r>
      <w:r>
        <w:rPr>
          <w:rFonts w:hint="eastAsia" w:ascii="仿宋" w:hAnsi="仿宋" w:eastAsia="仿宋" w:cs="仿宋"/>
          <w:sz w:val="32"/>
          <w:szCs w:val="32"/>
          <w:lang w:val="en-US" w:eastAsia="zh-CN"/>
        </w:rPr>
        <w:t>1661.44</w:t>
      </w:r>
      <w:r>
        <w:rPr>
          <w:rFonts w:hint="eastAsia" w:ascii="仿宋" w:hAnsi="仿宋" w:eastAsia="仿宋" w:cs="仿宋"/>
          <w:sz w:val="32"/>
          <w:szCs w:val="32"/>
        </w:rPr>
        <w:t>万元</w:t>
      </w:r>
      <w:r>
        <w:rPr>
          <w:rFonts w:hint="eastAsia" w:ascii="仿宋" w:hAnsi="仿宋" w:eastAsia="仿宋" w:cs="仿宋"/>
          <w:sz w:val="32"/>
          <w:szCs w:val="32"/>
          <w:lang w:eastAsia="zh-CN"/>
        </w:rPr>
        <w:t>和</w:t>
      </w:r>
      <w:r>
        <w:rPr>
          <w:rFonts w:hint="eastAsia" w:ascii="仿宋" w:hAnsi="仿宋" w:eastAsia="仿宋" w:cs="仿宋"/>
          <w:sz w:val="32"/>
          <w:szCs w:val="32"/>
        </w:rPr>
        <w:t>日常公用</w:t>
      </w:r>
      <w:r>
        <w:rPr>
          <w:rFonts w:hint="eastAsia" w:ascii="仿宋" w:hAnsi="仿宋" w:eastAsia="仿宋" w:cs="仿宋"/>
          <w:sz w:val="32"/>
          <w:szCs w:val="32"/>
          <w:lang w:eastAsia="zh-CN"/>
        </w:rPr>
        <w:t>经费</w:t>
      </w:r>
      <w:r>
        <w:rPr>
          <w:rFonts w:hint="eastAsia" w:ascii="仿宋" w:hAnsi="仿宋" w:eastAsia="仿宋" w:cs="仿宋"/>
          <w:sz w:val="32"/>
          <w:szCs w:val="32"/>
          <w:lang w:val="en-US" w:eastAsia="zh-CN"/>
        </w:rPr>
        <w:t>300.92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专项支出</w:t>
      </w:r>
      <w:r>
        <w:rPr>
          <w:rFonts w:hint="eastAsia" w:ascii="仿宋" w:hAnsi="仿宋" w:eastAsia="仿宋" w:cs="仿宋"/>
          <w:sz w:val="32"/>
          <w:szCs w:val="32"/>
          <w:lang w:val="en-US" w:eastAsia="zh-CN"/>
        </w:rPr>
        <w:t>733.65</w:t>
      </w:r>
      <w:r>
        <w:rPr>
          <w:rFonts w:hint="eastAsia" w:ascii="仿宋" w:hAnsi="仿宋" w:eastAsia="仿宋" w:cs="仿宋"/>
          <w:sz w:val="32"/>
          <w:szCs w:val="32"/>
        </w:rPr>
        <w:t>万元</w:t>
      </w:r>
      <w:r>
        <w:rPr>
          <w:rFonts w:hint="eastAsia" w:ascii="仿宋" w:hAnsi="仿宋" w:eastAsia="仿宋" w:cs="仿宋"/>
          <w:sz w:val="32"/>
          <w:szCs w:val="32"/>
          <w:lang w:eastAsia="zh-CN"/>
        </w:rPr>
        <w:t>，为本级支出，主要</w:t>
      </w:r>
      <w:r>
        <w:rPr>
          <w:rFonts w:hint="eastAsia" w:ascii="仿宋" w:hAnsi="仿宋" w:eastAsia="仿宋" w:cs="仿宋"/>
          <w:sz w:val="32"/>
          <w:szCs w:val="32"/>
          <w:lang w:val="en-US" w:eastAsia="zh-CN"/>
        </w:rPr>
        <w:t>清理整治无照经营专项经费、流通领域商品抽检经费、公务用车购置经费、消费者权益保护专项经费、知识产权保护工作专项经费、执法办案专项经费、“双随机、一公开”、网络市场监管“局际联席会议”专项经费、煤炭市场治理专项经费、价格监测经费、食安办日常运行公用经费、石亭工商分局安置经费、食品药品安全协管员补贴、计量检验检测经费、物价综合业务管理经费、2022年市场监管专项补助经费（冀财行【2021】111号）、煤质检测经费、食安办对“三小”从业者及食品安全协管员培训经费、食品安全抽检经费、药品检测监测经费、麻核桃国家地理标志产品保护示范区建设经费、政府质量奖奖励经费、政府质量奖工作经费、三坡所煤炭检验站煤检设备购置经费、专用仪器设备购置经费、小微企业质量体系认证提升经费、制式服装和标志制作经费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3、比上年增减情况</w:t>
      </w:r>
    </w:p>
    <w:p>
      <w:pPr>
        <w:spacing w:before="10" w:after="10" w:line="360" w:lineRule="auto"/>
        <w:ind w:firstLine="640"/>
        <w:outlineLvl w:val="2"/>
        <w:rPr>
          <w:rFonts w:hint="eastAsia" w:ascii="仿宋" w:hAnsi="仿宋" w:eastAsia="仿宋" w:cs="仿宋"/>
          <w:sz w:val="32"/>
          <w:szCs w:val="32"/>
        </w:rPr>
      </w:pPr>
      <w:r>
        <w:rPr>
          <w:rFonts w:hint="eastAsia" w:ascii="仿宋" w:hAnsi="仿宋" w:eastAsia="仿宋" w:cs="仿宋"/>
          <w:sz w:val="32"/>
          <w:szCs w:val="32"/>
          <w:lang w:eastAsia="zh-CN"/>
        </w:rPr>
        <w:t>我单位机关及所属单位</w:t>
      </w:r>
      <w:r>
        <w:rPr>
          <w:rFonts w:hint="eastAsia" w:ascii="仿宋" w:hAnsi="仿宋" w:eastAsia="仿宋" w:cs="仿宋"/>
          <w:sz w:val="32"/>
          <w:szCs w:val="32"/>
          <w:lang w:val="en-US" w:eastAsia="zh-CN"/>
        </w:rPr>
        <w:t>2022年预算收支安排2696.01</w:t>
      </w:r>
      <w:r>
        <w:rPr>
          <w:rFonts w:hint="eastAsia" w:ascii="仿宋" w:hAnsi="仿宋" w:eastAsia="仿宋" w:cs="仿宋"/>
          <w:sz w:val="32"/>
          <w:szCs w:val="32"/>
        </w:rPr>
        <w:t>万元，</w:t>
      </w:r>
      <w:r>
        <w:rPr>
          <w:rFonts w:hint="eastAsia" w:ascii="仿宋" w:hAnsi="仿宋" w:eastAsia="仿宋" w:cs="仿宋"/>
          <w:sz w:val="32"/>
          <w:szCs w:val="32"/>
          <w:lang w:eastAsia="zh-CN"/>
        </w:rPr>
        <w:t>比</w:t>
      </w:r>
      <w:r>
        <w:rPr>
          <w:rFonts w:hint="eastAsia" w:ascii="仿宋" w:hAnsi="仿宋" w:eastAsia="仿宋" w:cs="仿宋"/>
          <w:sz w:val="32"/>
          <w:szCs w:val="32"/>
          <w:lang w:val="en-US" w:eastAsia="zh-CN"/>
        </w:rPr>
        <w:t>2021年预算增加277.65</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减少了</w:t>
      </w:r>
      <w:r>
        <w:rPr>
          <w:rFonts w:hint="eastAsia" w:ascii="仿宋" w:hAnsi="仿宋" w:eastAsia="仿宋" w:cs="仿宋"/>
          <w:sz w:val="32"/>
          <w:szCs w:val="32"/>
          <w:lang w:val="en-US" w:eastAsia="zh-CN"/>
        </w:rPr>
        <w:t>40.35</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项目支出</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318万元</w:t>
      </w:r>
      <w:r>
        <w:rPr>
          <w:rFonts w:hint="eastAsia" w:ascii="仿宋" w:hAnsi="仿宋" w:eastAsia="仿宋" w:cs="仿宋"/>
          <w:sz w:val="32"/>
          <w:szCs w:val="32"/>
        </w:rPr>
        <w:t>，主要是</w:t>
      </w:r>
      <w:r>
        <w:rPr>
          <w:rFonts w:hint="eastAsia" w:ascii="仿宋" w:hAnsi="仿宋" w:eastAsia="仿宋" w:cs="仿宋"/>
          <w:sz w:val="32"/>
          <w:szCs w:val="32"/>
          <w:lang w:eastAsia="zh-CN"/>
        </w:rPr>
        <w:t>新增了</w:t>
      </w:r>
      <w:r>
        <w:rPr>
          <w:rFonts w:hint="eastAsia" w:ascii="仿宋" w:hAnsi="仿宋" w:eastAsia="仿宋" w:cs="仿宋"/>
          <w:sz w:val="32"/>
          <w:szCs w:val="32"/>
          <w:lang w:val="en-US" w:eastAsia="zh-CN"/>
        </w:rPr>
        <w:t>麻核桃国家地理标志产品保护示范区建设经费、政府质量奖奖励经费、政府质量奖工作经费、三坡所煤炭检验站煤检设备购置经费、专用仪器设备购置经费、小微企业质量体系认证提升经费、制式服装和标志制作经费等项目</w:t>
      </w:r>
      <w:r>
        <w:rPr>
          <w:rFonts w:hint="eastAsia" w:ascii="仿宋" w:hAnsi="仿宋" w:eastAsia="仿宋" w:cs="仿宋"/>
          <w:sz w:val="32"/>
          <w:szCs w:val="32"/>
        </w:rPr>
        <w:t>。</w:t>
      </w:r>
    </w:p>
    <w:p>
      <w:pPr>
        <w:spacing w:before="10" w:after="10" w:line="360" w:lineRule="auto"/>
        <w:ind w:firstLine="640"/>
        <w:outlineLvl w:val="2"/>
      </w:pPr>
      <w:r>
        <w:rPr>
          <w:rFonts w:ascii="黑体" w:hAnsi="黑体" w:eastAsia="黑体" w:cs="黑体"/>
          <w:color w:val="000000"/>
          <w:sz w:val="32"/>
        </w:rPr>
        <w:t>三、机关运行经费安排情况</w:t>
      </w:r>
      <w:bookmarkEnd w:id="10"/>
    </w:p>
    <w:p>
      <w:pPr>
        <w:pStyle w:val="24"/>
        <w:rPr>
          <w:rFonts w:ascii="黑体" w:hAnsi="黑体" w:eastAsia="黑体" w:cs="黑体"/>
          <w:color w:val="000000"/>
          <w:sz w:val="32"/>
        </w:rPr>
      </w:pPr>
      <w:r>
        <w:rPr>
          <w:rFonts w:hint="eastAsia" w:eastAsia="方正仿宋_GBK"/>
          <w:color w:val="000000"/>
          <w:sz w:val="28"/>
        </w:rPr>
        <w:t>2022年，机关运行费共计安排300.92万元，其中办公费41.56万元，邮电费0.6万元，取暖费17.27万元，差旅费19.8万元，公务接待费2万元，劳务费99.86万元，公务用车运行维护费38万元，公务交通补贴42.12万元，离退休人员公用经费1.72万元，工会经费13.35万元，职工福利费24.64万元。</w:t>
      </w:r>
      <w:bookmarkStart w:id="11" w:name="_Toc_3_3_0000000013"/>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1"/>
    </w:p>
    <w:p>
      <w:pPr>
        <w:ind w:firstLine="640" w:firstLineChars="200"/>
        <w:outlineLvl w:val="0"/>
        <w:rPr>
          <w:rFonts w:ascii="黑体" w:hAnsi="黑体" w:eastAsia="黑体" w:cs="黑体"/>
          <w:color w:val="000000"/>
          <w:sz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年我</w:t>
      </w:r>
      <w:r>
        <w:rPr>
          <w:rFonts w:hint="eastAsia" w:ascii="仿宋" w:hAnsi="仿宋" w:eastAsia="仿宋" w:cs="仿宋"/>
          <w:sz w:val="32"/>
          <w:szCs w:val="32"/>
          <w:lang w:eastAsia="zh-CN"/>
        </w:rPr>
        <w:t>部门</w:t>
      </w:r>
      <w:r>
        <w:rPr>
          <w:rFonts w:hint="eastAsia" w:ascii="仿宋" w:hAnsi="仿宋" w:eastAsia="仿宋" w:cs="仿宋"/>
          <w:sz w:val="32"/>
          <w:szCs w:val="32"/>
        </w:rPr>
        <w:t>安排“三公经费”预算</w:t>
      </w:r>
      <w:r>
        <w:rPr>
          <w:rFonts w:hint="eastAsia" w:ascii="仿宋" w:hAnsi="仿宋" w:eastAsia="仿宋" w:cs="仿宋"/>
          <w:sz w:val="32"/>
          <w:szCs w:val="32"/>
          <w:lang w:val="en-US" w:eastAsia="zh-CN"/>
        </w:rPr>
        <w:t>95.9</w:t>
      </w:r>
      <w:r>
        <w:rPr>
          <w:rFonts w:hint="eastAsia" w:ascii="仿宋" w:hAnsi="仿宋" w:eastAsia="仿宋" w:cs="仿宋"/>
          <w:sz w:val="32"/>
          <w:szCs w:val="32"/>
        </w:rPr>
        <w:t>万元，严格落实“三公经费”管理办法以及中央八项规定。其中，</w:t>
      </w:r>
      <w:r>
        <w:rPr>
          <w:rFonts w:hint="eastAsia" w:ascii="仿宋" w:hAnsi="仿宋" w:eastAsia="仿宋" w:cs="仿宋"/>
          <w:sz w:val="32"/>
          <w:szCs w:val="32"/>
          <w:lang w:eastAsia="zh-CN"/>
        </w:rPr>
        <w:t>公务用车购置费</w:t>
      </w:r>
      <w:r>
        <w:rPr>
          <w:rFonts w:hint="eastAsia" w:ascii="仿宋" w:hAnsi="仿宋" w:eastAsia="仿宋" w:cs="仿宋"/>
          <w:sz w:val="32"/>
          <w:szCs w:val="32"/>
          <w:lang w:val="en-US" w:eastAsia="zh-CN"/>
        </w:rPr>
        <w:t>14万元，与2021年持平，</w:t>
      </w: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79.9</w:t>
      </w:r>
      <w:r>
        <w:rPr>
          <w:rFonts w:hint="eastAsia" w:ascii="仿宋" w:hAnsi="仿宋" w:eastAsia="仿宋" w:cs="仿宋"/>
          <w:sz w:val="32"/>
          <w:szCs w:val="32"/>
        </w:rPr>
        <w:t>万元，与20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eastAsia="zh-CN"/>
        </w:rPr>
        <w:t>持平</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2</w:t>
      </w:r>
      <w:r>
        <w:rPr>
          <w:rFonts w:hint="eastAsia" w:ascii="仿宋" w:hAnsi="仿宋" w:eastAsia="仿宋" w:cs="仿宋"/>
          <w:sz w:val="32"/>
          <w:szCs w:val="32"/>
        </w:rPr>
        <w:t>万元，与20</w:t>
      </w:r>
      <w:r>
        <w:rPr>
          <w:rFonts w:hint="eastAsia" w:ascii="仿宋" w:hAnsi="仿宋" w:eastAsia="仿宋" w:cs="仿宋"/>
          <w:sz w:val="32"/>
          <w:szCs w:val="32"/>
          <w:lang w:val="en-US" w:eastAsia="zh-CN"/>
        </w:rPr>
        <w:t>21</w:t>
      </w:r>
      <w:r>
        <w:rPr>
          <w:rFonts w:hint="eastAsia" w:ascii="仿宋" w:hAnsi="仿宋" w:eastAsia="仿宋" w:cs="仿宋"/>
          <w:sz w:val="32"/>
          <w:szCs w:val="32"/>
        </w:rPr>
        <w:t>年相比</w:t>
      </w:r>
      <w:r>
        <w:rPr>
          <w:rFonts w:hint="eastAsia" w:ascii="仿宋" w:hAnsi="仿宋" w:eastAsia="仿宋" w:cs="仿宋"/>
          <w:sz w:val="32"/>
          <w:szCs w:val="32"/>
          <w:lang w:eastAsia="zh-CN"/>
        </w:rPr>
        <w:t>无变化</w:t>
      </w:r>
      <w:r>
        <w:rPr>
          <w:rFonts w:hint="eastAsia" w:ascii="仿宋" w:hAnsi="仿宋" w:eastAsia="仿宋" w:cs="仿宋"/>
          <w:sz w:val="32"/>
          <w:szCs w:val="32"/>
        </w:rPr>
        <w:t>；因公出国经费无</w:t>
      </w:r>
      <w:r>
        <w:rPr>
          <w:rFonts w:hint="eastAsia" w:ascii="仿宋" w:hAnsi="仿宋" w:eastAsia="仿宋" w:cs="仿宋"/>
          <w:sz w:val="32"/>
          <w:szCs w:val="32"/>
          <w:lang w:eastAsia="zh-CN"/>
        </w:rPr>
        <w:t>。</w:t>
      </w:r>
    </w:p>
    <w:tbl>
      <w:tblPr>
        <w:tblStyle w:val="9"/>
        <w:tblW w:w="14908" w:type="dxa"/>
        <w:tblInd w:w="0" w:type="dxa"/>
        <w:tblLayout w:type="fixed"/>
        <w:tblCellMar>
          <w:top w:w="0" w:type="dxa"/>
          <w:left w:w="108" w:type="dxa"/>
          <w:bottom w:w="0" w:type="dxa"/>
          <w:right w:w="108" w:type="dxa"/>
        </w:tblCellMar>
      </w:tblPr>
      <w:tblGrid>
        <w:gridCol w:w="2991"/>
        <w:gridCol w:w="1500"/>
        <w:gridCol w:w="2020"/>
        <w:gridCol w:w="1383"/>
        <w:gridCol w:w="7014"/>
      </w:tblGrid>
      <w:tr>
        <w:tblPrEx>
          <w:tblCellMar>
            <w:top w:w="0" w:type="dxa"/>
            <w:left w:w="108" w:type="dxa"/>
            <w:bottom w:w="0" w:type="dxa"/>
            <w:right w:w="108" w:type="dxa"/>
          </w:tblCellMar>
        </w:tblPrEx>
        <w:trPr>
          <w:trHeight w:val="221" w:hRule="atLeast"/>
        </w:trPr>
        <w:tc>
          <w:tcPr>
            <w:tcW w:w="2991" w:type="dxa"/>
            <w:tcBorders>
              <w:top w:val="nil"/>
              <w:left w:val="nil"/>
              <w:bottom w:val="nil"/>
              <w:right w:val="nil"/>
            </w:tcBorders>
            <w:vAlign w:val="center"/>
          </w:tcPr>
          <w:p>
            <w:pPr>
              <w:rPr>
                <w:rFonts w:ascii="宋体" w:hAnsi="宋体" w:eastAsia="宋体" w:cs="宋体"/>
              </w:rPr>
            </w:pPr>
          </w:p>
        </w:tc>
        <w:tc>
          <w:tcPr>
            <w:tcW w:w="1500" w:type="dxa"/>
            <w:tcBorders>
              <w:top w:val="nil"/>
              <w:left w:val="nil"/>
              <w:bottom w:val="nil"/>
              <w:right w:val="nil"/>
            </w:tcBorders>
            <w:vAlign w:val="center"/>
          </w:tcPr>
          <w:p>
            <w:pPr>
              <w:rPr>
                <w:rFonts w:ascii="宋体" w:hAnsi="宋体" w:eastAsia="宋体" w:cs="宋体"/>
              </w:rPr>
            </w:pPr>
          </w:p>
        </w:tc>
        <w:tc>
          <w:tcPr>
            <w:tcW w:w="2020" w:type="dxa"/>
            <w:tcBorders>
              <w:top w:val="nil"/>
              <w:left w:val="nil"/>
              <w:bottom w:val="nil"/>
              <w:right w:val="nil"/>
            </w:tcBorders>
            <w:vAlign w:val="center"/>
          </w:tcPr>
          <w:p>
            <w:pPr>
              <w:rPr>
                <w:rFonts w:ascii="宋体" w:hAnsi="宋体" w:eastAsia="宋体" w:cs="宋体"/>
              </w:rPr>
            </w:pPr>
          </w:p>
        </w:tc>
        <w:tc>
          <w:tcPr>
            <w:tcW w:w="1383" w:type="dxa"/>
            <w:tcBorders>
              <w:top w:val="nil"/>
              <w:left w:val="nil"/>
              <w:bottom w:val="nil"/>
              <w:right w:val="nil"/>
            </w:tcBorders>
            <w:vAlign w:val="center"/>
          </w:tcPr>
          <w:p>
            <w:pPr>
              <w:rPr>
                <w:rFonts w:ascii="宋体" w:hAnsi="宋体" w:eastAsia="宋体" w:cs="宋体"/>
              </w:rPr>
            </w:pPr>
          </w:p>
        </w:tc>
        <w:tc>
          <w:tcPr>
            <w:tcW w:w="7014"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991" w:type="dxa"/>
            <w:tcBorders>
              <w:top w:val="single" w:color="auto" w:sz="4" w:space="0"/>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项目名称</w:t>
            </w:r>
          </w:p>
        </w:tc>
        <w:tc>
          <w:tcPr>
            <w:tcW w:w="1500"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年度预算</w:t>
            </w:r>
          </w:p>
        </w:tc>
        <w:tc>
          <w:tcPr>
            <w:tcW w:w="2020"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年度预算</w:t>
            </w:r>
          </w:p>
        </w:tc>
        <w:tc>
          <w:tcPr>
            <w:tcW w:w="1383"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增减金额</w:t>
            </w:r>
          </w:p>
        </w:tc>
        <w:tc>
          <w:tcPr>
            <w:tcW w:w="7014" w:type="dxa"/>
            <w:tcBorders>
              <w:top w:val="single" w:color="auto" w:sz="4" w:space="0"/>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变化原因</w:t>
            </w:r>
          </w:p>
        </w:tc>
      </w:tr>
      <w:tr>
        <w:tblPrEx>
          <w:tblCellMar>
            <w:top w:w="0" w:type="dxa"/>
            <w:left w:w="108" w:type="dxa"/>
            <w:bottom w:w="0" w:type="dxa"/>
            <w:right w:w="108" w:type="dxa"/>
          </w:tblCellMar>
        </w:tblPrEx>
        <w:trPr>
          <w:trHeight w:val="285" w:hRule="atLeast"/>
        </w:trPr>
        <w:tc>
          <w:tcPr>
            <w:tcW w:w="2991" w:type="dxa"/>
            <w:tcBorders>
              <w:top w:val="nil"/>
              <w:left w:val="single" w:color="auto" w:sz="4" w:space="0"/>
              <w:bottom w:val="single" w:color="auto" w:sz="4" w:space="0"/>
              <w:right w:val="single" w:color="auto" w:sz="4" w:space="0"/>
            </w:tcBorders>
            <w:vAlign w:val="top"/>
          </w:tcPr>
          <w:p>
            <w:pPr>
              <w:snapToGrid w:val="0"/>
              <w:spacing w:line="520" w:lineRule="exact"/>
              <w:jc w:val="both"/>
              <w:rPr>
                <w:rFonts w:ascii="仿宋_GB2312" w:hAnsi="宋体" w:eastAsia="仿宋_GB2312" w:cs="宋体"/>
              </w:rPr>
            </w:pPr>
            <w:r>
              <w:rPr>
                <w:rFonts w:hint="eastAsia" w:ascii="仿宋" w:hAnsi="仿宋" w:eastAsia="仿宋" w:cs="仿宋"/>
                <w:sz w:val="32"/>
                <w:szCs w:val="32"/>
              </w:rPr>
              <w:t>因公出国经费</w:t>
            </w:r>
          </w:p>
        </w:tc>
        <w:tc>
          <w:tcPr>
            <w:tcW w:w="150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0</w:t>
            </w:r>
          </w:p>
        </w:tc>
        <w:tc>
          <w:tcPr>
            <w:tcW w:w="202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0</w:t>
            </w:r>
          </w:p>
        </w:tc>
        <w:tc>
          <w:tcPr>
            <w:tcW w:w="1383"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0</w:t>
            </w:r>
          </w:p>
        </w:tc>
        <w:tc>
          <w:tcPr>
            <w:tcW w:w="7014"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285" w:hRule="atLeast"/>
        </w:trPr>
        <w:tc>
          <w:tcPr>
            <w:tcW w:w="2991"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公务用车购置经费</w:t>
            </w:r>
          </w:p>
        </w:tc>
        <w:tc>
          <w:tcPr>
            <w:tcW w:w="150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lang w:val="en-US" w:eastAsia="zh-CN"/>
              </w:rPr>
              <w:t>14</w:t>
            </w:r>
          </w:p>
        </w:tc>
        <w:tc>
          <w:tcPr>
            <w:tcW w:w="202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lang w:val="en-US" w:eastAsia="zh-CN"/>
              </w:rPr>
              <w:t>14</w:t>
            </w:r>
          </w:p>
        </w:tc>
        <w:tc>
          <w:tcPr>
            <w:tcW w:w="1383"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lang w:val="en-US" w:eastAsia="zh-CN"/>
              </w:rPr>
              <w:t>0</w:t>
            </w:r>
          </w:p>
        </w:tc>
        <w:tc>
          <w:tcPr>
            <w:tcW w:w="7014"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lang w:eastAsia="zh-CN"/>
              </w:rPr>
            </w:pPr>
            <w:r>
              <w:rPr>
                <w:rFonts w:hint="eastAsia" w:ascii="仿宋" w:hAnsi="仿宋" w:eastAsia="仿宋" w:cs="仿宋"/>
                <w:sz w:val="32"/>
                <w:szCs w:val="32"/>
                <w:lang w:eastAsia="zh-CN"/>
              </w:rPr>
              <w:t>工作需要，本年度购置公务用一辆</w:t>
            </w:r>
          </w:p>
        </w:tc>
      </w:tr>
      <w:tr>
        <w:tblPrEx>
          <w:tblCellMar>
            <w:top w:w="0" w:type="dxa"/>
            <w:left w:w="108" w:type="dxa"/>
            <w:bottom w:w="0" w:type="dxa"/>
            <w:right w:w="108" w:type="dxa"/>
          </w:tblCellMar>
        </w:tblPrEx>
        <w:trPr>
          <w:trHeight w:val="570" w:hRule="atLeast"/>
        </w:trPr>
        <w:tc>
          <w:tcPr>
            <w:tcW w:w="2991"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公务用车运行经费</w:t>
            </w:r>
          </w:p>
        </w:tc>
        <w:tc>
          <w:tcPr>
            <w:tcW w:w="150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lang w:val="en-US" w:eastAsia="zh-CN"/>
              </w:rPr>
              <w:t>79.9</w:t>
            </w:r>
          </w:p>
        </w:tc>
        <w:tc>
          <w:tcPr>
            <w:tcW w:w="202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lang w:val="en-US" w:eastAsia="zh-CN"/>
              </w:rPr>
              <w:t>79.9</w:t>
            </w:r>
          </w:p>
        </w:tc>
        <w:tc>
          <w:tcPr>
            <w:tcW w:w="1383"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lang w:val="en-US" w:eastAsia="zh-CN"/>
              </w:rPr>
              <w:t>0</w:t>
            </w:r>
          </w:p>
        </w:tc>
        <w:tc>
          <w:tcPr>
            <w:tcW w:w="7014"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lang w:val="en-US" w:eastAsia="zh-CN"/>
              </w:rPr>
              <w:t>严格执行公务用车相关规定，控制相关经费支出</w:t>
            </w:r>
          </w:p>
        </w:tc>
      </w:tr>
      <w:tr>
        <w:tblPrEx>
          <w:tblCellMar>
            <w:top w:w="0" w:type="dxa"/>
            <w:left w:w="108" w:type="dxa"/>
            <w:bottom w:w="0" w:type="dxa"/>
            <w:right w:w="108" w:type="dxa"/>
          </w:tblCellMar>
        </w:tblPrEx>
        <w:trPr>
          <w:trHeight w:val="90" w:hRule="atLeast"/>
        </w:trPr>
        <w:tc>
          <w:tcPr>
            <w:tcW w:w="2991"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公务接待费支出</w:t>
            </w:r>
          </w:p>
        </w:tc>
        <w:tc>
          <w:tcPr>
            <w:tcW w:w="150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lang w:val="en-US" w:eastAsia="zh-CN"/>
              </w:rPr>
              <w:t>2</w:t>
            </w:r>
          </w:p>
        </w:tc>
        <w:tc>
          <w:tcPr>
            <w:tcW w:w="202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lang w:eastAsia="zh-CN"/>
              </w:rPr>
            </w:pPr>
            <w:r>
              <w:rPr>
                <w:rFonts w:hint="eastAsia" w:ascii="仿宋" w:hAnsi="仿宋" w:eastAsia="仿宋" w:cs="仿宋"/>
                <w:sz w:val="32"/>
                <w:szCs w:val="32"/>
                <w:lang w:val="en-US" w:eastAsia="zh-CN"/>
              </w:rPr>
              <w:t>2</w:t>
            </w:r>
          </w:p>
        </w:tc>
        <w:tc>
          <w:tcPr>
            <w:tcW w:w="1383"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lang w:eastAsia="zh-CN"/>
              </w:rPr>
            </w:pPr>
            <w:r>
              <w:rPr>
                <w:rFonts w:hint="eastAsia" w:ascii="仿宋" w:hAnsi="仿宋" w:eastAsia="仿宋" w:cs="仿宋"/>
                <w:sz w:val="32"/>
                <w:szCs w:val="32"/>
              </w:rPr>
              <w:t>0</w:t>
            </w:r>
          </w:p>
        </w:tc>
        <w:tc>
          <w:tcPr>
            <w:tcW w:w="7014" w:type="dxa"/>
            <w:tcBorders>
              <w:top w:val="nil"/>
              <w:left w:val="nil"/>
              <w:bottom w:val="single" w:color="auto" w:sz="4" w:space="0"/>
              <w:right w:val="single" w:color="auto" w:sz="4" w:space="0"/>
            </w:tcBorders>
            <w:vAlign w:val="center"/>
          </w:tcPr>
          <w:p>
            <w:pPr>
              <w:snapToGrid w:val="0"/>
              <w:spacing w:line="520" w:lineRule="exact"/>
              <w:ind w:firstLine="1280" w:firstLineChars="400"/>
              <w:jc w:val="both"/>
              <w:rPr>
                <w:rFonts w:ascii="仿宋_GB2312" w:hAnsi="宋体" w:eastAsia="仿宋_GB2312" w:cs="宋体"/>
                <w:lang w:eastAsia="zh-CN"/>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726" w:hRule="atLeast"/>
        </w:trPr>
        <w:tc>
          <w:tcPr>
            <w:tcW w:w="2991"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rPr>
            </w:pPr>
            <w:r>
              <w:rPr>
                <w:rFonts w:hint="eastAsia" w:ascii="仿宋" w:hAnsi="仿宋" w:eastAsia="仿宋" w:cs="仿宋"/>
                <w:sz w:val="32"/>
                <w:szCs w:val="32"/>
              </w:rPr>
              <w:t>合计</w:t>
            </w:r>
          </w:p>
        </w:tc>
        <w:tc>
          <w:tcPr>
            <w:tcW w:w="150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rPr>
            </w:pPr>
            <w:r>
              <w:rPr>
                <w:rFonts w:hint="eastAsia" w:ascii="仿宋" w:hAnsi="仿宋" w:eastAsia="仿宋" w:cs="仿宋"/>
                <w:sz w:val="32"/>
                <w:szCs w:val="32"/>
                <w:lang w:val="en-US" w:eastAsia="zh-CN"/>
              </w:rPr>
              <w:t>95.9</w:t>
            </w:r>
          </w:p>
        </w:tc>
        <w:tc>
          <w:tcPr>
            <w:tcW w:w="202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lang w:eastAsia="zh-CN"/>
              </w:rPr>
            </w:pPr>
            <w:r>
              <w:rPr>
                <w:rFonts w:hint="eastAsia" w:ascii="仿宋" w:hAnsi="仿宋" w:eastAsia="仿宋" w:cs="仿宋"/>
                <w:sz w:val="32"/>
                <w:szCs w:val="32"/>
                <w:lang w:val="en-US" w:eastAsia="zh-CN"/>
              </w:rPr>
              <w:t>95.9</w:t>
            </w:r>
          </w:p>
        </w:tc>
        <w:tc>
          <w:tcPr>
            <w:tcW w:w="1383"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lang w:eastAsia="zh-CN"/>
              </w:rPr>
            </w:pPr>
            <w:r>
              <w:rPr>
                <w:rFonts w:hint="eastAsia" w:ascii="仿宋" w:hAnsi="仿宋" w:eastAsia="仿宋" w:cs="仿宋"/>
                <w:sz w:val="32"/>
                <w:szCs w:val="32"/>
                <w:lang w:val="en-US" w:eastAsia="zh-CN"/>
              </w:rPr>
              <w:t>0</w:t>
            </w:r>
          </w:p>
        </w:tc>
        <w:tc>
          <w:tcPr>
            <w:tcW w:w="7014" w:type="dxa"/>
            <w:tcBorders>
              <w:top w:val="nil"/>
              <w:left w:val="nil"/>
              <w:bottom w:val="single" w:color="auto" w:sz="4" w:space="0"/>
              <w:right w:val="single" w:color="auto" w:sz="4" w:space="0"/>
            </w:tcBorders>
            <w:vAlign w:val="center"/>
          </w:tcPr>
          <w:p>
            <w:pPr>
              <w:snapToGrid w:val="0"/>
              <w:spacing w:line="520" w:lineRule="exact"/>
              <w:jc w:val="both"/>
              <w:rPr>
                <w:rFonts w:ascii="仿宋_GB2312" w:hAnsi="宋体" w:eastAsia="仿宋_GB2312" w:cs="宋体"/>
              </w:rPr>
            </w:pPr>
            <w:r>
              <w:rPr>
                <w:rFonts w:hint="eastAsia" w:ascii="仿宋" w:hAnsi="仿宋" w:eastAsia="仿宋" w:cs="仿宋"/>
                <w:sz w:val="32"/>
                <w:szCs w:val="32"/>
                <w:lang w:val="en-US" w:eastAsia="zh-CN"/>
              </w:rPr>
              <w:t>严格执行公务用车相关规定，控制相关经费支出</w:t>
            </w:r>
          </w:p>
        </w:tc>
      </w:tr>
    </w:tbl>
    <w:p>
      <w:pPr>
        <w:pStyle w:val="25"/>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2" w:name="_Toc_3_3_0000000014"/>
      <w:r>
        <w:rPr>
          <w:rFonts w:ascii="黑体" w:hAnsi="黑体" w:eastAsia="黑体" w:cs="黑体"/>
          <w:color w:val="000000"/>
          <w:sz w:val="32"/>
        </w:rPr>
        <w:t>五、预算绩效信息</w:t>
      </w:r>
      <w:bookmarkEnd w:id="12"/>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before="10" w:after="10"/>
        <w:ind w:firstLine="560"/>
        <w:outlineLvl w:val="1"/>
        <w:rPr>
          <w:rFonts w:hint="eastAsia" w:ascii="宋体" w:hAnsi="宋体" w:eastAsia="宋体" w:cs="宋体"/>
          <w:sz w:val="32"/>
          <w:szCs w:val="32"/>
        </w:rPr>
      </w:pPr>
      <w:bookmarkStart w:id="13" w:name="_Toc_2_2_0000000001"/>
      <w:r>
        <w:rPr>
          <w:rFonts w:hint="eastAsia" w:ascii="宋体" w:hAnsi="宋体" w:eastAsia="宋体" w:cs="宋体"/>
          <w:color w:val="000000"/>
          <w:sz w:val="32"/>
          <w:szCs w:val="32"/>
        </w:rPr>
        <w:t>一、总体绩效目标</w:t>
      </w:r>
      <w:bookmarkEnd w:id="13"/>
    </w:p>
    <w:p>
      <w:pPr>
        <w:pStyle w:val="26"/>
        <w:rPr>
          <w:rFonts w:hint="eastAsia" w:ascii="仿宋" w:hAnsi="仿宋" w:eastAsia="仿宋" w:cs="仿宋"/>
          <w:sz w:val="32"/>
          <w:szCs w:val="32"/>
        </w:rPr>
      </w:pPr>
      <w:r>
        <w:rPr>
          <w:rFonts w:hint="eastAsia" w:ascii="仿宋" w:hAnsi="仿宋" w:eastAsia="仿宋" w:cs="仿宋"/>
          <w:sz w:val="32"/>
          <w:szCs w:val="32"/>
        </w:rPr>
        <w:t>紧紧围绕全面深化改革的总体要求，牢牢把握京津冀协同发展和生态文明建设的战略部署，2022年，全县市场监管工作以习近平新时代中国特色社会主义思想和十九届六中全会精神为指导，以稳队伍、强监管、抓重点、保安全为统揽，围绕“四突出，四全力”，进一步把市场监管工作做扎实，为县域经济发展做贡献。商事制度改革、惠民利企政策全部落实到位；食品药品不出系统性、行业性、区域性安全责任事故，特种设备安全不出重大责任事故；保持质量工作、知识产权工作全省前列位置；市场综合管理和执法工作成效显著，违规违法和假冒伪劣现象得到有效遏制。</w:t>
      </w:r>
    </w:p>
    <w:p>
      <w:pPr>
        <w:spacing w:before="10" w:after="10"/>
        <w:ind w:firstLine="560"/>
        <w:outlineLvl w:val="1"/>
        <w:rPr>
          <w:rFonts w:hint="eastAsia" w:ascii="仿宋" w:hAnsi="仿宋" w:eastAsia="仿宋" w:cs="仿宋"/>
          <w:sz w:val="32"/>
          <w:szCs w:val="32"/>
        </w:rPr>
      </w:pPr>
      <w:r>
        <w:rPr>
          <w:rFonts w:hint="eastAsia" w:ascii="仿宋" w:hAnsi="仿宋" w:eastAsia="仿宋" w:cs="仿宋"/>
          <w:color w:val="000000"/>
          <w:sz w:val="32"/>
          <w:szCs w:val="32"/>
        </w:rPr>
        <w:t>二、分项绩效目标</w:t>
      </w:r>
    </w:p>
    <w:p>
      <w:pPr>
        <w:pStyle w:val="27"/>
        <w:rPr>
          <w:rFonts w:hint="eastAsia" w:ascii="仿宋" w:hAnsi="仿宋" w:eastAsia="仿宋" w:cs="仿宋"/>
          <w:sz w:val="32"/>
          <w:szCs w:val="32"/>
        </w:rPr>
      </w:pPr>
      <w:r>
        <w:rPr>
          <w:rFonts w:hint="eastAsia" w:ascii="仿宋" w:hAnsi="仿宋" w:eastAsia="仿宋" w:cs="仿宋"/>
          <w:sz w:val="32"/>
          <w:szCs w:val="32"/>
        </w:rPr>
        <w:t>（一）加强生产、流通、餐饮等各环节食品安全监管。</w:t>
      </w:r>
    </w:p>
    <w:p>
      <w:pPr>
        <w:pStyle w:val="27"/>
        <w:rPr>
          <w:rFonts w:hint="eastAsia" w:ascii="仿宋" w:hAnsi="仿宋" w:eastAsia="仿宋" w:cs="仿宋"/>
          <w:sz w:val="32"/>
          <w:szCs w:val="32"/>
        </w:rPr>
      </w:pPr>
      <w:r>
        <w:rPr>
          <w:rFonts w:hint="eastAsia" w:ascii="仿宋" w:hAnsi="仿宋" w:eastAsia="仿宋" w:cs="仿宋"/>
          <w:sz w:val="32"/>
          <w:szCs w:val="32"/>
        </w:rPr>
        <w:t>绩效目标：树立部分食品经营单位成为“食品质量安全示范型”单位。眀厨亮灶工程覆盖率达到要求。</w:t>
      </w:r>
    </w:p>
    <w:p>
      <w:pPr>
        <w:pStyle w:val="27"/>
        <w:rPr>
          <w:rFonts w:hint="eastAsia" w:ascii="仿宋" w:hAnsi="仿宋" w:eastAsia="仿宋" w:cs="仿宋"/>
          <w:sz w:val="32"/>
          <w:szCs w:val="32"/>
        </w:rPr>
      </w:pPr>
      <w:r>
        <w:rPr>
          <w:rFonts w:hint="eastAsia" w:ascii="仿宋" w:hAnsi="仿宋" w:eastAsia="仿宋" w:cs="仿宋"/>
          <w:sz w:val="32"/>
          <w:szCs w:val="32"/>
        </w:rPr>
        <w:t>绩效指标：培树2家大型超市（市场），3家中型超市，10家小型超市（门店）成为“食品质量安全示范型”单位。明厨亮灶100%全覆盖。2022年，适用于随机抽查的监管事项要达到100%。</w:t>
      </w:r>
    </w:p>
    <w:p>
      <w:pPr>
        <w:pStyle w:val="27"/>
        <w:rPr>
          <w:rFonts w:hint="eastAsia" w:ascii="仿宋" w:hAnsi="仿宋" w:eastAsia="仿宋" w:cs="仿宋"/>
          <w:sz w:val="32"/>
          <w:szCs w:val="32"/>
        </w:rPr>
      </w:pPr>
      <w:r>
        <w:rPr>
          <w:rFonts w:hint="eastAsia" w:ascii="仿宋" w:hAnsi="仿宋" w:eastAsia="仿宋" w:cs="仿宋"/>
          <w:sz w:val="32"/>
          <w:szCs w:val="32"/>
        </w:rPr>
        <w:t>（二）强化大气污染治理。</w:t>
      </w:r>
    </w:p>
    <w:p>
      <w:pPr>
        <w:pStyle w:val="27"/>
        <w:rPr>
          <w:rFonts w:hint="eastAsia" w:ascii="仿宋" w:hAnsi="仿宋" w:eastAsia="仿宋" w:cs="仿宋"/>
          <w:sz w:val="32"/>
          <w:szCs w:val="32"/>
        </w:rPr>
      </w:pPr>
      <w:r>
        <w:rPr>
          <w:rFonts w:hint="eastAsia" w:ascii="仿宋" w:hAnsi="仿宋" w:eastAsia="仿宋" w:cs="仿宋"/>
          <w:sz w:val="32"/>
          <w:szCs w:val="32"/>
        </w:rPr>
        <w:t>绩效目标：全力开展劣质散煤治理、型煤质量监管、成品油质量监测等工作。</w:t>
      </w:r>
    </w:p>
    <w:p>
      <w:pPr>
        <w:pStyle w:val="27"/>
        <w:rPr>
          <w:rFonts w:hint="eastAsia" w:ascii="仿宋" w:hAnsi="仿宋" w:eastAsia="仿宋" w:cs="仿宋"/>
          <w:sz w:val="32"/>
          <w:szCs w:val="32"/>
        </w:rPr>
      </w:pPr>
      <w:r>
        <w:rPr>
          <w:rFonts w:hint="eastAsia" w:ascii="仿宋" w:hAnsi="仿宋" w:eastAsia="仿宋" w:cs="仿宋"/>
          <w:sz w:val="32"/>
          <w:szCs w:val="32"/>
        </w:rPr>
        <w:t>绩效指标：对全市煤炭抽检批次达到600批次，对抽检过程中发现的不合格煤炭成品油处罚率达到100%。</w:t>
      </w:r>
    </w:p>
    <w:p>
      <w:pPr>
        <w:pStyle w:val="27"/>
        <w:rPr>
          <w:rFonts w:hint="eastAsia" w:ascii="仿宋" w:hAnsi="仿宋" w:eastAsia="仿宋" w:cs="仿宋"/>
          <w:sz w:val="32"/>
          <w:szCs w:val="32"/>
        </w:rPr>
      </w:pPr>
      <w:r>
        <w:rPr>
          <w:rFonts w:hint="eastAsia" w:ascii="仿宋" w:hAnsi="仿宋" w:eastAsia="仿宋" w:cs="仿宋"/>
          <w:sz w:val="32"/>
          <w:szCs w:val="32"/>
        </w:rPr>
        <w:t>（三）助力优化市场营商环境。</w:t>
      </w:r>
    </w:p>
    <w:p>
      <w:pPr>
        <w:pStyle w:val="27"/>
        <w:rPr>
          <w:rFonts w:hint="eastAsia" w:ascii="仿宋" w:hAnsi="仿宋" w:eastAsia="仿宋" w:cs="仿宋"/>
          <w:sz w:val="32"/>
          <w:szCs w:val="32"/>
        </w:rPr>
      </w:pPr>
      <w:r>
        <w:rPr>
          <w:rFonts w:hint="eastAsia" w:ascii="仿宋" w:hAnsi="仿宋" w:eastAsia="仿宋" w:cs="仿宋"/>
          <w:sz w:val="32"/>
          <w:szCs w:val="32"/>
        </w:rPr>
        <w:t>绩效目标:清理“僵尸企业”，2022年企业年报率不低于今年。研究应对职业打假措施。开展涉企收费、金融服务业收费等各类专项检查，落实专利扶助政策，营商环境全面优化。</w:t>
      </w:r>
    </w:p>
    <w:p>
      <w:pPr>
        <w:pStyle w:val="27"/>
        <w:rPr>
          <w:rFonts w:hint="eastAsia" w:ascii="仿宋" w:hAnsi="仿宋" w:eastAsia="仿宋" w:cs="仿宋"/>
          <w:sz w:val="32"/>
          <w:szCs w:val="32"/>
        </w:rPr>
      </w:pPr>
      <w:r>
        <w:rPr>
          <w:rFonts w:hint="eastAsia" w:ascii="仿宋" w:hAnsi="仿宋" w:eastAsia="仿宋" w:cs="仿宋"/>
          <w:sz w:val="32"/>
          <w:szCs w:val="32"/>
        </w:rPr>
        <w:t>绩效指标：全市2022年市场主体抽查率达到5%。开展涉企收费、金融服务业收费等各类专项检查次数不低于5次，2022年企业年报率不低于今年。</w:t>
      </w:r>
    </w:p>
    <w:p>
      <w:pPr>
        <w:pStyle w:val="27"/>
        <w:rPr>
          <w:rFonts w:hint="eastAsia" w:ascii="仿宋" w:hAnsi="仿宋" w:eastAsia="仿宋" w:cs="仿宋"/>
          <w:sz w:val="32"/>
          <w:szCs w:val="32"/>
        </w:rPr>
      </w:pPr>
      <w:r>
        <w:rPr>
          <w:rFonts w:hint="eastAsia" w:ascii="仿宋" w:hAnsi="仿宋" w:eastAsia="仿宋" w:cs="仿宋"/>
          <w:sz w:val="32"/>
          <w:szCs w:val="32"/>
        </w:rPr>
        <w:t>（四）广泛开展宣传教育活动，严厉打击各类违法行为，维护人民群众合法权益。</w:t>
      </w:r>
    </w:p>
    <w:p>
      <w:pPr>
        <w:pStyle w:val="27"/>
        <w:rPr>
          <w:rFonts w:hint="eastAsia" w:ascii="仿宋" w:hAnsi="仿宋" w:eastAsia="仿宋" w:cs="仿宋"/>
          <w:sz w:val="32"/>
          <w:szCs w:val="32"/>
        </w:rPr>
      </w:pPr>
      <w:r>
        <w:rPr>
          <w:rFonts w:hint="eastAsia" w:ascii="仿宋" w:hAnsi="仿宋" w:eastAsia="仿宋" w:cs="仿宋"/>
          <w:sz w:val="32"/>
          <w:szCs w:val="32"/>
        </w:rPr>
        <w:t>绩效目标：开展食品药品、质量计量、消费维权等知识的宣传教育。开展传销查处工作。组织实施价格和收费监督检查，维护老百姓合法利益。</w:t>
      </w:r>
    </w:p>
    <w:p>
      <w:pPr>
        <w:pStyle w:val="27"/>
        <w:rPr>
          <w:rFonts w:hint="eastAsia" w:ascii="仿宋" w:hAnsi="仿宋" w:eastAsia="仿宋" w:cs="仿宋"/>
          <w:sz w:val="32"/>
          <w:szCs w:val="32"/>
        </w:rPr>
      </w:pPr>
      <w:r>
        <w:rPr>
          <w:rFonts w:hint="eastAsia" w:ascii="仿宋" w:hAnsi="仿宋" w:eastAsia="仿宋" w:cs="仿宋"/>
          <w:sz w:val="32"/>
          <w:szCs w:val="32"/>
        </w:rPr>
        <w:t>绩效指标：对全市食品药品、质量计量、消费维权等知识的宣传教育覆盖率不低于90%。组织实施价格和收费监督检查不低于5次。</w:t>
      </w:r>
    </w:p>
    <w:p>
      <w:pPr>
        <w:pStyle w:val="27"/>
        <w:rPr>
          <w:rFonts w:hint="eastAsia" w:ascii="仿宋" w:hAnsi="仿宋" w:eastAsia="仿宋" w:cs="仿宋"/>
          <w:sz w:val="32"/>
          <w:szCs w:val="32"/>
        </w:rPr>
      </w:pPr>
      <w:r>
        <w:rPr>
          <w:rFonts w:hint="eastAsia" w:ascii="仿宋" w:hAnsi="仿宋" w:eastAsia="仿宋" w:cs="仿宋"/>
          <w:sz w:val="32"/>
          <w:szCs w:val="32"/>
        </w:rPr>
        <w:t>（五）开展惠民活动，保障产品质量安全。</w:t>
      </w:r>
    </w:p>
    <w:p>
      <w:pPr>
        <w:pStyle w:val="27"/>
        <w:rPr>
          <w:rFonts w:hint="eastAsia" w:ascii="仿宋" w:hAnsi="仿宋" w:eastAsia="仿宋" w:cs="仿宋"/>
          <w:sz w:val="32"/>
          <w:szCs w:val="32"/>
        </w:rPr>
      </w:pPr>
      <w:r>
        <w:rPr>
          <w:rFonts w:hint="eastAsia" w:ascii="仿宋" w:hAnsi="仿宋" w:eastAsia="仿宋" w:cs="仿宋"/>
          <w:sz w:val="32"/>
          <w:szCs w:val="32"/>
        </w:rPr>
        <w:t>绩效目标：实施家用和强制计量器具免费检定工作，特别着重检定有关民生部分，如全市企业、学校、市民提供的服装、学生服、棉絮制品等、有关民生健康的家用血压计、集贸市场衡具等。</w:t>
      </w:r>
    </w:p>
    <w:p>
      <w:pPr>
        <w:pStyle w:val="27"/>
        <w:rPr>
          <w:rFonts w:hint="eastAsia" w:ascii="仿宋" w:hAnsi="仿宋" w:eastAsia="仿宋" w:cs="仿宋"/>
          <w:sz w:val="32"/>
          <w:szCs w:val="32"/>
        </w:rPr>
      </w:pPr>
      <w:r>
        <w:rPr>
          <w:rFonts w:hint="eastAsia" w:ascii="仿宋" w:hAnsi="仿宋" w:eastAsia="仿宋" w:cs="仿宋"/>
          <w:sz w:val="32"/>
          <w:szCs w:val="32"/>
        </w:rPr>
        <w:t>绩效指标：产品质量监督抽检不合格品后处理率达到100%。对不合格产品下架率达到100%，让人民群众的满意度达到90%。</w:t>
      </w:r>
    </w:p>
    <w:p>
      <w:pPr>
        <w:pStyle w:val="27"/>
        <w:rPr>
          <w:rFonts w:hint="eastAsia" w:ascii="仿宋" w:hAnsi="仿宋" w:eastAsia="仿宋" w:cs="仿宋"/>
          <w:sz w:val="32"/>
          <w:szCs w:val="32"/>
        </w:rPr>
      </w:pPr>
      <w:r>
        <w:rPr>
          <w:rFonts w:hint="eastAsia" w:ascii="仿宋" w:hAnsi="仿宋" w:eastAsia="仿宋" w:cs="仿宋"/>
          <w:sz w:val="32"/>
          <w:szCs w:val="32"/>
        </w:rPr>
        <w:t>（六）推进知识产权培育及保护工作。</w:t>
      </w:r>
    </w:p>
    <w:p>
      <w:pPr>
        <w:pStyle w:val="27"/>
        <w:rPr>
          <w:rFonts w:hint="eastAsia" w:ascii="仿宋" w:hAnsi="仿宋" w:eastAsia="仿宋" w:cs="仿宋"/>
          <w:sz w:val="32"/>
          <w:szCs w:val="32"/>
        </w:rPr>
      </w:pPr>
      <w:r>
        <w:rPr>
          <w:rFonts w:hint="eastAsia" w:ascii="仿宋" w:hAnsi="仿宋" w:eastAsia="仿宋" w:cs="仿宋"/>
          <w:sz w:val="32"/>
          <w:szCs w:val="32"/>
        </w:rPr>
        <w:t>绩效目标：推动地理标志产品的培育申报和专用商标使用工作。有效发挥专利技术在推动科技创新中重要作用，鼓励发明创造，促进我市科技进步和经济发展，</w:t>
      </w:r>
    </w:p>
    <w:p>
      <w:pPr>
        <w:pStyle w:val="27"/>
        <w:rPr>
          <w:rFonts w:hint="eastAsia" w:ascii="仿宋" w:hAnsi="仿宋" w:eastAsia="仿宋" w:cs="仿宋"/>
          <w:sz w:val="32"/>
          <w:szCs w:val="32"/>
        </w:rPr>
      </w:pPr>
      <w:r>
        <w:rPr>
          <w:rFonts w:hint="eastAsia" w:ascii="仿宋" w:hAnsi="仿宋" w:eastAsia="仿宋" w:cs="仿宋"/>
          <w:sz w:val="32"/>
          <w:szCs w:val="32"/>
        </w:rPr>
        <w:t>绩效指标：全面统计我县有效专利数量，及时按照相关文件将专利补助发放到位，促进专利申请的积极性，2022年有效专利数量较上年增长率达到10%。</w:t>
      </w:r>
    </w:p>
    <w:p>
      <w:pPr>
        <w:spacing w:before="10" w:after="10"/>
        <w:ind w:firstLine="560"/>
        <w:outlineLvl w:val="1"/>
        <w:rPr>
          <w:rFonts w:hint="eastAsia" w:ascii="仿宋" w:hAnsi="仿宋" w:eastAsia="仿宋" w:cs="仿宋"/>
          <w:sz w:val="32"/>
          <w:szCs w:val="32"/>
        </w:rPr>
      </w:pPr>
      <w:r>
        <w:rPr>
          <w:rFonts w:hint="eastAsia" w:ascii="仿宋" w:hAnsi="仿宋" w:eastAsia="仿宋" w:cs="仿宋"/>
          <w:color w:val="000000"/>
          <w:sz w:val="32"/>
          <w:szCs w:val="32"/>
        </w:rPr>
        <w:t>三、工作保障措施</w:t>
      </w:r>
    </w:p>
    <w:p>
      <w:pPr>
        <w:pStyle w:val="28"/>
        <w:rPr>
          <w:rFonts w:hint="eastAsia" w:ascii="仿宋" w:hAnsi="仿宋" w:eastAsia="仿宋" w:cs="仿宋"/>
          <w:sz w:val="32"/>
          <w:szCs w:val="32"/>
        </w:rPr>
      </w:pPr>
      <w:r>
        <w:rPr>
          <w:rFonts w:hint="eastAsia" w:ascii="仿宋" w:hAnsi="仿宋" w:eastAsia="仿宋" w:cs="仿宋"/>
          <w:sz w:val="32"/>
          <w:szCs w:val="32"/>
        </w:rPr>
        <w:t>（一）深化改革促落实。要进一步统一思想，提高认识，在机构整合组建的基础上，加快推进干部队伍的思想融合、工作融合、感情融合，抓好班子、带好队伍，积极协调解决有关问题，尽快理顺运行体制机制，进一步增强市场监管队伍的凝聚力、向心力、战斗力。</w:t>
      </w:r>
    </w:p>
    <w:p>
      <w:pPr>
        <w:pStyle w:val="28"/>
        <w:rPr>
          <w:rFonts w:hint="eastAsia" w:ascii="仿宋" w:hAnsi="仿宋" w:eastAsia="仿宋" w:cs="仿宋"/>
          <w:sz w:val="32"/>
          <w:szCs w:val="32"/>
        </w:rPr>
      </w:pPr>
      <w:r>
        <w:rPr>
          <w:rFonts w:hint="eastAsia" w:ascii="仿宋" w:hAnsi="仿宋" w:eastAsia="仿宋" w:cs="仿宋"/>
          <w:sz w:val="32"/>
          <w:szCs w:val="32"/>
        </w:rPr>
        <w:t>（二）提升素质促落实。大力开展素质提升行动，以打造专业化的许可审批队伍、市场监管队伍、执法办案队伍为目标，科学制定培训计划，创新培训模式，丰富活动载体，开展岗位练兵。</w:t>
      </w:r>
    </w:p>
    <w:p>
      <w:pPr>
        <w:pStyle w:val="28"/>
        <w:rPr>
          <w:rFonts w:hint="eastAsia" w:ascii="仿宋" w:hAnsi="仿宋" w:eastAsia="仿宋" w:cs="仿宋"/>
          <w:sz w:val="32"/>
          <w:szCs w:val="32"/>
        </w:rPr>
      </w:pPr>
      <w:r>
        <w:rPr>
          <w:rFonts w:hint="eastAsia" w:ascii="仿宋" w:hAnsi="仿宋" w:eastAsia="仿宋" w:cs="仿宋"/>
          <w:sz w:val="32"/>
          <w:szCs w:val="32"/>
        </w:rPr>
        <w:t>（三）转变作风促落实。强化党风廉政建设主体责任，严格执行中央八项规定，加强队伍管理和监督检查，促进机构改革和反腐倡廉齐头并进。</w:t>
      </w:r>
    </w:p>
    <w:p>
      <w:pPr>
        <w:pStyle w:val="28"/>
        <w:rPr>
          <w:rFonts w:hint="eastAsia" w:ascii="仿宋" w:hAnsi="仿宋" w:eastAsia="仿宋" w:cs="仿宋"/>
          <w:sz w:val="32"/>
          <w:szCs w:val="32"/>
        </w:rPr>
      </w:pPr>
      <w:r>
        <w:rPr>
          <w:rFonts w:hint="eastAsia" w:ascii="仿宋" w:hAnsi="仿宋" w:eastAsia="仿宋" w:cs="仿宋"/>
          <w:sz w:val="32"/>
          <w:szCs w:val="32"/>
        </w:rPr>
        <w:t>（四）强化责任促落实。要实行严格的工作目标责任制，明确每项工作的牵头领导、责任单位、工作标准和完成时限，层层传导压力，推进各项工作扎实开展。</w:t>
      </w:r>
    </w:p>
    <w:p>
      <w:pPr>
        <w:pStyle w:val="28"/>
        <w:rPr>
          <w:rFonts w:hint="eastAsia" w:ascii="仿宋" w:hAnsi="仿宋" w:eastAsia="仿宋" w:cs="仿宋"/>
          <w:sz w:val="32"/>
          <w:szCs w:val="32"/>
        </w:rPr>
      </w:pPr>
    </w:p>
    <w:p>
      <w:pPr>
        <w:jc w:val="center"/>
        <w:rPr>
          <w:rFonts w:hint="eastAsia" w:ascii="仿宋" w:hAnsi="仿宋" w:eastAsia="仿宋" w:cs="仿宋"/>
          <w:sz w:val="32"/>
          <w:szCs w:val="32"/>
        </w:rPr>
        <w:sectPr>
          <w:pgSz w:w="16840" w:h="11900" w:orient="landscape"/>
          <w:pgMar w:top="1304" w:right="1984" w:bottom="1304" w:left="1134" w:header="720" w:footer="720" w:gutter="0"/>
          <w:pgNumType w:fmt="decimal"/>
          <w:cols w:space="720" w:num="1"/>
        </w:sect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第二部分 预算项目绩效目标</w:t>
      </w:r>
    </w:p>
    <w:p>
      <w:pPr>
        <w:ind w:firstLine="560"/>
        <w:outlineLvl w:val="3"/>
      </w:pPr>
      <w:bookmarkStart w:id="14" w:name="_Toc_4_4_0000000004"/>
      <w:r>
        <w:rPr>
          <w:rFonts w:ascii="方正仿宋_GBK" w:hAnsi="方正仿宋_GBK" w:eastAsia="方正仿宋_GBK" w:cs="方正仿宋_GBK"/>
          <w:color w:val="000000"/>
          <w:sz w:val="28"/>
        </w:rPr>
        <w:t>1.2022年市场监管专项补助经费（冀财行[2021]111号）绩效目标表</w:t>
      </w:r>
      <w:bookmarkEnd w:id="14"/>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13062322P00879210001J</w:t>
            </w:r>
          </w:p>
        </w:tc>
        <w:tc>
          <w:tcPr>
            <w:tcW w:w="1587" w:type="dxa"/>
            <w:noWrap w:val="0"/>
            <w:vAlign w:val="center"/>
          </w:tcPr>
          <w:p>
            <w:pPr>
              <w:pStyle w:val="15"/>
            </w:pPr>
            <w:r>
              <w:t>项目名称</w:t>
            </w:r>
          </w:p>
        </w:tc>
        <w:tc>
          <w:tcPr>
            <w:tcW w:w="4423" w:type="dxa"/>
            <w:gridSpan w:val="3"/>
            <w:noWrap w:val="0"/>
            <w:vAlign w:val="center"/>
          </w:tcPr>
          <w:p>
            <w:pPr>
              <w:pStyle w:val="17"/>
            </w:pPr>
            <w:r>
              <w:t>2022年市场监管专项补助经费（冀财行[2021]111号）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29.00</w:t>
            </w:r>
          </w:p>
        </w:tc>
        <w:tc>
          <w:tcPr>
            <w:tcW w:w="1587" w:type="dxa"/>
            <w:noWrap w:val="0"/>
            <w:vAlign w:val="center"/>
          </w:tcPr>
          <w:p>
            <w:pPr>
              <w:pStyle w:val="15"/>
            </w:pPr>
            <w:r>
              <w:t>其中：财政    资金</w:t>
            </w:r>
          </w:p>
        </w:tc>
        <w:tc>
          <w:tcPr>
            <w:tcW w:w="1304" w:type="dxa"/>
            <w:noWrap w:val="0"/>
            <w:vAlign w:val="center"/>
          </w:tcPr>
          <w:p>
            <w:pPr>
              <w:pStyle w:val="17"/>
            </w:pPr>
            <w:r>
              <w:t>29.00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市场监管工作支出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1.持续推进商事制度改革力度，优化营商环境，促进市场主体健康发展。开展专项整治行动，净化市场环境。</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专项整治行动次数</w:t>
            </w:r>
          </w:p>
        </w:tc>
        <w:tc>
          <w:tcPr>
            <w:tcW w:w="2891" w:type="dxa"/>
            <w:noWrap w:val="0"/>
            <w:vAlign w:val="center"/>
          </w:tcPr>
          <w:p>
            <w:pPr>
              <w:pStyle w:val="17"/>
            </w:pPr>
            <w:r>
              <w:t>开展专项整治行动情况</w:t>
            </w:r>
          </w:p>
        </w:tc>
        <w:tc>
          <w:tcPr>
            <w:tcW w:w="1276" w:type="dxa"/>
            <w:noWrap w:val="0"/>
            <w:vAlign w:val="center"/>
          </w:tcPr>
          <w:p>
            <w:pPr>
              <w:pStyle w:val="17"/>
            </w:pPr>
            <w:r>
              <w:t>≥5次</w:t>
            </w:r>
          </w:p>
        </w:tc>
        <w:tc>
          <w:tcPr>
            <w:tcW w:w="1843" w:type="dxa"/>
            <w:noWrap w:val="0"/>
            <w:vAlign w:val="center"/>
          </w:tcPr>
          <w:p>
            <w:pPr>
              <w:pStyle w:val="17"/>
            </w:pPr>
            <w:r>
              <w:t>冀财行【2021】111号文件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监督执法计划完成率</w:t>
            </w:r>
          </w:p>
        </w:tc>
        <w:tc>
          <w:tcPr>
            <w:tcW w:w="2891" w:type="dxa"/>
            <w:noWrap w:val="0"/>
            <w:vAlign w:val="center"/>
          </w:tcPr>
          <w:p>
            <w:pPr>
              <w:pStyle w:val="17"/>
            </w:pPr>
            <w:r>
              <w:t>监督执法计划完成情况</w:t>
            </w:r>
          </w:p>
        </w:tc>
        <w:tc>
          <w:tcPr>
            <w:tcW w:w="1276" w:type="dxa"/>
            <w:noWrap w:val="0"/>
            <w:vAlign w:val="center"/>
          </w:tcPr>
          <w:p>
            <w:pPr>
              <w:pStyle w:val="17"/>
            </w:pPr>
            <w:r>
              <w:t>≥90%</w:t>
            </w:r>
          </w:p>
        </w:tc>
        <w:tc>
          <w:tcPr>
            <w:tcW w:w="1843" w:type="dxa"/>
            <w:noWrap w:val="0"/>
            <w:vAlign w:val="center"/>
          </w:tcPr>
          <w:p>
            <w:pPr>
              <w:pStyle w:val="17"/>
            </w:pPr>
            <w:r>
              <w:t>冀财行【2021】111号文件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特种设备定检完成率</w:t>
            </w:r>
          </w:p>
        </w:tc>
        <w:tc>
          <w:tcPr>
            <w:tcW w:w="2891" w:type="dxa"/>
            <w:noWrap w:val="0"/>
            <w:vAlign w:val="center"/>
          </w:tcPr>
          <w:p>
            <w:pPr>
              <w:pStyle w:val="17"/>
            </w:pPr>
            <w:r>
              <w:t>特种设备定检完成情况</w:t>
            </w:r>
          </w:p>
        </w:tc>
        <w:tc>
          <w:tcPr>
            <w:tcW w:w="1276" w:type="dxa"/>
            <w:noWrap w:val="0"/>
            <w:vAlign w:val="center"/>
          </w:tcPr>
          <w:p>
            <w:pPr>
              <w:pStyle w:val="17"/>
            </w:pPr>
            <w:r>
              <w:t>≥95%</w:t>
            </w:r>
          </w:p>
        </w:tc>
        <w:tc>
          <w:tcPr>
            <w:tcW w:w="1843" w:type="dxa"/>
            <w:noWrap w:val="0"/>
            <w:vAlign w:val="center"/>
          </w:tcPr>
          <w:p>
            <w:pPr>
              <w:pStyle w:val="17"/>
            </w:pPr>
            <w:r>
              <w:t>冀财行【2021】111号文件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控制在预算内</w:t>
            </w:r>
          </w:p>
        </w:tc>
        <w:tc>
          <w:tcPr>
            <w:tcW w:w="2891" w:type="dxa"/>
            <w:noWrap w:val="0"/>
            <w:vAlign w:val="center"/>
          </w:tcPr>
          <w:p>
            <w:pPr>
              <w:pStyle w:val="17"/>
            </w:pPr>
            <w:r>
              <w:t>控制预算情况</w:t>
            </w:r>
          </w:p>
        </w:tc>
        <w:tc>
          <w:tcPr>
            <w:tcW w:w="1276" w:type="dxa"/>
            <w:noWrap w:val="0"/>
            <w:vAlign w:val="center"/>
          </w:tcPr>
          <w:p>
            <w:pPr>
              <w:pStyle w:val="17"/>
            </w:pPr>
            <w:r>
              <w:t>严格按照预算执行</w:t>
            </w:r>
          </w:p>
        </w:tc>
        <w:tc>
          <w:tcPr>
            <w:tcW w:w="1843" w:type="dxa"/>
            <w:noWrap w:val="0"/>
            <w:vAlign w:val="center"/>
          </w:tcPr>
          <w:p>
            <w:pPr>
              <w:pStyle w:val="17"/>
            </w:pPr>
            <w:r>
              <w:t>冀财行【2021】111号文件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重大案件发生次数</w:t>
            </w:r>
          </w:p>
        </w:tc>
        <w:tc>
          <w:tcPr>
            <w:tcW w:w="2891" w:type="dxa"/>
            <w:noWrap w:val="0"/>
            <w:vAlign w:val="center"/>
          </w:tcPr>
          <w:p>
            <w:pPr>
              <w:pStyle w:val="17"/>
            </w:pPr>
            <w:r>
              <w:t>重大案件发生情况</w:t>
            </w:r>
          </w:p>
        </w:tc>
        <w:tc>
          <w:tcPr>
            <w:tcW w:w="1276" w:type="dxa"/>
            <w:noWrap w:val="0"/>
            <w:vAlign w:val="center"/>
          </w:tcPr>
          <w:p>
            <w:pPr>
              <w:pStyle w:val="17"/>
            </w:pPr>
            <w:r>
              <w:t>&lt;1次</w:t>
            </w:r>
          </w:p>
        </w:tc>
        <w:tc>
          <w:tcPr>
            <w:tcW w:w="1843" w:type="dxa"/>
            <w:noWrap w:val="0"/>
            <w:vAlign w:val="center"/>
          </w:tcPr>
          <w:p>
            <w:pPr>
              <w:pStyle w:val="17"/>
            </w:pPr>
            <w:r>
              <w:t>冀财行【2021】111号文件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群众满意度</w:t>
            </w:r>
          </w:p>
        </w:tc>
        <w:tc>
          <w:tcPr>
            <w:tcW w:w="2891" w:type="dxa"/>
            <w:noWrap w:val="0"/>
            <w:vAlign w:val="center"/>
          </w:tcPr>
          <w:p>
            <w:pPr>
              <w:pStyle w:val="17"/>
            </w:pPr>
            <w:r>
              <w:t>社会反馈意见对市场监管工作满意度</w:t>
            </w:r>
          </w:p>
        </w:tc>
        <w:tc>
          <w:tcPr>
            <w:tcW w:w="1276" w:type="dxa"/>
            <w:noWrap w:val="0"/>
            <w:vAlign w:val="center"/>
          </w:tcPr>
          <w:p>
            <w:pPr>
              <w:pStyle w:val="17"/>
            </w:pPr>
            <w:r>
              <w:t>≥85%</w:t>
            </w:r>
          </w:p>
        </w:tc>
        <w:tc>
          <w:tcPr>
            <w:tcW w:w="1843" w:type="dxa"/>
            <w:noWrap w:val="0"/>
            <w:vAlign w:val="center"/>
          </w:tcPr>
          <w:p>
            <w:pPr>
              <w:pStyle w:val="17"/>
            </w:pPr>
            <w:r>
              <w:t>冀财行【2021】111号文件</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15" w:name="_Toc_4_4_0000000005"/>
      <w:r>
        <w:rPr>
          <w:rFonts w:ascii="方正仿宋_GBK" w:hAnsi="方正仿宋_GBK" w:eastAsia="方正仿宋_GBK" w:cs="方正仿宋_GBK"/>
          <w:color w:val="000000"/>
          <w:sz w:val="28"/>
        </w:rPr>
        <w:t>2.“双随机</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一公开”、网络市场监管“局际联席会议”专项经费绩效目标表</w:t>
      </w:r>
      <w:bookmarkEnd w:id="15"/>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13062322P008711100013</w:t>
            </w:r>
          </w:p>
        </w:tc>
        <w:tc>
          <w:tcPr>
            <w:tcW w:w="1587" w:type="dxa"/>
            <w:noWrap w:val="0"/>
            <w:vAlign w:val="center"/>
          </w:tcPr>
          <w:p>
            <w:pPr>
              <w:pStyle w:val="15"/>
            </w:pPr>
            <w:r>
              <w:t>项目名称</w:t>
            </w:r>
          </w:p>
        </w:tc>
        <w:tc>
          <w:tcPr>
            <w:tcW w:w="4423" w:type="dxa"/>
            <w:gridSpan w:val="3"/>
            <w:noWrap w:val="0"/>
            <w:vAlign w:val="center"/>
          </w:tcPr>
          <w:p>
            <w:pPr>
              <w:pStyle w:val="17"/>
            </w:pPr>
            <w:r>
              <w:t>“双随机</w:t>
            </w:r>
            <w:r>
              <w:rPr>
                <w:rFonts w:hint="eastAsia"/>
                <w:lang w:eastAsia="zh-CN"/>
              </w:rPr>
              <w:t>、</w:t>
            </w:r>
            <w:bookmarkStart w:id="44" w:name="_GoBack"/>
            <w:bookmarkEnd w:id="44"/>
            <w:r>
              <w:t>一公开”、网络市场监管“局际联席会议”专项经费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3.00</w:t>
            </w:r>
          </w:p>
        </w:tc>
        <w:tc>
          <w:tcPr>
            <w:tcW w:w="1587" w:type="dxa"/>
            <w:noWrap w:val="0"/>
            <w:vAlign w:val="center"/>
          </w:tcPr>
          <w:p>
            <w:pPr>
              <w:pStyle w:val="15"/>
            </w:pPr>
            <w:r>
              <w:t>其中：财政    资金</w:t>
            </w:r>
          </w:p>
        </w:tc>
        <w:tc>
          <w:tcPr>
            <w:tcW w:w="1304" w:type="dxa"/>
            <w:noWrap w:val="0"/>
            <w:vAlign w:val="center"/>
          </w:tcPr>
          <w:p>
            <w:pPr>
              <w:pStyle w:val="17"/>
            </w:pPr>
            <w:r>
              <w:t>3.00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rPr>
                <w:rFonts w:hint="eastAsia"/>
                <w:lang w:eastAsia="zh-CN"/>
              </w:rPr>
              <w:t>“</w:t>
            </w:r>
            <w:r>
              <w:t>双随机</w:t>
            </w:r>
            <w:r>
              <w:rPr>
                <w:rFonts w:hint="eastAsia"/>
                <w:lang w:eastAsia="zh-CN"/>
              </w:rPr>
              <w:t>、</w:t>
            </w:r>
            <w:r>
              <w:t>一公开</w:t>
            </w:r>
            <w:r>
              <w:rPr>
                <w:rFonts w:hint="eastAsia"/>
                <w:lang w:eastAsia="zh-CN"/>
              </w:rPr>
              <w:t>”</w:t>
            </w:r>
            <w:r>
              <w:t>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100%</w:t>
            </w:r>
          </w:p>
        </w:tc>
        <w:tc>
          <w:tcPr>
            <w:tcW w:w="3119" w:type="dxa"/>
            <w:gridSpan w:val="2"/>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1.深入推进我县“双随机、一公开”监管工作，建立涞水县网络市场“局际联席会议”制度</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随机抽查事项覆盖率</w:t>
            </w:r>
          </w:p>
        </w:tc>
        <w:tc>
          <w:tcPr>
            <w:tcW w:w="2891" w:type="dxa"/>
            <w:noWrap w:val="0"/>
            <w:vAlign w:val="center"/>
          </w:tcPr>
          <w:p>
            <w:pPr>
              <w:pStyle w:val="17"/>
            </w:pPr>
            <w:r>
              <w:t>随机抽查事项覆盖情况</w:t>
            </w:r>
          </w:p>
        </w:tc>
        <w:tc>
          <w:tcPr>
            <w:tcW w:w="1276" w:type="dxa"/>
            <w:noWrap w:val="0"/>
            <w:vAlign w:val="center"/>
          </w:tcPr>
          <w:p>
            <w:pPr>
              <w:pStyle w:val="17"/>
            </w:pPr>
            <w:r>
              <w:t>≥90%</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局际联席会议召开次数</w:t>
            </w:r>
          </w:p>
        </w:tc>
        <w:tc>
          <w:tcPr>
            <w:tcW w:w="2891" w:type="dxa"/>
            <w:noWrap w:val="0"/>
            <w:vAlign w:val="center"/>
          </w:tcPr>
          <w:p>
            <w:pPr>
              <w:pStyle w:val="17"/>
            </w:pPr>
            <w:r>
              <w:t>局际联席会议召开情况</w:t>
            </w:r>
          </w:p>
        </w:tc>
        <w:tc>
          <w:tcPr>
            <w:tcW w:w="1276" w:type="dxa"/>
            <w:noWrap w:val="0"/>
            <w:vAlign w:val="center"/>
          </w:tcPr>
          <w:p>
            <w:pPr>
              <w:pStyle w:val="17"/>
            </w:pPr>
            <w:r>
              <w:t>≥2次</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按期完成率</w:t>
            </w:r>
          </w:p>
        </w:tc>
        <w:tc>
          <w:tcPr>
            <w:tcW w:w="2891" w:type="dxa"/>
            <w:noWrap w:val="0"/>
            <w:vAlign w:val="center"/>
          </w:tcPr>
          <w:p>
            <w:pPr>
              <w:pStyle w:val="17"/>
            </w:pPr>
            <w:r>
              <w:t>按期完成情况</w:t>
            </w:r>
          </w:p>
        </w:tc>
        <w:tc>
          <w:tcPr>
            <w:tcW w:w="1276" w:type="dxa"/>
            <w:noWrap w:val="0"/>
            <w:vAlign w:val="center"/>
          </w:tcPr>
          <w:p>
            <w:pPr>
              <w:pStyle w:val="17"/>
            </w:pPr>
            <w:r>
              <w:t>≥90%</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节俭办公</w:t>
            </w:r>
          </w:p>
        </w:tc>
        <w:tc>
          <w:tcPr>
            <w:tcW w:w="2891" w:type="dxa"/>
            <w:noWrap w:val="0"/>
            <w:vAlign w:val="center"/>
          </w:tcPr>
          <w:p>
            <w:pPr>
              <w:pStyle w:val="17"/>
            </w:pPr>
            <w:r>
              <w:t>日常办公严格执行相关规定，勤俭节约</w:t>
            </w:r>
          </w:p>
        </w:tc>
        <w:tc>
          <w:tcPr>
            <w:tcW w:w="1276" w:type="dxa"/>
            <w:noWrap w:val="0"/>
            <w:vAlign w:val="center"/>
          </w:tcPr>
          <w:p>
            <w:pPr>
              <w:pStyle w:val="17"/>
            </w:pPr>
            <w:r>
              <w:t>实际节俭情况</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监督检查次数</w:t>
            </w:r>
          </w:p>
        </w:tc>
        <w:tc>
          <w:tcPr>
            <w:tcW w:w="2891" w:type="dxa"/>
            <w:noWrap w:val="0"/>
            <w:vAlign w:val="center"/>
          </w:tcPr>
          <w:p>
            <w:pPr>
              <w:pStyle w:val="17"/>
            </w:pPr>
            <w:r>
              <w:t>监督检查情况</w:t>
            </w:r>
          </w:p>
        </w:tc>
        <w:tc>
          <w:tcPr>
            <w:tcW w:w="1276" w:type="dxa"/>
            <w:noWrap w:val="0"/>
            <w:vAlign w:val="center"/>
          </w:tcPr>
          <w:p>
            <w:pPr>
              <w:pStyle w:val="17"/>
            </w:pPr>
            <w:r>
              <w:t>≥5次</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服务对象满意情况</w:t>
            </w:r>
          </w:p>
        </w:tc>
        <w:tc>
          <w:tcPr>
            <w:tcW w:w="1276" w:type="dxa"/>
            <w:noWrap w:val="0"/>
            <w:vAlign w:val="center"/>
          </w:tcPr>
          <w:p>
            <w:pPr>
              <w:pStyle w:val="17"/>
            </w:pPr>
            <w:r>
              <w:t>≥90%</w:t>
            </w:r>
          </w:p>
        </w:tc>
        <w:tc>
          <w:tcPr>
            <w:tcW w:w="1843" w:type="dxa"/>
            <w:noWrap w:val="0"/>
            <w:vAlign w:val="center"/>
          </w:tcPr>
          <w:p>
            <w:pPr>
              <w:pStyle w:val="17"/>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16" w:name="_Toc_4_4_0000000006"/>
      <w:r>
        <w:rPr>
          <w:rFonts w:ascii="方正仿宋_GBK" w:hAnsi="方正仿宋_GBK" w:eastAsia="方正仿宋_GBK" w:cs="方正仿宋_GBK"/>
          <w:color w:val="000000"/>
          <w:sz w:val="28"/>
        </w:rPr>
        <w:t>3.打击传销专项经费绩效目标表</w:t>
      </w:r>
      <w:bookmarkEnd w:id="16"/>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13062322P00869310001G</w:t>
            </w:r>
          </w:p>
        </w:tc>
        <w:tc>
          <w:tcPr>
            <w:tcW w:w="1587" w:type="dxa"/>
            <w:noWrap w:val="0"/>
            <w:vAlign w:val="center"/>
          </w:tcPr>
          <w:p>
            <w:pPr>
              <w:pStyle w:val="15"/>
            </w:pPr>
            <w:r>
              <w:t>项目名称</w:t>
            </w:r>
          </w:p>
        </w:tc>
        <w:tc>
          <w:tcPr>
            <w:tcW w:w="4423" w:type="dxa"/>
            <w:gridSpan w:val="3"/>
            <w:noWrap w:val="0"/>
            <w:vAlign w:val="center"/>
          </w:tcPr>
          <w:p>
            <w:pPr>
              <w:pStyle w:val="17"/>
            </w:pPr>
            <w:r>
              <w:t>打击传销专项经费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5.00</w:t>
            </w:r>
          </w:p>
        </w:tc>
        <w:tc>
          <w:tcPr>
            <w:tcW w:w="1587" w:type="dxa"/>
            <w:noWrap w:val="0"/>
            <w:vAlign w:val="center"/>
          </w:tcPr>
          <w:p>
            <w:pPr>
              <w:pStyle w:val="15"/>
            </w:pPr>
            <w:r>
              <w:t>其中：财政    资金</w:t>
            </w:r>
          </w:p>
        </w:tc>
        <w:tc>
          <w:tcPr>
            <w:tcW w:w="1304" w:type="dxa"/>
            <w:noWrap w:val="0"/>
            <w:vAlign w:val="center"/>
          </w:tcPr>
          <w:p>
            <w:pPr>
              <w:pStyle w:val="17"/>
            </w:pPr>
            <w:r>
              <w:t>5.00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打击传销支出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p>
        </w:tc>
        <w:tc>
          <w:tcPr>
            <w:tcW w:w="1587" w:type="dxa"/>
            <w:noWrap w:val="0"/>
            <w:vAlign w:val="center"/>
          </w:tcPr>
          <w:p>
            <w:pPr>
              <w:pStyle w:val="18"/>
            </w:pPr>
            <w:r>
              <w:t>50%</w:t>
            </w:r>
          </w:p>
        </w:tc>
        <w:tc>
          <w:tcPr>
            <w:tcW w:w="1304" w:type="dxa"/>
            <w:noWrap w:val="0"/>
            <w:vAlign w:val="center"/>
          </w:tcPr>
          <w:p>
            <w:pPr>
              <w:pStyle w:val="18"/>
            </w:pPr>
            <w:r>
              <w:t>100%</w:t>
            </w:r>
          </w:p>
        </w:tc>
        <w:tc>
          <w:tcPr>
            <w:tcW w:w="3119" w:type="dxa"/>
            <w:gridSpan w:val="2"/>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1.打击传销行为，保护群众利益</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专项整治行动开展情况</w:t>
            </w:r>
          </w:p>
        </w:tc>
        <w:tc>
          <w:tcPr>
            <w:tcW w:w="2891" w:type="dxa"/>
            <w:noWrap w:val="0"/>
            <w:vAlign w:val="center"/>
          </w:tcPr>
          <w:p>
            <w:pPr>
              <w:pStyle w:val="17"/>
            </w:pPr>
            <w:r>
              <w:t>专项整治行动开展情况</w:t>
            </w:r>
          </w:p>
        </w:tc>
        <w:tc>
          <w:tcPr>
            <w:tcW w:w="1276" w:type="dxa"/>
            <w:noWrap w:val="0"/>
            <w:vAlign w:val="center"/>
          </w:tcPr>
          <w:p>
            <w:pPr>
              <w:pStyle w:val="17"/>
            </w:pPr>
            <w:r>
              <w:t>≥10次</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监督执法完成情况</w:t>
            </w:r>
          </w:p>
        </w:tc>
        <w:tc>
          <w:tcPr>
            <w:tcW w:w="2891" w:type="dxa"/>
            <w:noWrap w:val="0"/>
            <w:vAlign w:val="center"/>
          </w:tcPr>
          <w:p>
            <w:pPr>
              <w:pStyle w:val="17"/>
            </w:pPr>
            <w:r>
              <w:t>监督执法完成情况</w:t>
            </w:r>
          </w:p>
        </w:tc>
        <w:tc>
          <w:tcPr>
            <w:tcW w:w="1276" w:type="dxa"/>
            <w:noWrap w:val="0"/>
            <w:vAlign w:val="center"/>
          </w:tcPr>
          <w:p>
            <w:pPr>
              <w:pStyle w:val="17"/>
            </w:pPr>
            <w:r>
              <w:t>≥90%</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宣传资料发放情况</w:t>
            </w:r>
          </w:p>
        </w:tc>
        <w:tc>
          <w:tcPr>
            <w:tcW w:w="2891" w:type="dxa"/>
            <w:noWrap w:val="0"/>
            <w:vAlign w:val="center"/>
          </w:tcPr>
          <w:p>
            <w:pPr>
              <w:pStyle w:val="17"/>
            </w:pPr>
            <w:r>
              <w:t>宣传资料发放情况</w:t>
            </w:r>
          </w:p>
        </w:tc>
        <w:tc>
          <w:tcPr>
            <w:tcW w:w="1276" w:type="dxa"/>
            <w:noWrap w:val="0"/>
            <w:vAlign w:val="center"/>
          </w:tcPr>
          <w:p>
            <w:pPr>
              <w:pStyle w:val="17"/>
            </w:pPr>
            <w:r>
              <w:t>≥500份</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严格预算支出</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对社会起到积极作用</w:t>
            </w:r>
          </w:p>
        </w:tc>
        <w:tc>
          <w:tcPr>
            <w:tcW w:w="2891" w:type="dxa"/>
            <w:noWrap w:val="0"/>
            <w:vAlign w:val="center"/>
          </w:tcPr>
          <w:p>
            <w:pPr>
              <w:pStyle w:val="17"/>
            </w:pPr>
            <w:r>
              <w:t>对社会起到积极作用</w:t>
            </w:r>
          </w:p>
        </w:tc>
        <w:tc>
          <w:tcPr>
            <w:tcW w:w="1276" w:type="dxa"/>
            <w:noWrap w:val="0"/>
            <w:vAlign w:val="center"/>
          </w:tcPr>
          <w:p>
            <w:pPr>
              <w:pStyle w:val="17"/>
            </w:pPr>
            <w:r>
              <w:t>保持长期打击传销工作</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服务对象满意情况</w:t>
            </w:r>
          </w:p>
        </w:tc>
        <w:tc>
          <w:tcPr>
            <w:tcW w:w="1276" w:type="dxa"/>
            <w:noWrap w:val="0"/>
            <w:vAlign w:val="center"/>
          </w:tcPr>
          <w:p>
            <w:pPr>
              <w:pStyle w:val="17"/>
            </w:pPr>
            <w:r>
              <w:t>≥90%</w:t>
            </w:r>
          </w:p>
        </w:tc>
        <w:tc>
          <w:tcPr>
            <w:tcW w:w="1843" w:type="dxa"/>
            <w:noWrap w:val="0"/>
            <w:vAlign w:val="center"/>
          </w:tcPr>
          <w:p>
            <w:pPr>
              <w:pStyle w:val="17"/>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17" w:name="_Toc_4_4_0000000007"/>
      <w:r>
        <w:rPr>
          <w:rFonts w:ascii="方正仿宋_GBK" w:hAnsi="方正仿宋_GBK" w:eastAsia="方正仿宋_GBK" w:cs="方正仿宋_GBK"/>
          <w:color w:val="000000"/>
          <w:sz w:val="28"/>
        </w:rPr>
        <w:t>4.公务用车购置经费绩效目标表</w:t>
      </w:r>
      <w:bookmarkEnd w:id="17"/>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13062322P00868510001L</w:t>
            </w:r>
          </w:p>
        </w:tc>
        <w:tc>
          <w:tcPr>
            <w:tcW w:w="1587" w:type="dxa"/>
            <w:noWrap w:val="0"/>
            <w:vAlign w:val="center"/>
          </w:tcPr>
          <w:p>
            <w:pPr>
              <w:pStyle w:val="15"/>
            </w:pPr>
            <w:r>
              <w:t>项目名称</w:t>
            </w:r>
          </w:p>
        </w:tc>
        <w:tc>
          <w:tcPr>
            <w:tcW w:w="4423" w:type="dxa"/>
            <w:gridSpan w:val="3"/>
            <w:noWrap w:val="0"/>
            <w:vAlign w:val="center"/>
          </w:tcPr>
          <w:p>
            <w:pPr>
              <w:pStyle w:val="17"/>
            </w:pPr>
            <w:r>
              <w:t>公务用车购置经费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14.00</w:t>
            </w:r>
          </w:p>
        </w:tc>
        <w:tc>
          <w:tcPr>
            <w:tcW w:w="1587" w:type="dxa"/>
            <w:noWrap w:val="0"/>
            <w:vAlign w:val="center"/>
          </w:tcPr>
          <w:p>
            <w:pPr>
              <w:pStyle w:val="15"/>
            </w:pPr>
            <w:r>
              <w:t>其中：财政    资金</w:t>
            </w:r>
          </w:p>
        </w:tc>
        <w:tc>
          <w:tcPr>
            <w:tcW w:w="1304" w:type="dxa"/>
            <w:noWrap w:val="0"/>
            <w:vAlign w:val="center"/>
          </w:tcPr>
          <w:p>
            <w:pPr>
              <w:pStyle w:val="17"/>
            </w:pPr>
            <w:r>
              <w:t>14.00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公务用车购置支出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p>
        </w:tc>
        <w:tc>
          <w:tcPr>
            <w:tcW w:w="1587" w:type="dxa"/>
            <w:noWrap w:val="0"/>
            <w:vAlign w:val="center"/>
          </w:tcPr>
          <w:p>
            <w:pPr>
              <w:pStyle w:val="18"/>
            </w:pPr>
          </w:p>
        </w:tc>
        <w:tc>
          <w:tcPr>
            <w:tcW w:w="1304" w:type="dxa"/>
            <w:noWrap w:val="0"/>
            <w:vAlign w:val="center"/>
          </w:tcPr>
          <w:p>
            <w:pPr>
              <w:pStyle w:val="18"/>
            </w:pPr>
            <w:r>
              <w:t>100%</w:t>
            </w:r>
          </w:p>
        </w:tc>
        <w:tc>
          <w:tcPr>
            <w:tcW w:w="3119" w:type="dxa"/>
            <w:gridSpan w:val="2"/>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1.更新购置新车一辆</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购置公务用车数量</w:t>
            </w:r>
          </w:p>
        </w:tc>
        <w:tc>
          <w:tcPr>
            <w:tcW w:w="2891" w:type="dxa"/>
            <w:noWrap w:val="0"/>
            <w:vAlign w:val="center"/>
          </w:tcPr>
          <w:p>
            <w:pPr>
              <w:pStyle w:val="17"/>
            </w:pPr>
            <w:r>
              <w:t>购置公务用车数量情况</w:t>
            </w:r>
          </w:p>
        </w:tc>
        <w:tc>
          <w:tcPr>
            <w:tcW w:w="1276" w:type="dxa"/>
            <w:noWrap w:val="0"/>
            <w:vAlign w:val="center"/>
          </w:tcPr>
          <w:p>
            <w:pPr>
              <w:pStyle w:val="17"/>
            </w:pPr>
            <w:r>
              <w:t>1辆</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购置公务用车品牌</w:t>
            </w:r>
          </w:p>
        </w:tc>
        <w:tc>
          <w:tcPr>
            <w:tcW w:w="2891" w:type="dxa"/>
            <w:noWrap w:val="0"/>
            <w:vAlign w:val="center"/>
          </w:tcPr>
          <w:p>
            <w:pPr>
              <w:pStyle w:val="17"/>
            </w:pPr>
            <w:r>
              <w:t>购置公务用车品牌情况</w:t>
            </w:r>
          </w:p>
        </w:tc>
        <w:tc>
          <w:tcPr>
            <w:tcW w:w="1276" w:type="dxa"/>
            <w:noWrap w:val="0"/>
            <w:vAlign w:val="center"/>
          </w:tcPr>
          <w:p>
            <w:pPr>
              <w:pStyle w:val="17"/>
            </w:pPr>
            <w:r>
              <w:t>长城牌</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完成购置实效</w:t>
            </w:r>
          </w:p>
        </w:tc>
        <w:tc>
          <w:tcPr>
            <w:tcW w:w="2891" w:type="dxa"/>
            <w:noWrap w:val="0"/>
            <w:vAlign w:val="center"/>
          </w:tcPr>
          <w:p>
            <w:pPr>
              <w:pStyle w:val="17"/>
            </w:pPr>
            <w:r>
              <w:t>完成购置时间情况</w:t>
            </w:r>
          </w:p>
        </w:tc>
        <w:tc>
          <w:tcPr>
            <w:tcW w:w="1276" w:type="dxa"/>
            <w:noWrap w:val="0"/>
            <w:vAlign w:val="center"/>
          </w:tcPr>
          <w:p>
            <w:pPr>
              <w:pStyle w:val="17"/>
            </w:pPr>
            <w:r>
              <w:t>12月底前完成</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控制在预算内</w:t>
            </w:r>
          </w:p>
        </w:tc>
        <w:tc>
          <w:tcPr>
            <w:tcW w:w="2891" w:type="dxa"/>
            <w:noWrap w:val="0"/>
            <w:vAlign w:val="center"/>
          </w:tcPr>
          <w:p>
            <w:pPr>
              <w:pStyle w:val="17"/>
            </w:pPr>
            <w:r>
              <w:t>控制在预算内</w:t>
            </w:r>
          </w:p>
        </w:tc>
        <w:tc>
          <w:tcPr>
            <w:tcW w:w="1276" w:type="dxa"/>
            <w:noWrap w:val="0"/>
            <w:vAlign w:val="center"/>
          </w:tcPr>
          <w:p>
            <w:pPr>
              <w:pStyle w:val="17"/>
            </w:pPr>
            <w:r>
              <w:t>按预算执行</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长期使用性</w:t>
            </w:r>
          </w:p>
        </w:tc>
        <w:tc>
          <w:tcPr>
            <w:tcW w:w="2891" w:type="dxa"/>
            <w:noWrap w:val="0"/>
            <w:vAlign w:val="center"/>
          </w:tcPr>
          <w:p>
            <w:pPr>
              <w:pStyle w:val="17"/>
            </w:pPr>
            <w:r>
              <w:t>满足执法执勤工作需要</w:t>
            </w:r>
          </w:p>
        </w:tc>
        <w:tc>
          <w:tcPr>
            <w:tcW w:w="1276" w:type="dxa"/>
            <w:noWrap w:val="0"/>
            <w:vAlign w:val="center"/>
          </w:tcPr>
          <w:p>
            <w:pPr>
              <w:pStyle w:val="17"/>
            </w:pPr>
            <w:r>
              <w:t>≥10年</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局干部职工满意度</w:t>
            </w:r>
          </w:p>
        </w:tc>
        <w:tc>
          <w:tcPr>
            <w:tcW w:w="2891" w:type="dxa"/>
            <w:noWrap w:val="0"/>
            <w:vAlign w:val="center"/>
          </w:tcPr>
          <w:p>
            <w:pPr>
              <w:pStyle w:val="17"/>
            </w:pPr>
            <w:r>
              <w:t>依据职工满意度扣减</w:t>
            </w:r>
          </w:p>
        </w:tc>
        <w:tc>
          <w:tcPr>
            <w:tcW w:w="1276" w:type="dxa"/>
            <w:noWrap w:val="0"/>
            <w:vAlign w:val="center"/>
          </w:tcPr>
          <w:p>
            <w:pPr>
              <w:pStyle w:val="17"/>
            </w:pPr>
            <w:r>
              <w:t>≥90%</w:t>
            </w:r>
          </w:p>
        </w:tc>
        <w:tc>
          <w:tcPr>
            <w:tcW w:w="1843" w:type="dxa"/>
            <w:noWrap w:val="0"/>
            <w:vAlign w:val="center"/>
          </w:tcPr>
          <w:p>
            <w:pPr>
              <w:pStyle w:val="17"/>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18" w:name="_Toc_4_4_0000000008"/>
      <w:r>
        <w:rPr>
          <w:rFonts w:ascii="方正仿宋_GBK" w:hAnsi="方正仿宋_GBK" w:eastAsia="方正仿宋_GBK" w:cs="方正仿宋_GBK"/>
          <w:color w:val="000000"/>
          <w:sz w:val="28"/>
        </w:rPr>
        <w:t>5.计量检验检测经费绩效目标表</w:t>
      </w:r>
      <w:bookmarkEnd w:id="18"/>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13062322P00869610001H</w:t>
            </w:r>
          </w:p>
        </w:tc>
        <w:tc>
          <w:tcPr>
            <w:tcW w:w="1587" w:type="dxa"/>
            <w:noWrap w:val="0"/>
            <w:vAlign w:val="center"/>
          </w:tcPr>
          <w:p>
            <w:pPr>
              <w:pStyle w:val="15"/>
            </w:pPr>
            <w:r>
              <w:t>项目名称</w:t>
            </w:r>
          </w:p>
        </w:tc>
        <w:tc>
          <w:tcPr>
            <w:tcW w:w="4423" w:type="dxa"/>
            <w:gridSpan w:val="3"/>
            <w:noWrap w:val="0"/>
            <w:vAlign w:val="center"/>
          </w:tcPr>
          <w:p>
            <w:pPr>
              <w:pStyle w:val="17"/>
            </w:pPr>
            <w:r>
              <w:t>计量检验检测经费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30.00</w:t>
            </w:r>
          </w:p>
        </w:tc>
        <w:tc>
          <w:tcPr>
            <w:tcW w:w="1587" w:type="dxa"/>
            <w:noWrap w:val="0"/>
            <w:vAlign w:val="center"/>
          </w:tcPr>
          <w:p>
            <w:pPr>
              <w:pStyle w:val="15"/>
            </w:pPr>
            <w:r>
              <w:t>其中：财政    资金</w:t>
            </w:r>
          </w:p>
        </w:tc>
        <w:tc>
          <w:tcPr>
            <w:tcW w:w="1304" w:type="dxa"/>
            <w:noWrap w:val="0"/>
            <w:vAlign w:val="center"/>
          </w:tcPr>
          <w:p>
            <w:pPr>
              <w:pStyle w:val="17"/>
            </w:pPr>
            <w:r>
              <w:t>30.00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计量检验检测支出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1.按照全年检定计划检定计量器具</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检定计量器具数量</w:t>
            </w:r>
          </w:p>
        </w:tc>
        <w:tc>
          <w:tcPr>
            <w:tcW w:w="2891" w:type="dxa"/>
            <w:noWrap w:val="0"/>
            <w:vAlign w:val="center"/>
          </w:tcPr>
          <w:p>
            <w:pPr>
              <w:pStyle w:val="17"/>
            </w:pPr>
            <w:r>
              <w:t>检定强检计量器具数量情况</w:t>
            </w:r>
          </w:p>
        </w:tc>
        <w:tc>
          <w:tcPr>
            <w:tcW w:w="1276" w:type="dxa"/>
            <w:noWrap w:val="0"/>
            <w:vAlign w:val="center"/>
          </w:tcPr>
          <w:p>
            <w:pPr>
              <w:pStyle w:val="17"/>
            </w:pPr>
            <w:r>
              <w:t>≥600台件</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检定计划完成率</w:t>
            </w:r>
          </w:p>
        </w:tc>
        <w:tc>
          <w:tcPr>
            <w:tcW w:w="2891" w:type="dxa"/>
            <w:noWrap w:val="0"/>
            <w:vAlign w:val="center"/>
          </w:tcPr>
          <w:p>
            <w:pPr>
              <w:pStyle w:val="17"/>
            </w:pPr>
            <w:r>
              <w:t>检定计划完成情况</w:t>
            </w:r>
          </w:p>
        </w:tc>
        <w:tc>
          <w:tcPr>
            <w:tcW w:w="1276" w:type="dxa"/>
            <w:noWrap w:val="0"/>
            <w:vAlign w:val="center"/>
          </w:tcPr>
          <w:p>
            <w:pPr>
              <w:pStyle w:val="17"/>
            </w:pPr>
            <w:r>
              <w:t>≥90%</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按期完成率</w:t>
            </w:r>
          </w:p>
        </w:tc>
        <w:tc>
          <w:tcPr>
            <w:tcW w:w="2891" w:type="dxa"/>
            <w:noWrap w:val="0"/>
            <w:vAlign w:val="center"/>
          </w:tcPr>
          <w:p>
            <w:pPr>
              <w:pStyle w:val="17"/>
            </w:pPr>
            <w:r>
              <w:t>按期完成情况</w:t>
            </w:r>
          </w:p>
        </w:tc>
        <w:tc>
          <w:tcPr>
            <w:tcW w:w="1276" w:type="dxa"/>
            <w:noWrap w:val="0"/>
            <w:vAlign w:val="center"/>
          </w:tcPr>
          <w:p>
            <w:pPr>
              <w:pStyle w:val="17"/>
            </w:pPr>
            <w:r>
              <w:t>≥90%</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控制在预算内</w:t>
            </w:r>
          </w:p>
        </w:tc>
        <w:tc>
          <w:tcPr>
            <w:tcW w:w="2891" w:type="dxa"/>
            <w:noWrap w:val="0"/>
            <w:vAlign w:val="center"/>
          </w:tcPr>
          <w:p>
            <w:pPr>
              <w:pStyle w:val="17"/>
            </w:pPr>
            <w:r>
              <w:t>控制在预算内</w:t>
            </w:r>
          </w:p>
        </w:tc>
        <w:tc>
          <w:tcPr>
            <w:tcW w:w="1276" w:type="dxa"/>
            <w:noWrap w:val="0"/>
            <w:vAlign w:val="center"/>
          </w:tcPr>
          <w:p>
            <w:pPr>
              <w:pStyle w:val="17"/>
            </w:pPr>
            <w:r>
              <w:t>严格预算支出</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服务的改善与提升</w:t>
            </w:r>
          </w:p>
        </w:tc>
        <w:tc>
          <w:tcPr>
            <w:tcW w:w="2891" w:type="dxa"/>
            <w:noWrap w:val="0"/>
            <w:vAlign w:val="center"/>
          </w:tcPr>
          <w:p>
            <w:pPr>
              <w:pStyle w:val="17"/>
            </w:pPr>
            <w:r>
              <w:t>服务的改善与提升</w:t>
            </w:r>
          </w:p>
        </w:tc>
        <w:tc>
          <w:tcPr>
            <w:tcW w:w="1276" w:type="dxa"/>
            <w:noWrap w:val="0"/>
            <w:vAlign w:val="center"/>
          </w:tcPr>
          <w:p>
            <w:pPr>
              <w:pStyle w:val="17"/>
            </w:pPr>
            <w:r>
              <w:t>热情服务</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提高公众满意度</w:t>
            </w:r>
          </w:p>
        </w:tc>
        <w:tc>
          <w:tcPr>
            <w:tcW w:w="1276" w:type="dxa"/>
            <w:noWrap w:val="0"/>
            <w:vAlign w:val="center"/>
          </w:tcPr>
          <w:p>
            <w:pPr>
              <w:pStyle w:val="17"/>
            </w:pPr>
            <w:r>
              <w:t>≥90%</w:t>
            </w:r>
          </w:p>
        </w:tc>
        <w:tc>
          <w:tcPr>
            <w:tcW w:w="1843" w:type="dxa"/>
            <w:noWrap w:val="0"/>
            <w:vAlign w:val="center"/>
          </w:tcPr>
          <w:p>
            <w:pPr>
              <w:pStyle w:val="17"/>
            </w:pPr>
            <w:r>
              <w:t>政府批示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19" w:name="_Toc_4_4_0000000009"/>
      <w:r>
        <w:rPr>
          <w:rFonts w:ascii="方正仿宋_GBK" w:hAnsi="方正仿宋_GBK" w:eastAsia="方正仿宋_GBK" w:cs="方正仿宋_GBK"/>
          <w:color w:val="000000"/>
          <w:sz w:val="28"/>
        </w:rPr>
        <w:t>6.价格监测经费绩效目标表</w:t>
      </w:r>
      <w:bookmarkEnd w:id="19"/>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13062322P008691100015</w:t>
            </w:r>
          </w:p>
        </w:tc>
        <w:tc>
          <w:tcPr>
            <w:tcW w:w="1587" w:type="dxa"/>
            <w:noWrap w:val="0"/>
            <w:vAlign w:val="center"/>
          </w:tcPr>
          <w:p>
            <w:pPr>
              <w:pStyle w:val="15"/>
            </w:pPr>
            <w:r>
              <w:t>项目名称</w:t>
            </w:r>
          </w:p>
        </w:tc>
        <w:tc>
          <w:tcPr>
            <w:tcW w:w="4423" w:type="dxa"/>
            <w:gridSpan w:val="3"/>
            <w:noWrap w:val="0"/>
            <w:vAlign w:val="center"/>
          </w:tcPr>
          <w:p>
            <w:pPr>
              <w:pStyle w:val="17"/>
            </w:pPr>
            <w:r>
              <w:t>价格监测经费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5.00</w:t>
            </w:r>
          </w:p>
        </w:tc>
        <w:tc>
          <w:tcPr>
            <w:tcW w:w="1587" w:type="dxa"/>
            <w:noWrap w:val="0"/>
            <w:vAlign w:val="center"/>
          </w:tcPr>
          <w:p>
            <w:pPr>
              <w:pStyle w:val="15"/>
            </w:pPr>
            <w:r>
              <w:t>其中：财政    资金</w:t>
            </w:r>
          </w:p>
        </w:tc>
        <w:tc>
          <w:tcPr>
            <w:tcW w:w="1304" w:type="dxa"/>
            <w:noWrap w:val="0"/>
            <w:vAlign w:val="center"/>
          </w:tcPr>
          <w:p>
            <w:pPr>
              <w:pStyle w:val="17"/>
            </w:pPr>
            <w:r>
              <w:t>5.00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价格监测支出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客观、公正、合理出具价格鉴证结论，维护司法机关公平、公正和当事人的合法权。客观、公正、合理出具价格认证结论，为纪检监察机关、税务机关、民政部门等办理案件提供依据，维护公平公正，保护国家、公民、法人和其他组织的合法权益</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开展听证会次数</w:t>
            </w:r>
          </w:p>
        </w:tc>
        <w:tc>
          <w:tcPr>
            <w:tcW w:w="2891" w:type="dxa"/>
            <w:noWrap w:val="0"/>
            <w:vAlign w:val="center"/>
          </w:tcPr>
          <w:p>
            <w:pPr>
              <w:pStyle w:val="17"/>
            </w:pPr>
            <w:r>
              <w:t>开展听证会情况</w:t>
            </w:r>
          </w:p>
        </w:tc>
        <w:tc>
          <w:tcPr>
            <w:tcW w:w="1276" w:type="dxa"/>
            <w:noWrap w:val="0"/>
            <w:vAlign w:val="center"/>
          </w:tcPr>
          <w:p>
            <w:pPr>
              <w:pStyle w:val="17"/>
            </w:pPr>
            <w:r>
              <w:t>≥2次</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居民消费价格涨幅调控有效率</w:t>
            </w:r>
          </w:p>
        </w:tc>
        <w:tc>
          <w:tcPr>
            <w:tcW w:w="2891" w:type="dxa"/>
            <w:noWrap w:val="0"/>
            <w:vAlign w:val="center"/>
          </w:tcPr>
          <w:p>
            <w:pPr>
              <w:pStyle w:val="17"/>
            </w:pPr>
            <w:r>
              <w:t>居民消费价格涨幅调控情况</w:t>
            </w:r>
          </w:p>
        </w:tc>
        <w:tc>
          <w:tcPr>
            <w:tcW w:w="1276" w:type="dxa"/>
            <w:noWrap w:val="0"/>
            <w:vAlign w:val="center"/>
          </w:tcPr>
          <w:p>
            <w:pPr>
              <w:pStyle w:val="17"/>
            </w:pPr>
            <w:r>
              <w:t>≥90%</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监测工作完成率</w:t>
            </w:r>
          </w:p>
        </w:tc>
        <w:tc>
          <w:tcPr>
            <w:tcW w:w="2891" w:type="dxa"/>
            <w:noWrap w:val="0"/>
            <w:vAlign w:val="center"/>
          </w:tcPr>
          <w:p>
            <w:pPr>
              <w:pStyle w:val="17"/>
            </w:pPr>
            <w:r>
              <w:t>监测工作完成情况</w:t>
            </w:r>
          </w:p>
        </w:tc>
        <w:tc>
          <w:tcPr>
            <w:tcW w:w="1276" w:type="dxa"/>
            <w:noWrap w:val="0"/>
            <w:vAlign w:val="center"/>
          </w:tcPr>
          <w:p>
            <w:pPr>
              <w:pStyle w:val="17"/>
            </w:pPr>
            <w:r>
              <w:t>≥90%</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控制在预算内</w:t>
            </w:r>
          </w:p>
        </w:tc>
        <w:tc>
          <w:tcPr>
            <w:tcW w:w="2891" w:type="dxa"/>
            <w:noWrap w:val="0"/>
            <w:vAlign w:val="center"/>
          </w:tcPr>
          <w:p>
            <w:pPr>
              <w:pStyle w:val="17"/>
            </w:pPr>
            <w:r>
              <w:t>控制在预算内</w:t>
            </w:r>
          </w:p>
        </w:tc>
        <w:tc>
          <w:tcPr>
            <w:tcW w:w="1276" w:type="dxa"/>
            <w:noWrap w:val="0"/>
            <w:vAlign w:val="center"/>
          </w:tcPr>
          <w:p>
            <w:pPr>
              <w:pStyle w:val="17"/>
            </w:pPr>
            <w:r>
              <w:t>严格按照预算执行</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提高本单位工作人员的业务水平</w:t>
            </w:r>
          </w:p>
        </w:tc>
        <w:tc>
          <w:tcPr>
            <w:tcW w:w="2891" w:type="dxa"/>
            <w:noWrap w:val="0"/>
            <w:vAlign w:val="center"/>
          </w:tcPr>
          <w:p>
            <w:pPr>
              <w:pStyle w:val="17"/>
            </w:pPr>
            <w:r>
              <w:t>通过出差培训等活动，提高工作人员相关业务素质</w:t>
            </w:r>
          </w:p>
        </w:tc>
        <w:tc>
          <w:tcPr>
            <w:tcW w:w="1276" w:type="dxa"/>
            <w:noWrap w:val="0"/>
            <w:vAlign w:val="center"/>
          </w:tcPr>
          <w:p>
            <w:pPr>
              <w:pStyle w:val="17"/>
            </w:pPr>
            <w:r>
              <w:t>通过外出培训、网络培训提高工作人员业务水平</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通过行业问卷调查，人民群众对价格监测工作的满意的人数与总调查人数的比值</w:t>
            </w:r>
          </w:p>
        </w:tc>
        <w:tc>
          <w:tcPr>
            <w:tcW w:w="1276" w:type="dxa"/>
            <w:noWrap w:val="0"/>
            <w:vAlign w:val="center"/>
          </w:tcPr>
          <w:p>
            <w:pPr>
              <w:pStyle w:val="17"/>
            </w:pPr>
            <w:r>
              <w:t>≥90%</w:t>
            </w:r>
          </w:p>
        </w:tc>
        <w:tc>
          <w:tcPr>
            <w:tcW w:w="1843" w:type="dxa"/>
            <w:noWrap w:val="0"/>
            <w:vAlign w:val="center"/>
          </w:tcPr>
          <w:p>
            <w:pPr>
              <w:pStyle w:val="17"/>
            </w:pPr>
            <w:r>
              <w:t>政府批示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0" w:name="_Toc_4_4_0000000010"/>
      <w:r>
        <w:rPr>
          <w:rFonts w:ascii="方正仿宋_GBK" w:hAnsi="方正仿宋_GBK" w:eastAsia="方正仿宋_GBK" w:cs="方正仿宋_GBK"/>
          <w:color w:val="000000"/>
          <w:sz w:val="28"/>
        </w:rPr>
        <w:t>7.流通领域商品抽检经费绩效目标表</w:t>
      </w:r>
      <w:bookmarkEnd w:id="20"/>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13062322P00868410001Y</w:t>
            </w:r>
          </w:p>
        </w:tc>
        <w:tc>
          <w:tcPr>
            <w:tcW w:w="1587" w:type="dxa"/>
            <w:noWrap w:val="0"/>
            <w:vAlign w:val="center"/>
          </w:tcPr>
          <w:p>
            <w:pPr>
              <w:pStyle w:val="15"/>
            </w:pPr>
            <w:r>
              <w:t>项目名称</w:t>
            </w:r>
          </w:p>
        </w:tc>
        <w:tc>
          <w:tcPr>
            <w:tcW w:w="4423" w:type="dxa"/>
            <w:gridSpan w:val="3"/>
            <w:noWrap w:val="0"/>
            <w:vAlign w:val="center"/>
          </w:tcPr>
          <w:p>
            <w:pPr>
              <w:pStyle w:val="17"/>
            </w:pPr>
            <w:r>
              <w:t>流通领域商品抽检经费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43.95</w:t>
            </w:r>
          </w:p>
        </w:tc>
        <w:tc>
          <w:tcPr>
            <w:tcW w:w="1587" w:type="dxa"/>
            <w:noWrap w:val="0"/>
            <w:vAlign w:val="center"/>
          </w:tcPr>
          <w:p>
            <w:pPr>
              <w:pStyle w:val="15"/>
            </w:pPr>
            <w:r>
              <w:t>其中：财政    资金</w:t>
            </w:r>
          </w:p>
        </w:tc>
        <w:tc>
          <w:tcPr>
            <w:tcW w:w="1304" w:type="dxa"/>
            <w:noWrap w:val="0"/>
            <w:vAlign w:val="center"/>
          </w:tcPr>
          <w:p>
            <w:pPr>
              <w:pStyle w:val="17"/>
            </w:pPr>
            <w:r>
              <w:t>43.95</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流通商品抽检支出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p>
        </w:tc>
        <w:tc>
          <w:tcPr>
            <w:tcW w:w="1587" w:type="dxa"/>
            <w:noWrap w:val="0"/>
            <w:vAlign w:val="center"/>
          </w:tcPr>
          <w:p>
            <w:pPr>
              <w:pStyle w:val="18"/>
            </w:pPr>
          </w:p>
        </w:tc>
        <w:tc>
          <w:tcPr>
            <w:tcW w:w="1304" w:type="dxa"/>
            <w:noWrap w:val="0"/>
            <w:vAlign w:val="center"/>
          </w:tcPr>
          <w:p>
            <w:pPr>
              <w:pStyle w:val="18"/>
            </w:pPr>
            <w:r>
              <w:t>50%</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1.抽检流通商品，确保流通市场商品质量</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抽检批次</w:t>
            </w:r>
          </w:p>
        </w:tc>
        <w:tc>
          <w:tcPr>
            <w:tcW w:w="2891" w:type="dxa"/>
            <w:noWrap w:val="0"/>
            <w:vAlign w:val="center"/>
          </w:tcPr>
          <w:p>
            <w:pPr>
              <w:pStyle w:val="17"/>
            </w:pPr>
            <w:r>
              <w:t>抽检批次情况</w:t>
            </w:r>
          </w:p>
        </w:tc>
        <w:tc>
          <w:tcPr>
            <w:tcW w:w="1276" w:type="dxa"/>
            <w:noWrap w:val="0"/>
            <w:vAlign w:val="center"/>
          </w:tcPr>
          <w:p>
            <w:pPr>
              <w:pStyle w:val="17"/>
            </w:pPr>
            <w:r>
              <w:t>≥350批次</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抽检合格率</w:t>
            </w:r>
          </w:p>
        </w:tc>
        <w:tc>
          <w:tcPr>
            <w:tcW w:w="2891" w:type="dxa"/>
            <w:noWrap w:val="0"/>
            <w:vAlign w:val="center"/>
          </w:tcPr>
          <w:p>
            <w:pPr>
              <w:pStyle w:val="17"/>
            </w:pPr>
            <w:r>
              <w:t>抽检排查情况抽检合格率情况</w:t>
            </w:r>
          </w:p>
        </w:tc>
        <w:tc>
          <w:tcPr>
            <w:tcW w:w="1276" w:type="dxa"/>
            <w:noWrap w:val="0"/>
            <w:vAlign w:val="center"/>
          </w:tcPr>
          <w:p>
            <w:pPr>
              <w:pStyle w:val="17"/>
            </w:pPr>
            <w:r>
              <w:t>≥85%</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抽检流通商品覆盖率</w:t>
            </w:r>
          </w:p>
        </w:tc>
        <w:tc>
          <w:tcPr>
            <w:tcW w:w="2891" w:type="dxa"/>
            <w:noWrap w:val="0"/>
            <w:vAlign w:val="center"/>
          </w:tcPr>
          <w:p>
            <w:pPr>
              <w:pStyle w:val="17"/>
            </w:pPr>
            <w:r>
              <w:t>抽检覆盖率情况</w:t>
            </w:r>
          </w:p>
        </w:tc>
        <w:tc>
          <w:tcPr>
            <w:tcW w:w="1276" w:type="dxa"/>
            <w:noWrap w:val="0"/>
            <w:vAlign w:val="center"/>
          </w:tcPr>
          <w:p>
            <w:pPr>
              <w:pStyle w:val="17"/>
            </w:pPr>
            <w:r>
              <w:t>≥80%</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控制在预算内</w:t>
            </w:r>
          </w:p>
        </w:tc>
        <w:tc>
          <w:tcPr>
            <w:tcW w:w="2891" w:type="dxa"/>
            <w:noWrap w:val="0"/>
            <w:vAlign w:val="center"/>
          </w:tcPr>
          <w:p>
            <w:pPr>
              <w:pStyle w:val="17"/>
            </w:pPr>
            <w:r>
              <w:t>控制在预算内</w:t>
            </w:r>
          </w:p>
        </w:tc>
        <w:tc>
          <w:tcPr>
            <w:tcW w:w="1276" w:type="dxa"/>
            <w:noWrap w:val="0"/>
            <w:vAlign w:val="center"/>
          </w:tcPr>
          <w:p>
            <w:pPr>
              <w:pStyle w:val="17"/>
            </w:pPr>
            <w:r>
              <w:t>按预算执行</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可持续影响指标</w:t>
            </w:r>
          </w:p>
        </w:tc>
        <w:tc>
          <w:tcPr>
            <w:tcW w:w="1332" w:type="dxa"/>
            <w:noWrap w:val="0"/>
            <w:vAlign w:val="center"/>
          </w:tcPr>
          <w:p>
            <w:pPr>
              <w:pStyle w:val="17"/>
            </w:pPr>
            <w:r>
              <w:t>开展的工作长效性</w:t>
            </w:r>
          </w:p>
        </w:tc>
        <w:tc>
          <w:tcPr>
            <w:tcW w:w="2891" w:type="dxa"/>
            <w:noWrap w:val="0"/>
            <w:vAlign w:val="center"/>
          </w:tcPr>
          <w:p>
            <w:pPr>
              <w:pStyle w:val="17"/>
            </w:pPr>
            <w:r>
              <w:t>对社会起到积极作用</w:t>
            </w:r>
          </w:p>
        </w:tc>
        <w:tc>
          <w:tcPr>
            <w:tcW w:w="1276" w:type="dxa"/>
            <w:noWrap w:val="0"/>
            <w:vAlign w:val="center"/>
          </w:tcPr>
          <w:p>
            <w:pPr>
              <w:pStyle w:val="17"/>
            </w:pPr>
            <w:r>
              <w:t>抽检流通领域商品，保护消费者权益</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服务满意度</w:t>
            </w:r>
          </w:p>
        </w:tc>
        <w:tc>
          <w:tcPr>
            <w:tcW w:w="2891" w:type="dxa"/>
            <w:noWrap w:val="0"/>
            <w:vAlign w:val="center"/>
          </w:tcPr>
          <w:p>
            <w:pPr>
              <w:pStyle w:val="17"/>
            </w:pPr>
            <w:r>
              <w:t>群众满意度</w:t>
            </w:r>
          </w:p>
        </w:tc>
        <w:tc>
          <w:tcPr>
            <w:tcW w:w="1276" w:type="dxa"/>
            <w:noWrap w:val="0"/>
            <w:vAlign w:val="center"/>
          </w:tcPr>
          <w:p>
            <w:pPr>
              <w:pStyle w:val="17"/>
            </w:pPr>
            <w:r>
              <w:t>≥90%</w:t>
            </w:r>
          </w:p>
        </w:tc>
        <w:tc>
          <w:tcPr>
            <w:tcW w:w="1843" w:type="dxa"/>
            <w:noWrap w:val="0"/>
            <w:vAlign w:val="center"/>
          </w:tcPr>
          <w:p>
            <w:pPr>
              <w:pStyle w:val="17"/>
            </w:pPr>
            <w:r>
              <w:t>政府批示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1" w:name="_Toc_4_4_0000000011"/>
      <w:r>
        <w:rPr>
          <w:rFonts w:ascii="方正仿宋_GBK" w:hAnsi="方正仿宋_GBK" w:eastAsia="方正仿宋_GBK" w:cs="方正仿宋_GBK"/>
          <w:color w:val="000000"/>
          <w:sz w:val="28"/>
        </w:rPr>
        <w:t>8.麻核桃国家地理标志产品保护示范区建设经费绩效目标表</w:t>
      </w:r>
      <w:bookmarkEnd w:id="21"/>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13062322P008706100018</w:t>
            </w:r>
          </w:p>
        </w:tc>
        <w:tc>
          <w:tcPr>
            <w:tcW w:w="1587" w:type="dxa"/>
            <w:noWrap w:val="0"/>
            <w:vAlign w:val="center"/>
          </w:tcPr>
          <w:p>
            <w:pPr>
              <w:pStyle w:val="15"/>
            </w:pPr>
            <w:r>
              <w:t>项目名称</w:t>
            </w:r>
          </w:p>
        </w:tc>
        <w:tc>
          <w:tcPr>
            <w:tcW w:w="4423" w:type="dxa"/>
            <w:gridSpan w:val="3"/>
            <w:noWrap w:val="0"/>
            <w:vAlign w:val="center"/>
          </w:tcPr>
          <w:p>
            <w:pPr>
              <w:pStyle w:val="17"/>
            </w:pPr>
            <w:r>
              <w:t>麻核桃国家地理标志产品保护示范区建设经费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100.00</w:t>
            </w:r>
          </w:p>
        </w:tc>
        <w:tc>
          <w:tcPr>
            <w:tcW w:w="1587" w:type="dxa"/>
            <w:noWrap w:val="0"/>
            <w:vAlign w:val="center"/>
          </w:tcPr>
          <w:p>
            <w:pPr>
              <w:pStyle w:val="15"/>
            </w:pPr>
            <w:r>
              <w:t>其中：财政    资金</w:t>
            </w:r>
          </w:p>
        </w:tc>
        <w:tc>
          <w:tcPr>
            <w:tcW w:w="1304" w:type="dxa"/>
            <w:noWrap w:val="0"/>
            <w:vAlign w:val="center"/>
          </w:tcPr>
          <w:p>
            <w:pPr>
              <w:pStyle w:val="17"/>
            </w:pPr>
            <w:r>
              <w:t>100.00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示范区建设支出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p>
        </w:tc>
        <w:tc>
          <w:tcPr>
            <w:tcW w:w="1587" w:type="dxa"/>
            <w:noWrap w:val="0"/>
            <w:vAlign w:val="center"/>
          </w:tcPr>
          <w:p>
            <w:pPr>
              <w:pStyle w:val="18"/>
            </w:pPr>
            <w:r>
              <w:t>25%</w:t>
            </w:r>
          </w:p>
        </w:tc>
        <w:tc>
          <w:tcPr>
            <w:tcW w:w="1304" w:type="dxa"/>
            <w:noWrap w:val="0"/>
            <w:vAlign w:val="center"/>
          </w:tcPr>
          <w:p>
            <w:pPr>
              <w:pStyle w:val="18"/>
            </w:pPr>
            <w:r>
              <w:t>75%</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1.建设“涞水县麻核桃国家地理标志产品保护示范区”促进我县支柱产业快速发展</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示范区覆盖乡镇数量</w:t>
            </w:r>
          </w:p>
        </w:tc>
        <w:tc>
          <w:tcPr>
            <w:tcW w:w="2891" w:type="dxa"/>
            <w:noWrap w:val="0"/>
            <w:vAlign w:val="center"/>
          </w:tcPr>
          <w:p>
            <w:pPr>
              <w:pStyle w:val="17"/>
            </w:pPr>
            <w:r>
              <w:t>示范区覆盖乡镇情况</w:t>
            </w:r>
          </w:p>
        </w:tc>
        <w:tc>
          <w:tcPr>
            <w:tcW w:w="1276" w:type="dxa"/>
            <w:noWrap w:val="0"/>
            <w:vAlign w:val="center"/>
          </w:tcPr>
          <w:p>
            <w:pPr>
              <w:pStyle w:val="17"/>
            </w:pPr>
            <w:r>
              <w:t>≥2个</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建成麻核桃市场数量</w:t>
            </w:r>
          </w:p>
        </w:tc>
        <w:tc>
          <w:tcPr>
            <w:tcW w:w="2891" w:type="dxa"/>
            <w:noWrap w:val="0"/>
            <w:vAlign w:val="center"/>
          </w:tcPr>
          <w:p>
            <w:pPr>
              <w:pStyle w:val="17"/>
            </w:pPr>
            <w:r>
              <w:t>麻核桃市场数量情况</w:t>
            </w:r>
          </w:p>
        </w:tc>
        <w:tc>
          <w:tcPr>
            <w:tcW w:w="1276" w:type="dxa"/>
            <w:noWrap w:val="0"/>
            <w:vAlign w:val="center"/>
          </w:tcPr>
          <w:p>
            <w:pPr>
              <w:pStyle w:val="17"/>
            </w:pPr>
            <w:r>
              <w:t>≥2个</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工程竣工及时率（%）</w:t>
            </w:r>
          </w:p>
        </w:tc>
        <w:tc>
          <w:tcPr>
            <w:tcW w:w="2891" w:type="dxa"/>
            <w:noWrap w:val="0"/>
            <w:vAlign w:val="center"/>
          </w:tcPr>
          <w:p>
            <w:pPr>
              <w:pStyle w:val="17"/>
            </w:pPr>
            <w:r>
              <w:t>工程竣工及时率（%）</w:t>
            </w:r>
          </w:p>
        </w:tc>
        <w:tc>
          <w:tcPr>
            <w:tcW w:w="1276" w:type="dxa"/>
            <w:noWrap w:val="0"/>
            <w:vAlign w:val="center"/>
          </w:tcPr>
          <w:p>
            <w:pPr>
              <w:pStyle w:val="17"/>
            </w:pPr>
            <w:r>
              <w:t>≥90%</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严格控制预算，不超预算</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品牌形象</w:t>
            </w:r>
          </w:p>
        </w:tc>
        <w:tc>
          <w:tcPr>
            <w:tcW w:w="2891" w:type="dxa"/>
            <w:noWrap w:val="0"/>
            <w:vAlign w:val="center"/>
          </w:tcPr>
          <w:p>
            <w:pPr>
              <w:pStyle w:val="17"/>
            </w:pPr>
            <w:r>
              <w:t>品牌形象</w:t>
            </w:r>
          </w:p>
        </w:tc>
        <w:tc>
          <w:tcPr>
            <w:tcW w:w="1276" w:type="dxa"/>
            <w:noWrap w:val="0"/>
            <w:vAlign w:val="center"/>
          </w:tcPr>
          <w:p>
            <w:pPr>
              <w:pStyle w:val="17"/>
            </w:pPr>
            <w:r>
              <w:t>建设示范区，提升我县麻核桃品牌形象</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服务对象满意度</w:t>
            </w:r>
          </w:p>
        </w:tc>
        <w:tc>
          <w:tcPr>
            <w:tcW w:w="1276" w:type="dxa"/>
            <w:noWrap w:val="0"/>
            <w:vAlign w:val="center"/>
          </w:tcPr>
          <w:p>
            <w:pPr>
              <w:pStyle w:val="17"/>
            </w:pPr>
            <w:r>
              <w:t>≥90%</w:t>
            </w:r>
          </w:p>
        </w:tc>
        <w:tc>
          <w:tcPr>
            <w:tcW w:w="1843" w:type="dxa"/>
            <w:noWrap w:val="0"/>
            <w:vAlign w:val="center"/>
          </w:tcPr>
          <w:p>
            <w:pPr>
              <w:pStyle w:val="17"/>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2" w:name="_Toc_4_4_0000000012"/>
      <w:r>
        <w:rPr>
          <w:rFonts w:ascii="方正仿宋_GBK" w:hAnsi="方正仿宋_GBK" w:eastAsia="方正仿宋_GBK" w:cs="方正仿宋_GBK"/>
          <w:color w:val="000000"/>
          <w:sz w:val="28"/>
        </w:rPr>
        <w:t>9.煤炭市场治理专项经费绩效目标表</w:t>
      </w:r>
      <w:bookmarkEnd w:id="22"/>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13062322P00869010001F</w:t>
            </w:r>
          </w:p>
        </w:tc>
        <w:tc>
          <w:tcPr>
            <w:tcW w:w="1587" w:type="dxa"/>
            <w:noWrap w:val="0"/>
            <w:vAlign w:val="center"/>
          </w:tcPr>
          <w:p>
            <w:pPr>
              <w:pStyle w:val="15"/>
            </w:pPr>
            <w:r>
              <w:t>项目名称</w:t>
            </w:r>
          </w:p>
        </w:tc>
        <w:tc>
          <w:tcPr>
            <w:tcW w:w="4423" w:type="dxa"/>
            <w:gridSpan w:val="3"/>
            <w:noWrap w:val="0"/>
            <w:vAlign w:val="center"/>
          </w:tcPr>
          <w:p>
            <w:pPr>
              <w:pStyle w:val="17"/>
            </w:pPr>
            <w:r>
              <w:t>煤炭市场治理专项经费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20.00</w:t>
            </w:r>
          </w:p>
        </w:tc>
        <w:tc>
          <w:tcPr>
            <w:tcW w:w="1587" w:type="dxa"/>
            <w:noWrap w:val="0"/>
            <w:vAlign w:val="center"/>
          </w:tcPr>
          <w:p>
            <w:pPr>
              <w:pStyle w:val="15"/>
            </w:pPr>
            <w:r>
              <w:t>其中：财政    资金</w:t>
            </w:r>
          </w:p>
        </w:tc>
        <w:tc>
          <w:tcPr>
            <w:tcW w:w="1304" w:type="dxa"/>
            <w:noWrap w:val="0"/>
            <w:vAlign w:val="center"/>
          </w:tcPr>
          <w:p>
            <w:pPr>
              <w:pStyle w:val="17"/>
            </w:pPr>
            <w:r>
              <w:t>20.00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煤炭治理工作支出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1.实现散煤治理“双清零”</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设立煤炭检查点数量</w:t>
            </w:r>
          </w:p>
        </w:tc>
        <w:tc>
          <w:tcPr>
            <w:tcW w:w="2891" w:type="dxa"/>
            <w:noWrap w:val="0"/>
            <w:vAlign w:val="center"/>
          </w:tcPr>
          <w:p>
            <w:pPr>
              <w:pStyle w:val="17"/>
            </w:pPr>
            <w:r>
              <w:t>设立煤炭检查点情况</w:t>
            </w:r>
          </w:p>
        </w:tc>
        <w:tc>
          <w:tcPr>
            <w:tcW w:w="1276" w:type="dxa"/>
            <w:noWrap w:val="0"/>
            <w:vAlign w:val="center"/>
          </w:tcPr>
          <w:p>
            <w:pPr>
              <w:pStyle w:val="17"/>
            </w:pPr>
            <w:r>
              <w:t>≥2个</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督导洁净煤销售单位数量</w:t>
            </w:r>
          </w:p>
        </w:tc>
        <w:tc>
          <w:tcPr>
            <w:tcW w:w="2891" w:type="dxa"/>
            <w:noWrap w:val="0"/>
            <w:vAlign w:val="center"/>
          </w:tcPr>
          <w:p>
            <w:pPr>
              <w:pStyle w:val="17"/>
            </w:pPr>
            <w:r>
              <w:t>洁净型煤销售点数量情况</w:t>
            </w:r>
          </w:p>
        </w:tc>
        <w:tc>
          <w:tcPr>
            <w:tcW w:w="1276" w:type="dxa"/>
            <w:noWrap w:val="0"/>
            <w:vAlign w:val="center"/>
          </w:tcPr>
          <w:p>
            <w:pPr>
              <w:pStyle w:val="17"/>
            </w:pPr>
            <w:r>
              <w:t>≥15个</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项目按时完成率</w:t>
            </w:r>
          </w:p>
        </w:tc>
        <w:tc>
          <w:tcPr>
            <w:tcW w:w="2891" w:type="dxa"/>
            <w:noWrap w:val="0"/>
            <w:vAlign w:val="center"/>
          </w:tcPr>
          <w:p>
            <w:pPr>
              <w:pStyle w:val="17"/>
            </w:pPr>
            <w:r>
              <w:t>项目按时完成率</w:t>
            </w:r>
          </w:p>
        </w:tc>
        <w:tc>
          <w:tcPr>
            <w:tcW w:w="1276" w:type="dxa"/>
            <w:noWrap w:val="0"/>
            <w:vAlign w:val="center"/>
          </w:tcPr>
          <w:p>
            <w:pPr>
              <w:pStyle w:val="17"/>
            </w:pPr>
            <w:r>
              <w:t>≥90%</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严格按预算执行</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社会影响力</w:t>
            </w:r>
          </w:p>
        </w:tc>
        <w:tc>
          <w:tcPr>
            <w:tcW w:w="2891" w:type="dxa"/>
            <w:noWrap w:val="0"/>
            <w:vAlign w:val="center"/>
          </w:tcPr>
          <w:p>
            <w:pPr>
              <w:pStyle w:val="17"/>
            </w:pPr>
            <w:r>
              <w:t>在本地区产生的重要影响，得到广大受众的充分认可。</w:t>
            </w:r>
          </w:p>
        </w:tc>
        <w:tc>
          <w:tcPr>
            <w:tcW w:w="1276" w:type="dxa"/>
            <w:noWrap w:val="0"/>
            <w:vAlign w:val="center"/>
          </w:tcPr>
          <w:p>
            <w:pPr>
              <w:pStyle w:val="17"/>
            </w:pPr>
            <w:r>
              <w:t>≥90%</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服务对象满意情况</w:t>
            </w:r>
          </w:p>
        </w:tc>
        <w:tc>
          <w:tcPr>
            <w:tcW w:w="1276" w:type="dxa"/>
            <w:noWrap w:val="0"/>
            <w:vAlign w:val="center"/>
          </w:tcPr>
          <w:p>
            <w:pPr>
              <w:pStyle w:val="17"/>
            </w:pPr>
            <w:r>
              <w:t>≥90%</w:t>
            </w:r>
          </w:p>
        </w:tc>
        <w:tc>
          <w:tcPr>
            <w:tcW w:w="1843" w:type="dxa"/>
            <w:noWrap w:val="0"/>
            <w:vAlign w:val="center"/>
          </w:tcPr>
          <w:p>
            <w:pPr>
              <w:pStyle w:val="17"/>
            </w:pPr>
            <w:r>
              <w:t>政府批示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3" w:name="_Toc_4_4_0000000013"/>
      <w:r>
        <w:rPr>
          <w:rFonts w:ascii="方正仿宋_GBK" w:hAnsi="方正仿宋_GBK" w:eastAsia="方正仿宋_GBK" w:cs="方正仿宋_GBK"/>
          <w:color w:val="000000"/>
          <w:sz w:val="28"/>
        </w:rPr>
        <w:t>10.煤质检测经费绩效目标表</w:t>
      </w:r>
      <w:bookmarkEnd w:id="23"/>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13062322P00869910001J</w:t>
            </w:r>
          </w:p>
        </w:tc>
        <w:tc>
          <w:tcPr>
            <w:tcW w:w="1587" w:type="dxa"/>
            <w:noWrap w:val="0"/>
            <w:vAlign w:val="center"/>
          </w:tcPr>
          <w:p>
            <w:pPr>
              <w:pStyle w:val="15"/>
            </w:pPr>
            <w:r>
              <w:t>项目名称</w:t>
            </w:r>
          </w:p>
        </w:tc>
        <w:tc>
          <w:tcPr>
            <w:tcW w:w="4423" w:type="dxa"/>
            <w:gridSpan w:val="3"/>
            <w:noWrap w:val="0"/>
            <w:vAlign w:val="center"/>
          </w:tcPr>
          <w:p>
            <w:pPr>
              <w:pStyle w:val="17"/>
            </w:pPr>
            <w:r>
              <w:t>煤质检测经费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8.00</w:t>
            </w:r>
          </w:p>
        </w:tc>
        <w:tc>
          <w:tcPr>
            <w:tcW w:w="1587" w:type="dxa"/>
            <w:noWrap w:val="0"/>
            <w:vAlign w:val="center"/>
          </w:tcPr>
          <w:p>
            <w:pPr>
              <w:pStyle w:val="15"/>
            </w:pPr>
            <w:r>
              <w:t>其中：财政    资金</w:t>
            </w:r>
          </w:p>
        </w:tc>
        <w:tc>
          <w:tcPr>
            <w:tcW w:w="1304" w:type="dxa"/>
            <w:noWrap w:val="0"/>
            <w:vAlign w:val="center"/>
          </w:tcPr>
          <w:p>
            <w:pPr>
              <w:pStyle w:val="17"/>
            </w:pPr>
            <w:r>
              <w:t>8.00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煤炭检验支出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1.煤质抽检全覆盖</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检验批次</w:t>
            </w:r>
          </w:p>
        </w:tc>
        <w:tc>
          <w:tcPr>
            <w:tcW w:w="2891" w:type="dxa"/>
            <w:noWrap w:val="0"/>
            <w:vAlign w:val="center"/>
          </w:tcPr>
          <w:p>
            <w:pPr>
              <w:pStyle w:val="17"/>
            </w:pPr>
            <w:r>
              <w:t>全年完成检验批次情况</w:t>
            </w:r>
          </w:p>
        </w:tc>
        <w:tc>
          <w:tcPr>
            <w:tcW w:w="1276" w:type="dxa"/>
            <w:noWrap w:val="0"/>
            <w:vAlign w:val="center"/>
          </w:tcPr>
          <w:p>
            <w:pPr>
              <w:pStyle w:val="17"/>
            </w:pPr>
            <w:r>
              <w:t>≥500批次</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检验合格率</w:t>
            </w:r>
          </w:p>
        </w:tc>
        <w:tc>
          <w:tcPr>
            <w:tcW w:w="2891" w:type="dxa"/>
            <w:noWrap w:val="0"/>
            <w:vAlign w:val="center"/>
          </w:tcPr>
          <w:p>
            <w:pPr>
              <w:pStyle w:val="17"/>
            </w:pPr>
            <w:r>
              <w:t>抽检散煤检测合格情况</w:t>
            </w:r>
          </w:p>
        </w:tc>
        <w:tc>
          <w:tcPr>
            <w:tcW w:w="1276" w:type="dxa"/>
            <w:noWrap w:val="0"/>
            <w:vAlign w:val="center"/>
          </w:tcPr>
          <w:p>
            <w:pPr>
              <w:pStyle w:val="17"/>
            </w:pPr>
            <w:r>
              <w:t>≥90%</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检测实效</w:t>
            </w:r>
          </w:p>
        </w:tc>
        <w:tc>
          <w:tcPr>
            <w:tcW w:w="2891" w:type="dxa"/>
            <w:noWrap w:val="0"/>
            <w:vAlign w:val="center"/>
          </w:tcPr>
          <w:p>
            <w:pPr>
              <w:pStyle w:val="17"/>
            </w:pPr>
            <w:r>
              <w:t>检验完成实效情况</w:t>
            </w:r>
          </w:p>
        </w:tc>
        <w:tc>
          <w:tcPr>
            <w:tcW w:w="1276" w:type="dxa"/>
            <w:noWrap w:val="0"/>
            <w:vAlign w:val="center"/>
          </w:tcPr>
          <w:p>
            <w:pPr>
              <w:pStyle w:val="17"/>
            </w:pPr>
            <w:r>
              <w:t>15个工作日</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控制在预算内</w:t>
            </w:r>
          </w:p>
        </w:tc>
        <w:tc>
          <w:tcPr>
            <w:tcW w:w="2891" w:type="dxa"/>
            <w:noWrap w:val="0"/>
            <w:vAlign w:val="center"/>
          </w:tcPr>
          <w:p>
            <w:pPr>
              <w:pStyle w:val="17"/>
            </w:pPr>
            <w:r>
              <w:t>控制在预算内</w:t>
            </w:r>
          </w:p>
        </w:tc>
        <w:tc>
          <w:tcPr>
            <w:tcW w:w="1276" w:type="dxa"/>
            <w:noWrap w:val="0"/>
            <w:vAlign w:val="center"/>
          </w:tcPr>
          <w:p>
            <w:pPr>
              <w:pStyle w:val="17"/>
            </w:pPr>
            <w:r>
              <w:t>按预算执行</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社会影响力</w:t>
            </w:r>
          </w:p>
        </w:tc>
        <w:tc>
          <w:tcPr>
            <w:tcW w:w="2891" w:type="dxa"/>
            <w:noWrap w:val="0"/>
            <w:vAlign w:val="center"/>
          </w:tcPr>
          <w:p>
            <w:pPr>
              <w:pStyle w:val="17"/>
            </w:pPr>
            <w:r>
              <w:t>在散煤使用单位的重要影响，得到广大受众的充分认可</w:t>
            </w:r>
          </w:p>
        </w:tc>
        <w:tc>
          <w:tcPr>
            <w:tcW w:w="1276" w:type="dxa"/>
            <w:noWrap w:val="0"/>
            <w:vAlign w:val="center"/>
          </w:tcPr>
          <w:p>
            <w:pPr>
              <w:pStyle w:val="17"/>
            </w:pPr>
            <w:r>
              <w:t>≥80%</w:t>
            </w:r>
          </w:p>
        </w:tc>
        <w:tc>
          <w:tcPr>
            <w:tcW w:w="184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按满意度扣减</w:t>
            </w:r>
          </w:p>
        </w:tc>
        <w:tc>
          <w:tcPr>
            <w:tcW w:w="1276" w:type="dxa"/>
            <w:noWrap w:val="0"/>
            <w:vAlign w:val="center"/>
          </w:tcPr>
          <w:p>
            <w:pPr>
              <w:pStyle w:val="17"/>
            </w:pPr>
            <w:r>
              <w:t>≥90%</w:t>
            </w:r>
          </w:p>
        </w:tc>
        <w:tc>
          <w:tcPr>
            <w:tcW w:w="1843" w:type="dxa"/>
            <w:noWrap w:val="0"/>
            <w:vAlign w:val="center"/>
          </w:tcPr>
          <w:p>
            <w:pPr>
              <w:pStyle w:val="17"/>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4" w:name="_Toc_4_4_0000000014"/>
      <w:r>
        <w:rPr>
          <w:rFonts w:ascii="方正仿宋_GBK" w:hAnsi="方正仿宋_GBK" w:eastAsia="方正仿宋_GBK" w:cs="方正仿宋_GBK"/>
          <w:color w:val="000000"/>
          <w:sz w:val="28"/>
        </w:rPr>
        <w:t>11.清理治理无照经营专项经费绩效目标表</w:t>
      </w:r>
      <w:bookmarkEnd w:id="24"/>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13062322P008683100019</w:t>
            </w:r>
          </w:p>
        </w:tc>
        <w:tc>
          <w:tcPr>
            <w:tcW w:w="1587" w:type="dxa"/>
            <w:noWrap w:val="0"/>
            <w:vAlign w:val="center"/>
          </w:tcPr>
          <w:p>
            <w:pPr>
              <w:pStyle w:val="15"/>
            </w:pPr>
            <w:r>
              <w:t>项目名称</w:t>
            </w:r>
          </w:p>
        </w:tc>
        <w:tc>
          <w:tcPr>
            <w:tcW w:w="4423" w:type="dxa"/>
            <w:gridSpan w:val="3"/>
            <w:noWrap w:val="0"/>
            <w:vAlign w:val="center"/>
          </w:tcPr>
          <w:p>
            <w:pPr>
              <w:pStyle w:val="17"/>
            </w:pPr>
            <w:r>
              <w:t>清理治理无照经营专项经费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8.00</w:t>
            </w:r>
          </w:p>
        </w:tc>
        <w:tc>
          <w:tcPr>
            <w:tcW w:w="1587" w:type="dxa"/>
            <w:noWrap w:val="0"/>
            <w:vAlign w:val="center"/>
          </w:tcPr>
          <w:p>
            <w:pPr>
              <w:pStyle w:val="15"/>
            </w:pPr>
            <w:r>
              <w:t>其中：财政    资金</w:t>
            </w:r>
          </w:p>
        </w:tc>
        <w:tc>
          <w:tcPr>
            <w:tcW w:w="1304" w:type="dxa"/>
            <w:noWrap w:val="0"/>
            <w:vAlign w:val="center"/>
          </w:tcPr>
          <w:p>
            <w:pPr>
              <w:pStyle w:val="17"/>
            </w:pPr>
            <w:r>
              <w:t>8.00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清理无照经营支出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80%</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1.全县商户合法经营，形成良好经营环境</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清理无照经营专项行动次数</w:t>
            </w:r>
          </w:p>
        </w:tc>
        <w:tc>
          <w:tcPr>
            <w:tcW w:w="2891" w:type="dxa"/>
            <w:noWrap w:val="0"/>
            <w:vAlign w:val="center"/>
          </w:tcPr>
          <w:p>
            <w:pPr>
              <w:pStyle w:val="17"/>
            </w:pPr>
            <w:r>
              <w:t>清理无照经营专项行动情况</w:t>
            </w:r>
          </w:p>
        </w:tc>
        <w:tc>
          <w:tcPr>
            <w:tcW w:w="1276" w:type="dxa"/>
            <w:noWrap w:val="0"/>
            <w:vAlign w:val="center"/>
          </w:tcPr>
          <w:p>
            <w:pPr>
              <w:pStyle w:val="17"/>
            </w:pPr>
            <w:r>
              <w:t>≥10次</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监督执法计划完成率</w:t>
            </w:r>
          </w:p>
        </w:tc>
        <w:tc>
          <w:tcPr>
            <w:tcW w:w="2891" w:type="dxa"/>
            <w:noWrap w:val="0"/>
            <w:vAlign w:val="center"/>
          </w:tcPr>
          <w:p>
            <w:pPr>
              <w:pStyle w:val="17"/>
            </w:pPr>
            <w:r>
              <w:t>监督执法完成情况</w:t>
            </w:r>
          </w:p>
        </w:tc>
        <w:tc>
          <w:tcPr>
            <w:tcW w:w="1276" w:type="dxa"/>
            <w:noWrap w:val="0"/>
            <w:vAlign w:val="center"/>
          </w:tcPr>
          <w:p>
            <w:pPr>
              <w:pStyle w:val="17"/>
            </w:pPr>
            <w:r>
              <w:t>≥90%</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项目按时完成率</w:t>
            </w:r>
          </w:p>
        </w:tc>
        <w:tc>
          <w:tcPr>
            <w:tcW w:w="2891" w:type="dxa"/>
            <w:noWrap w:val="0"/>
            <w:vAlign w:val="center"/>
          </w:tcPr>
          <w:p>
            <w:pPr>
              <w:pStyle w:val="17"/>
            </w:pPr>
            <w:r>
              <w:t>项目按时完成率</w:t>
            </w:r>
          </w:p>
        </w:tc>
        <w:tc>
          <w:tcPr>
            <w:tcW w:w="1276" w:type="dxa"/>
            <w:noWrap w:val="0"/>
            <w:vAlign w:val="center"/>
          </w:tcPr>
          <w:p>
            <w:pPr>
              <w:pStyle w:val="17"/>
            </w:pPr>
            <w:r>
              <w:t>≥90%</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严格控制预算支出</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社会影响力</w:t>
            </w:r>
          </w:p>
        </w:tc>
        <w:tc>
          <w:tcPr>
            <w:tcW w:w="2891" w:type="dxa"/>
            <w:noWrap w:val="0"/>
            <w:vAlign w:val="center"/>
          </w:tcPr>
          <w:p>
            <w:pPr>
              <w:pStyle w:val="17"/>
            </w:pPr>
            <w:r>
              <w:t>社会影响力</w:t>
            </w:r>
          </w:p>
        </w:tc>
        <w:tc>
          <w:tcPr>
            <w:tcW w:w="1276" w:type="dxa"/>
            <w:noWrap w:val="0"/>
            <w:vAlign w:val="center"/>
          </w:tcPr>
          <w:p>
            <w:pPr>
              <w:pStyle w:val="17"/>
            </w:pPr>
            <w:r>
              <w:t>查处无照行为，保护合法商户正当权益</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服务对象满意情况</w:t>
            </w:r>
          </w:p>
        </w:tc>
        <w:tc>
          <w:tcPr>
            <w:tcW w:w="1276" w:type="dxa"/>
            <w:noWrap w:val="0"/>
            <w:vAlign w:val="center"/>
          </w:tcPr>
          <w:p>
            <w:pPr>
              <w:pStyle w:val="17"/>
            </w:pPr>
            <w:r>
              <w:t>≥90%</w:t>
            </w:r>
          </w:p>
        </w:tc>
        <w:tc>
          <w:tcPr>
            <w:tcW w:w="1843" w:type="dxa"/>
            <w:noWrap w:val="0"/>
            <w:vAlign w:val="center"/>
          </w:tcPr>
          <w:p>
            <w:pPr>
              <w:pStyle w:val="17"/>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5" w:name="_Toc_4_4_0000000015"/>
      <w:r>
        <w:rPr>
          <w:rFonts w:ascii="方正仿宋_GBK" w:hAnsi="方正仿宋_GBK" w:eastAsia="方正仿宋_GBK" w:cs="方正仿宋_GBK"/>
          <w:color w:val="000000"/>
          <w:sz w:val="28"/>
        </w:rPr>
        <w:t>12.三坡所煤炭检验站煤检设备购置经费绩效目标表</w:t>
      </w:r>
      <w:bookmarkEnd w:id="25"/>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13062322P008703100017</w:t>
            </w:r>
          </w:p>
        </w:tc>
        <w:tc>
          <w:tcPr>
            <w:tcW w:w="1587" w:type="dxa"/>
            <w:noWrap w:val="0"/>
            <w:vAlign w:val="center"/>
          </w:tcPr>
          <w:p>
            <w:pPr>
              <w:pStyle w:val="15"/>
            </w:pPr>
            <w:r>
              <w:t>项目名称</w:t>
            </w:r>
          </w:p>
        </w:tc>
        <w:tc>
          <w:tcPr>
            <w:tcW w:w="4423" w:type="dxa"/>
            <w:gridSpan w:val="3"/>
            <w:noWrap w:val="0"/>
            <w:vAlign w:val="center"/>
          </w:tcPr>
          <w:p>
            <w:pPr>
              <w:pStyle w:val="17"/>
            </w:pPr>
            <w:r>
              <w:t>三坡所煤炭检验站煤检设备购置经费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90.00</w:t>
            </w:r>
          </w:p>
        </w:tc>
        <w:tc>
          <w:tcPr>
            <w:tcW w:w="1587" w:type="dxa"/>
            <w:noWrap w:val="0"/>
            <w:vAlign w:val="center"/>
          </w:tcPr>
          <w:p>
            <w:pPr>
              <w:pStyle w:val="15"/>
            </w:pPr>
            <w:r>
              <w:t>其中：财政    资金</w:t>
            </w:r>
          </w:p>
        </w:tc>
        <w:tc>
          <w:tcPr>
            <w:tcW w:w="1304" w:type="dxa"/>
            <w:noWrap w:val="0"/>
            <w:vAlign w:val="center"/>
          </w:tcPr>
          <w:p>
            <w:pPr>
              <w:pStyle w:val="17"/>
            </w:pPr>
            <w:r>
              <w:t>90.00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购置煤炭检验设备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p>
        </w:tc>
        <w:tc>
          <w:tcPr>
            <w:tcW w:w="1587" w:type="dxa"/>
            <w:noWrap w:val="0"/>
            <w:vAlign w:val="center"/>
          </w:tcPr>
          <w:p>
            <w:pPr>
              <w:pStyle w:val="18"/>
            </w:pPr>
            <w:r>
              <w:t>25%</w:t>
            </w:r>
          </w:p>
        </w:tc>
        <w:tc>
          <w:tcPr>
            <w:tcW w:w="1304" w:type="dxa"/>
            <w:noWrap w:val="0"/>
            <w:vAlign w:val="center"/>
          </w:tcPr>
          <w:p>
            <w:pPr>
              <w:pStyle w:val="18"/>
            </w:pPr>
            <w:r>
              <w:t>75%</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1.购置煤炭检验设备，方便山区煤炭经营和使用单位检测。</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购置设备数量</w:t>
            </w:r>
          </w:p>
        </w:tc>
        <w:tc>
          <w:tcPr>
            <w:tcW w:w="2891" w:type="dxa"/>
            <w:noWrap w:val="0"/>
            <w:vAlign w:val="center"/>
          </w:tcPr>
          <w:p>
            <w:pPr>
              <w:pStyle w:val="17"/>
            </w:pPr>
            <w:r>
              <w:t>购置设备数量情况</w:t>
            </w:r>
          </w:p>
        </w:tc>
        <w:tc>
          <w:tcPr>
            <w:tcW w:w="1276" w:type="dxa"/>
            <w:noWrap w:val="0"/>
            <w:vAlign w:val="center"/>
          </w:tcPr>
          <w:p>
            <w:pPr>
              <w:pStyle w:val="17"/>
            </w:pPr>
            <w:r>
              <w:t>≥5台</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设备质量情况</w:t>
            </w:r>
          </w:p>
        </w:tc>
        <w:tc>
          <w:tcPr>
            <w:tcW w:w="2891" w:type="dxa"/>
            <w:noWrap w:val="0"/>
            <w:vAlign w:val="center"/>
          </w:tcPr>
          <w:p>
            <w:pPr>
              <w:pStyle w:val="17"/>
            </w:pPr>
            <w:r>
              <w:t>设备质量情况</w:t>
            </w:r>
          </w:p>
        </w:tc>
        <w:tc>
          <w:tcPr>
            <w:tcW w:w="1276" w:type="dxa"/>
            <w:noWrap w:val="0"/>
            <w:vAlign w:val="center"/>
          </w:tcPr>
          <w:p>
            <w:pPr>
              <w:pStyle w:val="17"/>
            </w:pPr>
            <w:r>
              <w:t>新购设备附带检测报告</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完成时限</w:t>
            </w:r>
          </w:p>
        </w:tc>
        <w:tc>
          <w:tcPr>
            <w:tcW w:w="2891" w:type="dxa"/>
            <w:noWrap w:val="0"/>
            <w:vAlign w:val="center"/>
          </w:tcPr>
          <w:p>
            <w:pPr>
              <w:pStyle w:val="17"/>
            </w:pPr>
            <w:r>
              <w:t>完成时限情况</w:t>
            </w:r>
          </w:p>
        </w:tc>
        <w:tc>
          <w:tcPr>
            <w:tcW w:w="1276" w:type="dxa"/>
            <w:noWrap w:val="0"/>
            <w:vAlign w:val="center"/>
          </w:tcPr>
          <w:p>
            <w:pPr>
              <w:pStyle w:val="17"/>
            </w:pPr>
            <w:r>
              <w:t>12月底前完成采购</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严格预算执行</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提供优质服务</w:t>
            </w:r>
          </w:p>
        </w:tc>
        <w:tc>
          <w:tcPr>
            <w:tcW w:w="2891" w:type="dxa"/>
            <w:noWrap w:val="0"/>
            <w:vAlign w:val="center"/>
          </w:tcPr>
          <w:p>
            <w:pPr>
              <w:pStyle w:val="17"/>
            </w:pPr>
            <w:r>
              <w:t>提供优质服务</w:t>
            </w:r>
          </w:p>
        </w:tc>
        <w:tc>
          <w:tcPr>
            <w:tcW w:w="1276" w:type="dxa"/>
            <w:noWrap w:val="0"/>
            <w:vAlign w:val="center"/>
          </w:tcPr>
          <w:p>
            <w:pPr>
              <w:pStyle w:val="17"/>
            </w:pPr>
            <w:r>
              <w:t>设备购置，通过验收后，为煤炭经营和使用单位提供优质检测服务</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服务对象满意度</w:t>
            </w:r>
          </w:p>
        </w:tc>
        <w:tc>
          <w:tcPr>
            <w:tcW w:w="1276" w:type="dxa"/>
            <w:noWrap w:val="0"/>
            <w:vAlign w:val="center"/>
          </w:tcPr>
          <w:p>
            <w:pPr>
              <w:pStyle w:val="17"/>
            </w:pPr>
            <w:r>
              <w:t>≥90%</w:t>
            </w:r>
          </w:p>
        </w:tc>
        <w:tc>
          <w:tcPr>
            <w:tcW w:w="1843" w:type="dxa"/>
            <w:noWrap w:val="0"/>
            <w:vAlign w:val="center"/>
          </w:tcPr>
          <w:p>
            <w:pPr>
              <w:pStyle w:val="17"/>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6" w:name="_Toc_4_4_0000000016"/>
      <w:r>
        <w:rPr>
          <w:rFonts w:ascii="方正仿宋_GBK" w:hAnsi="方正仿宋_GBK" w:eastAsia="方正仿宋_GBK" w:cs="方正仿宋_GBK"/>
          <w:color w:val="000000"/>
          <w:sz w:val="28"/>
        </w:rPr>
        <w:t>13.石亭工商分局专项经费绩效目标表</w:t>
      </w:r>
      <w:bookmarkEnd w:id="26"/>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13062322P008694100016</w:t>
            </w:r>
          </w:p>
        </w:tc>
        <w:tc>
          <w:tcPr>
            <w:tcW w:w="1587" w:type="dxa"/>
            <w:noWrap w:val="0"/>
            <w:vAlign w:val="center"/>
          </w:tcPr>
          <w:p>
            <w:pPr>
              <w:pStyle w:val="15"/>
            </w:pPr>
            <w:r>
              <w:t>项目名称</w:t>
            </w:r>
          </w:p>
        </w:tc>
        <w:tc>
          <w:tcPr>
            <w:tcW w:w="4423" w:type="dxa"/>
            <w:gridSpan w:val="3"/>
            <w:noWrap w:val="0"/>
            <w:vAlign w:val="center"/>
          </w:tcPr>
          <w:p>
            <w:pPr>
              <w:pStyle w:val="17"/>
            </w:pPr>
            <w:r>
              <w:t>石亭工商分局专项经费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8.00</w:t>
            </w:r>
          </w:p>
        </w:tc>
        <w:tc>
          <w:tcPr>
            <w:tcW w:w="1587" w:type="dxa"/>
            <w:noWrap w:val="0"/>
            <w:vAlign w:val="center"/>
          </w:tcPr>
          <w:p>
            <w:pPr>
              <w:pStyle w:val="15"/>
            </w:pPr>
            <w:r>
              <w:t>其中：财政    资金</w:t>
            </w:r>
          </w:p>
        </w:tc>
        <w:tc>
          <w:tcPr>
            <w:tcW w:w="1304" w:type="dxa"/>
            <w:noWrap w:val="0"/>
            <w:vAlign w:val="center"/>
          </w:tcPr>
          <w:p>
            <w:pPr>
              <w:pStyle w:val="17"/>
            </w:pPr>
            <w:r>
              <w:t>8.00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石亭所租房、电费、取暖费支出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1.租用办公用房，维持正常办公</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租赁房屋面积</w:t>
            </w:r>
          </w:p>
        </w:tc>
        <w:tc>
          <w:tcPr>
            <w:tcW w:w="2891" w:type="dxa"/>
            <w:noWrap w:val="0"/>
            <w:vAlign w:val="center"/>
          </w:tcPr>
          <w:p>
            <w:pPr>
              <w:pStyle w:val="17"/>
            </w:pPr>
            <w:r>
              <w:t>租赁房屋面积情况</w:t>
            </w:r>
          </w:p>
        </w:tc>
        <w:tc>
          <w:tcPr>
            <w:tcW w:w="1276" w:type="dxa"/>
            <w:noWrap w:val="0"/>
            <w:vAlign w:val="center"/>
          </w:tcPr>
          <w:p>
            <w:pPr>
              <w:pStyle w:val="17"/>
            </w:pPr>
            <w:r>
              <w:t>≥200平方米</w:t>
            </w:r>
          </w:p>
        </w:tc>
        <w:tc>
          <w:tcPr>
            <w:tcW w:w="1843" w:type="dxa"/>
            <w:noWrap w:val="0"/>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石亭所工作人员满意度</w:t>
            </w:r>
          </w:p>
        </w:tc>
        <w:tc>
          <w:tcPr>
            <w:tcW w:w="2891" w:type="dxa"/>
            <w:noWrap w:val="0"/>
            <w:vAlign w:val="center"/>
          </w:tcPr>
          <w:p>
            <w:pPr>
              <w:pStyle w:val="17"/>
            </w:pPr>
            <w:r>
              <w:t>石亭所对租赁房屋满意情况</w:t>
            </w:r>
          </w:p>
        </w:tc>
        <w:tc>
          <w:tcPr>
            <w:tcW w:w="1276" w:type="dxa"/>
            <w:noWrap w:val="0"/>
            <w:vAlign w:val="center"/>
          </w:tcPr>
          <w:p>
            <w:pPr>
              <w:pStyle w:val="17"/>
            </w:pPr>
            <w:r>
              <w:t>≥90%</w:t>
            </w:r>
          </w:p>
        </w:tc>
        <w:tc>
          <w:tcPr>
            <w:tcW w:w="1843" w:type="dxa"/>
            <w:noWrap w:val="0"/>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租赁期限</w:t>
            </w:r>
          </w:p>
        </w:tc>
        <w:tc>
          <w:tcPr>
            <w:tcW w:w="2891" w:type="dxa"/>
            <w:noWrap w:val="0"/>
            <w:vAlign w:val="center"/>
          </w:tcPr>
          <w:p>
            <w:pPr>
              <w:pStyle w:val="17"/>
            </w:pPr>
            <w:r>
              <w:t>租赁期限情况</w:t>
            </w:r>
          </w:p>
        </w:tc>
        <w:tc>
          <w:tcPr>
            <w:tcW w:w="1276" w:type="dxa"/>
            <w:noWrap w:val="0"/>
            <w:vAlign w:val="center"/>
          </w:tcPr>
          <w:p>
            <w:pPr>
              <w:pStyle w:val="17"/>
            </w:pPr>
            <w:r>
              <w:t>租期1年，到期续租</w:t>
            </w:r>
          </w:p>
        </w:tc>
        <w:tc>
          <w:tcPr>
            <w:tcW w:w="1843" w:type="dxa"/>
            <w:noWrap w:val="0"/>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控制在预算内</w:t>
            </w:r>
          </w:p>
        </w:tc>
        <w:tc>
          <w:tcPr>
            <w:tcW w:w="2891" w:type="dxa"/>
            <w:noWrap w:val="0"/>
            <w:vAlign w:val="center"/>
          </w:tcPr>
          <w:p>
            <w:pPr>
              <w:pStyle w:val="17"/>
            </w:pPr>
            <w:r>
              <w:t>控制在预算内</w:t>
            </w:r>
          </w:p>
        </w:tc>
        <w:tc>
          <w:tcPr>
            <w:tcW w:w="1276" w:type="dxa"/>
            <w:noWrap w:val="0"/>
            <w:vAlign w:val="center"/>
          </w:tcPr>
          <w:p>
            <w:pPr>
              <w:pStyle w:val="17"/>
            </w:pPr>
            <w:r>
              <w:t>按预算执行</w:t>
            </w:r>
          </w:p>
        </w:tc>
        <w:tc>
          <w:tcPr>
            <w:tcW w:w="1843" w:type="dxa"/>
            <w:noWrap w:val="0"/>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受益人员数</w:t>
            </w:r>
          </w:p>
        </w:tc>
        <w:tc>
          <w:tcPr>
            <w:tcW w:w="2891" w:type="dxa"/>
            <w:noWrap w:val="0"/>
            <w:vAlign w:val="center"/>
          </w:tcPr>
          <w:p>
            <w:pPr>
              <w:pStyle w:val="17"/>
            </w:pPr>
            <w:r>
              <w:t>受益人员情况</w:t>
            </w:r>
          </w:p>
        </w:tc>
        <w:tc>
          <w:tcPr>
            <w:tcW w:w="1276" w:type="dxa"/>
            <w:noWrap w:val="0"/>
            <w:vAlign w:val="center"/>
          </w:tcPr>
          <w:p>
            <w:pPr>
              <w:pStyle w:val="17"/>
            </w:pPr>
            <w:r>
              <w:t>≥8人</w:t>
            </w:r>
          </w:p>
        </w:tc>
        <w:tc>
          <w:tcPr>
            <w:tcW w:w="1843" w:type="dxa"/>
            <w:noWrap w:val="0"/>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群众满意度</w:t>
            </w:r>
          </w:p>
        </w:tc>
        <w:tc>
          <w:tcPr>
            <w:tcW w:w="2891" w:type="dxa"/>
            <w:noWrap w:val="0"/>
            <w:vAlign w:val="center"/>
          </w:tcPr>
          <w:p>
            <w:pPr>
              <w:pStyle w:val="17"/>
            </w:pPr>
            <w:r>
              <w:t>群众满意情况</w:t>
            </w:r>
          </w:p>
        </w:tc>
        <w:tc>
          <w:tcPr>
            <w:tcW w:w="1276" w:type="dxa"/>
            <w:noWrap w:val="0"/>
            <w:vAlign w:val="center"/>
          </w:tcPr>
          <w:p>
            <w:pPr>
              <w:pStyle w:val="17"/>
            </w:pPr>
            <w:r>
              <w:t>≥90%</w:t>
            </w:r>
          </w:p>
        </w:tc>
        <w:tc>
          <w:tcPr>
            <w:tcW w:w="1843" w:type="dxa"/>
            <w:noWrap w:val="0"/>
            <w:vAlign w:val="center"/>
          </w:tcPr>
          <w:p>
            <w:pPr>
              <w:pStyle w:val="17"/>
            </w:pPr>
            <w:r>
              <w:t>政府会议纪要</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7" w:name="_Toc_4_4_0000000017"/>
      <w:r>
        <w:rPr>
          <w:rFonts w:ascii="方正仿宋_GBK" w:hAnsi="方正仿宋_GBK" w:eastAsia="方正仿宋_GBK" w:cs="方正仿宋_GBK"/>
          <w:color w:val="000000"/>
          <w:sz w:val="28"/>
        </w:rPr>
        <w:t>14.食安办对“三小”从业者及食品安全协管员培训补贴绩效目标表</w:t>
      </w:r>
      <w:bookmarkEnd w:id="27"/>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13062322P00870110001U</w:t>
            </w:r>
          </w:p>
        </w:tc>
        <w:tc>
          <w:tcPr>
            <w:tcW w:w="1587" w:type="dxa"/>
            <w:noWrap w:val="0"/>
            <w:vAlign w:val="center"/>
          </w:tcPr>
          <w:p>
            <w:pPr>
              <w:pStyle w:val="15"/>
            </w:pPr>
            <w:r>
              <w:t>项目名称</w:t>
            </w:r>
          </w:p>
        </w:tc>
        <w:tc>
          <w:tcPr>
            <w:tcW w:w="4423" w:type="dxa"/>
            <w:gridSpan w:val="3"/>
            <w:noWrap w:val="0"/>
            <w:vAlign w:val="center"/>
          </w:tcPr>
          <w:p>
            <w:pPr>
              <w:pStyle w:val="17"/>
            </w:pPr>
            <w:r>
              <w:t>食安办对“三小”从业者及食品安全协管员培训补贴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5.00</w:t>
            </w:r>
          </w:p>
        </w:tc>
        <w:tc>
          <w:tcPr>
            <w:tcW w:w="1587" w:type="dxa"/>
            <w:noWrap w:val="0"/>
            <w:vAlign w:val="center"/>
          </w:tcPr>
          <w:p>
            <w:pPr>
              <w:pStyle w:val="15"/>
            </w:pPr>
            <w:r>
              <w:t>其中：财政    资金</w:t>
            </w:r>
          </w:p>
        </w:tc>
        <w:tc>
          <w:tcPr>
            <w:tcW w:w="1304" w:type="dxa"/>
            <w:noWrap w:val="0"/>
            <w:vAlign w:val="center"/>
          </w:tcPr>
          <w:p>
            <w:pPr>
              <w:pStyle w:val="17"/>
            </w:pPr>
            <w:r>
              <w:t>5.00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培训支出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p>
        </w:tc>
        <w:tc>
          <w:tcPr>
            <w:tcW w:w="1587" w:type="dxa"/>
            <w:noWrap w:val="0"/>
            <w:vAlign w:val="center"/>
          </w:tcPr>
          <w:p>
            <w:pPr>
              <w:pStyle w:val="18"/>
            </w:pPr>
          </w:p>
        </w:tc>
        <w:tc>
          <w:tcPr>
            <w:tcW w:w="1304" w:type="dxa"/>
            <w:noWrap w:val="0"/>
            <w:vAlign w:val="center"/>
          </w:tcPr>
          <w:p>
            <w:pPr>
              <w:pStyle w:val="18"/>
            </w:pPr>
            <w:r>
              <w:t>70%</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1.培训食品药品安全协管员，保证村级食药安全监管工作</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培训次数</w:t>
            </w:r>
          </w:p>
        </w:tc>
        <w:tc>
          <w:tcPr>
            <w:tcW w:w="2891" w:type="dxa"/>
            <w:noWrap w:val="0"/>
            <w:vAlign w:val="center"/>
          </w:tcPr>
          <w:p>
            <w:pPr>
              <w:pStyle w:val="17"/>
            </w:pPr>
            <w:r>
              <w:t>举办培训情况</w:t>
            </w:r>
          </w:p>
        </w:tc>
        <w:tc>
          <w:tcPr>
            <w:tcW w:w="1276" w:type="dxa"/>
            <w:noWrap w:val="0"/>
            <w:vAlign w:val="center"/>
          </w:tcPr>
          <w:p>
            <w:pPr>
              <w:pStyle w:val="17"/>
            </w:pPr>
            <w:r>
              <w:t>≥2次</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培训人次</w:t>
            </w:r>
          </w:p>
        </w:tc>
        <w:tc>
          <w:tcPr>
            <w:tcW w:w="2891" w:type="dxa"/>
            <w:noWrap w:val="0"/>
            <w:vAlign w:val="center"/>
          </w:tcPr>
          <w:p>
            <w:pPr>
              <w:pStyle w:val="17"/>
            </w:pPr>
            <w:r>
              <w:t>培训人员情况</w:t>
            </w:r>
          </w:p>
        </w:tc>
        <w:tc>
          <w:tcPr>
            <w:tcW w:w="1276" w:type="dxa"/>
            <w:noWrap w:val="0"/>
            <w:vAlign w:val="center"/>
          </w:tcPr>
          <w:p>
            <w:pPr>
              <w:pStyle w:val="17"/>
            </w:pPr>
            <w:r>
              <w:t>≥300人</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完成培训时间</w:t>
            </w:r>
          </w:p>
        </w:tc>
        <w:tc>
          <w:tcPr>
            <w:tcW w:w="2891" w:type="dxa"/>
            <w:noWrap w:val="0"/>
            <w:vAlign w:val="center"/>
          </w:tcPr>
          <w:p>
            <w:pPr>
              <w:pStyle w:val="17"/>
            </w:pPr>
            <w:r>
              <w:t>完成培训时间情况</w:t>
            </w:r>
          </w:p>
        </w:tc>
        <w:tc>
          <w:tcPr>
            <w:tcW w:w="1276" w:type="dxa"/>
            <w:noWrap w:val="0"/>
            <w:vAlign w:val="center"/>
          </w:tcPr>
          <w:p>
            <w:pPr>
              <w:pStyle w:val="17"/>
            </w:pPr>
            <w:r>
              <w:t>12月底前完成</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不超出预算数</w:t>
            </w:r>
          </w:p>
        </w:tc>
        <w:tc>
          <w:tcPr>
            <w:tcW w:w="2891" w:type="dxa"/>
            <w:noWrap w:val="0"/>
            <w:vAlign w:val="center"/>
          </w:tcPr>
          <w:p>
            <w:pPr>
              <w:pStyle w:val="17"/>
            </w:pPr>
            <w:r>
              <w:t>不超预算数情况</w:t>
            </w:r>
          </w:p>
        </w:tc>
        <w:tc>
          <w:tcPr>
            <w:tcW w:w="1276" w:type="dxa"/>
            <w:noWrap w:val="0"/>
            <w:vAlign w:val="center"/>
          </w:tcPr>
          <w:p>
            <w:pPr>
              <w:pStyle w:val="17"/>
            </w:pPr>
            <w:r>
              <w:t>严格执行预算</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受训人员满意程度</w:t>
            </w:r>
          </w:p>
        </w:tc>
        <w:tc>
          <w:tcPr>
            <w:tcW w:w="2891" w:type="dxa"/>
            <w:noWrap w:val="0"/>
            <w:vAlign w:val="center"/>
          </w:tcPr>
          <w:p>
            <w:pPr>
              <w:pStyle w:val="17"/>
            </w:pPr>
            <w:r>
              <w:t>受训人员认知情况</w:t>
            </w:r>
          </w:p>
        </w:tc>
        <w:tc>
          <w:tcPr>
            <w:tcW w:w="1276" w:type="dxa"/>
            <w:noWrap w:val="0"/>
            <w:vAlign w:val="center"/>
          </w:tcPr>
          <w:p>
            <w:pPr>
              <w:pStyle w:val="17"/>
            </w:pPr>
            <w:r>
              <w:t>≥90%</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群众满意度</w:t>
            </w:r>
          </w:p>
        </w:tc>
        <w:tc>
          <w:tcPr>
            <w:tcW w:w="1276" w:type="dxa"/>
            <w:noWrap w:val="0"/>
            <w:vAlign w:val="center"/>
          </w:tcPr>
          <w:p>
            <w:pPr>
              <w:pStyle w:val="17"/>
            </w:pPr>
            <w:r>
              <w:t>≥90%</w:t>
            </w:r>
          </w:p>
        </w:tc>
        <w:tc>
          <w:tcPr>
            <w:tcW w:w="1843" w:type="dxa"/>
            <w:noWrap w:val="0"/>
            <w:vAlign w:val="center"/>
          </w:tcPr>
          <w:p>
            <w:pPr>
              <w:pStyle w:val="17"/>
            </w:pPr>
            <w:r>
              <w:t>政府批示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8" w:name="_Toc_4_4_0000000018"/>
      <w:r>
        <w:rPr>
          <w:rFonts w:ascii="方正仿宋_GBK" w:hAnsi="方正仿宋_GBK" w:eastAsia="方正仿宋_GBK" w:cs="方正仿宋_GBK"/>
          <w:color w:val="000000"/>
          <w:sz w:val="28"/>
        </w:rPr>
        <w:t>15.食安办日常运行公用经费绩效目标表</w:t>
      </w:r>
      <w:bookmarkEnd w:id="28"/>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13062322P00869210001T</w:t>
            </w:r>
          </w:p>
        </w:tc>
        <w:tc>
          <w:tcPr>
            <w:tcW w:w="1587" w:type="dxa"/>
            <w:noWrap w:val="0"/>
            <w:vAlign w:val="center"/>
          </w:tcPr>
          <w:p>
            <w:pPr>
              <w:pStyle w:val="15"/>
            </w:pPr>
            <w:r>
              <w:t>项目名称</w:t>
            </w:r>
          </w:p>
        </w:tc>
        <w:tc>
          <w:tcPr>
            <w:tcW w:w="4423" w:type="dxa"/>
            <w:gridSpan w:val="3"/>
            <w:noWrap w:val="0"/>
            <w:vAlign w:val="center"/>
          </w:tcPr>
          <w:p>
            <w:pPr>
              <w:pStyle w:val="17"/>
            </w:pPr>
            <w:r>
              <w:t>食安办日常运行公用经费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10.00</w:t>
            </w:r>
          </w:p>
        </w:tc>
        <w:tc>
          <w:tcPr>
            <w:tcW w:w="1587" w:type="dxa"/>
            <w:noWrap w:val="0"/>
            <w:vAlign w:val="center"/>
          </w:tcPr>
          <w:p>
            <w:pPr>
              <w:pStyle w:val="15"/>
            </w:pPr>
            <w:r>
              <w:t>其中：财政    资金</w:t>
            </w:r>
          </w:p>
        </w:tc>
        <w:tc>
          <w:tcPr>
            <w:tcW w:w="1304" w:type="dxa"/>
            <w:noWrap w:val="0"/>
            <w:vAlign w:val="center"/>
          </w:tcPr>
          <w:p>
            <w:pPr>
              <w:pStyle w:val="17"/>
            </w:pPr>
            <w:r>
              <w:t>10.00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食安办日常支出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1.协调全县食品药品安全监管工作，组织开展联合执法。</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联合执法行动次数</w:t>
            </w:r>
          </w:p>
        </w:tc>
        <w:tc>
          <w:tcPr>
            <w:tcW w:w="2891" w:type="dxa"/>
            <w:noWrap w:val="0"/>
            <w:vAlign w:val="center"/>
          </w:tcPr>
          <w:p>
            <w:pPr>
              <w:pStyle w:val="17"/>
            </w:pPr>
            <w:r>
              <w:t>联合执法活动情况</w:t>
            </w:r>
          </w:p>
        </w:tc>
        <w:tc>
          <w:tcPr>
            <w:tcW w:w="1276" w:type="dxa"/>
            <w:noWrap w:val="0"/>
            <w:vAlign w:val="center"/>
          </w:tcPr>
          <w:p>
            <w:pPr>
              <w:pStyle w:val="17"/>
            </w:pPr>
            <w:r>
              <w:t>≥5次</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药品监督次数</w:t>
            </w:r>
          </w:p>
        </w:tc>
        <w:tc>
          <w:tcPr>
            <w:tcW w:w="2891" w:type="dxa"/>
            <w:noWrap w:val="0"/>
            <w:vAlign w:val="center"/>
          </w:tcPr>
          <w:p>
            <w:pPr>
              <w:pStyle w:val="17"/>
            </w:pPr>
            <w:r>
              <w:t>药品监督检查活动情况</w:t>
            </w:r>
          </w:p>
        </w:tc>
        <w:tc>
          <w:tcPr>
            <w:tcW w:w="1276" w:type="dxa"/>
            <w:noWrap w:val="0"/>
            <w:vAlign w:val="center"/>
          </w:tcPr>
          <w:p>
            <w:pPr>
              <w:pStyle w:val="17"/>
            </w:pPr>
            <w:r>
              <w:t>≥20次</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违法案件处理率</w:t>
            </w:r>
          </w:p>
        </w:tc>
        <w:tc>
          <w:tcPr>
            <w:tcW w:w="2891" w:type="dxa"/>
            <w:noWrap w:val="0"/>
            <w:vAlign w:val="center"/>
          </w:tcPr>
          <w:p>
            <w:pPr>
              <w:pStyle w:val="17"/>
            </w:pPr>
            <w:r>
              <w:t>违法案件处理情况</w:t>
            </w:r>
          </w:p>
        </w:tc>
        <w:tc>
          <w:tcPr>
            <w:tcW w:w="1276" w:type="dxa"/>
            <w:noWrap w:val="0"/>
            <w:vAlign w:val="center"/>
          </w:tcPr>
          <w:p>
            <w:pPr>
              <w:pStyle w:val="17"/>
            </w:pPr>
            <w:r>
              <w:t>≥90%</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重大食品安全事故发生次数</w:t>
            </w:r>
          </w:p>
        </w:tc>
        <w:tc>
          <w:tcPr>
            <w:tcW w:w="2891" w:type="dxa"/>
            <w:noWrap w:val="0"/>
            <w:vAlign w:val="center"/>
          </w:tcPr>
          <w:p>
            <w:pPr>
              <w:pStyle w:val="17"/>
            </w:pPr>
            <w:r>
              <w:t>重大食品安全事故发生情况</w:t>
            </w:r>
          </w:p>
        </w:tc>
        <w:tc>
          <w:tcPr>
            <w:tcW w:w="1276" w:type="dxa"/>
            <w:noWrap w:val="0"/>
            <w:vAlign w:val="center"/>
          </w:tcPr>
          <w:p>
            <w:pPr>
              <w:pStyle w:val="17"/>
            </w:pPr>
            <w:r>
              <w:t>&lt;1起</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提高指挥调度</w:t>
            </w:r>
          </w:p>
        </w:tc>
        <w:tc>
          <w:tcPr>
            <w:tcW w:w="2891" w:type="dxa"/>
            <w:noWrap w:val="0"/>
            <w:vAlign w:val="center"/>
          </w:tcPr>
          <w:p>
            <w:pPr>
              <w:pStyle w:val="17"/>
            </w:pPr>
            <w:r>
              <w:t>提高政府服务水平</w:t>
            </w:r>
          </w:p>
        </w:tc>
        <w:tc>
          <w:tcPr>
            <w:tcW w:w="1276" w:type="dxa"/>
            <w:noWrap w:val="0"/>
            <w:vAlign w:val="center"/>
          </w:tcPr>
          <w:p>
            <w:pPr>
              <w:pStyle w:val="17"/>
            </w:pPr>
            <w:r>
              <w:t>协调各部门开展食药监管</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群众满意度</w:t>
            </w:r>
          </w:p>
        </w:tc>
        <w:tc>
          <w:tcPr>
            <w:tcW w:w="1276" w:type="dxa"/>
            <w:noWrap w:val="0"/>
            <w:vAlign w:val="center"/>
          </w:tcPr>
          <w:p>
            <w:pPr>
              <w:pStyle w:val="17"/>
            </w:pPr>
            <w:r>
              <w:t>≥90%</w:t>
            </w:r>
          </w:p>
        </w:tc>
        <w:tc>
          <w:tcPr>
            <w:tcW w:w="1843" w:type="dxa"/>
            <w:noWrap w:val="0"/>
            <w:vAlign w:val="center"/>
          </w:tcPr>
          <w:p>
            <w:pPr>
              <w:pStyle w:val="17"/>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29" w:name="_Toc_4_4_0000000019"/>
      <w:r>
        <w:rPr>
          <w:rFonts w:ascii="方正仿宋_GBK" w:hAnsi="方正仿宋_GBK" w:eastAsia="方正仿宋_GBK" w:cs="方正仿宋_GBK"/>
          <w:color w:val="000000"/>
          <w:sz w:val="28"/>
        </w:rPr>
        <w:t>16.食品安全抽检经费绩效目标表</w:t>
      </w:r>
      <w:bookmarkEnd w:id="29"/>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13062322P00869810001W</w:t>
            </w:r>
          </w:p>
        </w:tc>
        <w:tc>
          <w:tcPr>
            <w:tcW w:w="1587" w:type="dxa"/>
            <w:noWrap w:val="0"/>
            <w:vAlign w:val="center"/>
          </w:tcPr>
          <w:p>
            <w:pPr>
              <w:pStyle w:val="15"/>
            </w:pPr>
            <w:r>
              <w:t>项目名称</w:t>
            </w:r>
          </w:p>
        </w:tc>
        <w:tc>
          <w:tcPr>
            <w:tcW w:w="4423" w:type="dxa"/>
            <w:gridSpan w:val="3"/>
            <w:noWrap w:val="0"/>
            <w:vAlign w:val="center"/>
          </w:tcPr>
          <w:p>
            <w:pPr>
              <w:pStyle w:val="17"/>
            </w:pPr>
            <w:r>
              <w:t>食品安全抽检经费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97.00</w:t>
            </w:r>
          </w:p>
        </w:tc>
        <w:tc>
          <w:tcPr>
            <w:tcW w:w="1587" w:type="dxa"/>
            <w:noWrap w:val="0"/>
            <w:vAlign w:val="center"/>
          </w:tcPr>
          <w:p>
            <w:pPr>
              <w:pStyle w:val="15"/>
            </w:pPr>
            <w:r>
              <w:t>其中：财政    资金</w:t>
            </w:r>
          </w:p>
        </w:tc>
        <w:tc>
          <w:tcPr>
            <w:tcW w:w="1304" w:type="dxa"/>
            <w:noWrap w:val="0"/>
            <w:vAlign w:val="center"/>
          </w:tcPr>
          <w:p>
            <w:pPr>
              <w:pStyle w:val="17"/>
            </w:pPr>
            <w:r>
              <w:t>97.00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食品安全抽检支出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p>
        </w:tc>
        <w:tc>
          <w:tcPr>
            <w:tcW w:w="1587" w:type="dxa"/>
            <w:noWrap w:val="0"/>
            <w:vAlign w:val="center"/>
          </w:tcPr>
          <w:p>
            <w:pPr>
              <w:pStyle w:val="18"/>
            </w:pPr>
            <w:r>
              <w:t>25%</w:t>
            </w:r>
          </w:p>
        </w:tc>
        <w:tc>
          <w:tcPr>
            <w:tcW w:w="1304" w:type="dxa"/>
            <w:noWrap w:val="0"/>
            <w:vAlign w:val="center"/>
          </w:tcPr>
          <w:p>
            <w:pPr>
              <w:pStyle w:val="18"/>
            </w:pPr>
            <w:r>
              <w:t>75%</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1.抽检生产、流通、餐饮食品，保护消费者生命安全</w:t>
            </w:r>
            <w:r>
              <w:tab/>
            </w:r>
            <w:r>
              <w:tab/>
            </w:r>
            <w:r>
              <w:tab/>
            </w:r>
            <w:r>
              <w:tab/>
            </w:r>
            <w:r>
              <w:tab/>
            </w:r>
            <w:r>
              <w:tab/>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抽检批次</w:t>
            </w:r>
          </w:p>
        </w:tc>
        <w:tc>
          <w:tcPr>
            <w:tcW w:w="2891" w:type="dxa"/>
            <w:noWrap w:val="0"/>
            <w:vAlign w:val="center"/>
          </w:tcPr>
          <w:p>
            <w:pPr>
              <w:pStyle w:val="17"/>
            </w:pPr>
            <w:r>
              <w:t>抽检批次情况</w:t>
            </w:r>
          </w:p>
        </w:tc>
        <w:tc>
          <w:tcPr>
            <w:tcW w:w="1276" w:type="dxa"/>
            <w:noWrap w:val="0"/>
            <w:vAlign w:val="center"/>
          </w:tcPr>
          <w:p>
            <w:pPr>
              <w:pStyle w:val="17"/>
            </w:pPr>
            <w:r>
              <w:t>≥1575批次</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食品检测合格率</w:t>
            </w:r>
          </w:p>
        </w:tc>
        <w:tc>
          <w:tcPr>
            <w:tcW w:w="2891" w:type="dxa"/>
            <w:noWrap w:val="0"/>
            <w:vAlign w:val="center"/>
          </w:tcPr>
          <w:p>
            <w:pPr>
              <w:pStyle w:val="17"/>
            </w:pPr>
            <w:r>
              <w:t>食品检验情况</w:t>
            </w:r>
          </w:p>
        </w:tc>
        <w:tc>
          <w:tcPr>
            <w:tcW w:w="1276" w:type="dxa"/>
            <w:noWrap w:val="0"/>
            <w:vAlign w:val="center"/>
          </w:tcPr>
          <w:p>
            <w:pPr>
              <w:pStyle w:val="17"/>
            </w:pPr>
            <w:r>
              <w:t>≥90%</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抽检工作青完成情况</w:t>
            </w:r>
          </w:p>
        </w:tc>
        <w:tc>
          <w:tcPr>
            <w:tcW w:w="2891" w:type="dxa"/>
            <w:noWrap w:val="0"/>
            <w:vAlign w:val="center"/>
          </w:tcPr>
          <w:p>
            <w:pPr>
              <w:pStyle w:val="17"/>
            </w:pPr>
            <w:r>
              <w:t>抽检工作完成情况</w:t>
            </w:r>
          </w:p>
        </w:tc>
        <w:tc>
          <w:tcPr>
            <w:tcW w:w="1276" w:type="dxa"/>
            <w:noWrap w:val="0"/>
            <w:vAlign w:val="center"/>
          </w:tcPr>
          <w:p>
            <w:pPr>
              <w:pStyle w:val="17"/>
            </w:pPr>
            <w:r>
              <w:t>按期完成年度抽检计划</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食品检测覆盖率</w:t>
            </w:r>
          </w:p>
        </w:tc>
        <w:tc>
          <w:tcPr>
            <w:tcW w:w="2891" w:type="dxa"/>
            <w:noWrap w:val="0"/>
            <w:vAlign w:val="center"/>
          </w:tcPr>
          <w:p>
            <w:pPr>
              <w:pStyle w:val="17"/>
            </w:pPr>
            <w:r>
              <w:t>食品检测覆盖情况</w:t>
            </w:r>
          </w:p>
        </w:tc>
        <w:tc>
          <w:tcPr>
            <w:tcW w:w="1276" w:type="dxa"/>
            <w:noWrap w:val="0"/>
            <w:vAlign w:val="center"/>
          </w:tcPr>
          <w:p>
            <w:pPr>
              <w:pStyle w:val="17"/>
            </w:pPr>
            <w:r>
              <w:t>≥90%</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不合格食品处理率</w:t>
            </w:r>
          </w:p>
        </w:tc>
        <w:tc>
          <w:tcPr>
            <w:tcW w:w="2891" w:type="dxa"/>
            <w:noWrap w:val="0"/>
            <w:vAlign w:val="center"/>
          </w:tcPr>
          <w:p>
            <w:pPr>
              <w:pStyle w:val="17"/>
            </w:pPr>
            <w:r>
              <w:t>不合格食品处理情况</w:t>
            </w:r>
          </w:p>
        </w:tc>
        <w:tc>
          <w:tcPr>
            <w:tcW w:w="1276" w:type="dxa"/>
            <w:noWrap w:val="0"/>
            <w:vAlign w:val="center"/>
          </w:tcPr>
          <w:p>
            <w:pPr>
              <w:pStyle w:val="17"/>
            </w:pPr>
            <w:r>
              <w:t>100%</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服务对象满意情况</w:t>
            </w:r>
          </w:p>
        </w:tc>
        <w:tc>
          <w:tcPr>
            <w:tcW w:w="1276" w:type="dxa"/>
            <w:noWrap w:val="0"/>
            <w:vAlign w:val="center"/>
          </w:tcPr>
          <w:p>
            <w:pPr>
              <w:pStyle w:val="17"/>
            </w:pPr>
            <w:r>
              <w:t>≥90%</w:t>
            </w:r>
          </w:p>
        </w:tc>
        <w:tc>
          <w:tcPr>
            <w:tcW w:w="1843" w:type="dxa"/>
            <w:noWrap w:val="0"/>
            <w:vAlign w:val="center"/>
          </w:tcPr>
          <w:p>
            <w:pPr>
              <w:pStyle w:val="17"/>
            </w:pPr>
            <w:r>
              <w:t>政府批示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0" w:name="_Toc_4_4_0000000020"/>
      <w:r>
        <w:rPr>
          <w:rFonts w:ascii="方正仿宋_GBK" w:hAnsi="方正仿宋_GBK" w:eastAsia="方正仿宋_GBK" w:cs="方正仿宋_GBK"/>
          <w:color w:val="000000"/>
          <w:sz w:val="28"/>
        </w:rPr>
        <w:t>17.食品药品安全协管员补贴绩效目标表</w:t>
      </w:r>
      <w:bookmarkEnd w:id="30"/>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13062322P00869510001U</w:t>
            </w:r>
          </w:p>
        </w:tc>
        <w:tc>
          <w:tcPr>
            <w:tcW w:w="1587" w:type="dxa"/>
            <w:noWrap w:val="0"/>
            <w:vAlign w:val="center"/>
          </w:tcPr>
          <w:p>
            <w:pPr>
              <w:pStyle w:val="15"/>
            </w:pPr>
            <w:r>
              <w:t>项目名称</w:t>
            </w:r>
          </w:p>
        </w:tc>
        <w:tc>
          <w:tcPr>
            <w:tcW w:w="4423" w:type="dxa"/>
            <w:gridSpan w:val="3"/>
            <w:noWrap w:val="0"/>
            <w:vAlign w:val="center"/>
          </w:tcPr>
          <w:p>
            <w:pPr>
              <w:pStyle w:val="17"/>
            </w:pPr>
            <w:r>
              <w:t>食品药品安全协管员补贴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32.70</w:t>
            </w:r>
          </w:p>
        </w:tc>
        <w:tc>
          <w:tcPr>
            <w:tcW w:w="1587" w:type="dxa"/>
            <w:noWrap w:val="0"/>
            <w:vAlign w:val="center"/>
          </w:tcPr>
          <w:p>
            <w:pPr>
              <w:pStyle w:val="15"/>
            </w:pPr>
            <w:r>
              <w:t>其中：财政    资金</w:t>
            </w:r>
          </w:p>
        </w:tc>
        <w:tc>
          <w:tcPr>
            <w:tcW w:w="1304" w:type="dxa"/>
            <w:noWrap w:val="0"/>
            <w:vAlign w:val="center"/>
          </w:tcPr>
          <w:p>
            <w:pPr>
              <w:pStyle w:val="17"/>
            </w:pPr>
            <w:r>
              <w:t>32.70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食品药品安全协管员补贴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p>
        </w:tc>
        <w:tc>
          <w:tcPr>
            <w:tcW w:w="1587" w:type="dxa"/>
            <w:noWrap w:val="0"/>
            <w:vAlign w:val="center"/>
          </w:tcPr>
          <w:p>
            <w:pPr>
              <w:pStyle w:val="18"/>
            </w:pPr>
          </w:p>
        </w:tc>
        <w:tc>
          <w:tcPr>
            <w:tcW w:w="1304" w:type="dxa"/>
            <w:noWrap w:val="0"/>
            <w:vAlign w:val="center"/>
          </w:tcPr>
          <w:p>
            <w:pPr>
              <w:pStyle w:val="18"/>
            </w:pPr>
            <w:r>
              <w:t>50%</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1.发放协管员补贴，提高工作积极性，保证乡镇村食品安全。</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发放补贴人员数量</w:t>
            </w:r>
          </w:p>
        </w:tc>
        <w:tc>
          <w:tcPr>
            <w:tcW w:w="2891" w:type="dxa"/>
            <w:noWrap w:val="0"/>
            <w:vAlign w:val="center"/>
          </w:tcPr>
          <w:p>
            <w:pPr>
              <w:pStyle w:val="17"/>
            </w:pPr>
            <w:r>
              <w:t>发放补贴人员情况</w:t>
            </w:r>
          </w:p>
        </w:tc>
        <w:tc>
          <w:tcPr>
            <w:tcW w:w="1276" w:type="dxa"/>
            <w:noWrap w:val="0"/>
            <w:vAlign w:val="center"/>
          </w:tcPr>
          <w:p>
            <w:pPr>
              <w:pStyle w:val="17"/>
            </w:pPr>
            <w:r>
              <w:t>327人</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安全协管员覆盖率</w:t>
            </w:r>
          </w:p>
        </w:tc>
        <w:tc>
          <w:tcPr>
            <w:tcW w:w="2891" w:type="dxa"/>
            <w:noWrap w:val="0"/>
            <w:vAlign w:val="center"/>
          </w:tcPr>
          <w:p>
            <w:pPr>
              <w:pStyle w:val="17"/>
            </w:pPr>
            <w:r>
              <w:t>安全协管员覆盖情况</w:t>
            </w:r>
          </w:p>
        </w:tc>
        <w:tc>
          <w:tcPr>
            <w:tcW w:w="1276" w:type="dxa"/>
            <w:noWrap w:val="0"/>
            <w:vAlign w:val="center"/>
          </w:tcPr>
          <w:p>
            <w:pPr>
              <w:pStyle w:val="17"/>
            </w:pPr>
            <w:r>
              <w:t>100%</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补贴发放时间</w:t>
            </w:r>
          </w:p>
        </w:tc>
        <w:tc>
          <w:tcPr>
            <w:tcW w:w="2891" w:type="dxa"/>
            <w:noWrap w:val="0"/>
            <w:vAlign w:val="center"/>
          </w:tcPr>
          <w:p>
            <w:pPr>
              <w:pStyle w:val="17"/>
            </w:pPr>
            <w:r>
              <w:t>发放补贴时间情况</w:t>
            </w:r>
          </w:p>
        </w:tc>
        <w:tc>
          <w:tcPr>
            <w:tcW w:w="1276" w:type="dxa"/>
            <w:noWrap w:val="0"/>
            <w:vAlign w:val="center"/>
          </w:tcPr>
          <w:p>
            <w:pPr>
              <w:pStyle w:val="17"/>
            </w:pPr>
            <w:r>
              <w:t>12月底前发放完毕</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严格预算执行</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激励效果</w:t>
            </w:r>
          </w:p>
        </w:tc>
        <w:tc>
          <w:tcPr>
            <w:tcW w:w="2891" w:type="dxa"/>
            <w:noWrap w:val="0"/>
            <w:vAlign w:val="center"/>
          </w:tcPr>
          <w:p>
            <w:pPr>
              <w:pStyle w:val="17"/>
            </w:pPr>
            <w:r>
              <w:t>激励效果</w:t>
            </w:r>
          </w:p>
        </w:tc>
        <w:tc>
          <w:tcPr>
            <w:tcW w:w="1276" w:type="dxa"/>
            <w:noWrap w:val="0"/>
            <w:vAlign w:val="center"/>
          </w:tcPr>
          <w:p>
            <w:pPr>
              <w:pStyle w:val="17"/>
            </w:pPr>
            <w:r>
              <w:t>激励协管员工作积极性</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群众满意度</w:t>
            </w:r>
          </w:p>
        </w:tc>
        <w:tc>
          <w:tcPr>
            <w:tcW w:w="1276" w:type="dxa"/>
            <w:noWrap w:val="0"/>
            <w:vAlign w:val="center"/>
          </w:tcPr>
          <w:p>
            <w:pPr>
              <w:pStyle w:val="17"/>
            </w:pPr>
            <w:r>
              <w:t>≥90%</w:t>
            </w:r>
          </w:p>
        </w:tc>
        <w:tc>
          <w:tcPr>
            <w:tcW w:w="1843" w:type="dxa"/>
            <w:noWrap w:val="0"/>
            <w:vAlign w:val="center"/>
          </w:tcPr>
          <w:p>
            <w:pPr>
              <w:pStyle w:val="17"/>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1" w:name="_Toc_4_4_0000000021"/>
      <w:r>
        <w:rPr>
          <w:rFonts w:ascii="方正仿宋_GBK" w:hAnsi="方正仿宋_GBK" w:eastAsia="方正仿宋_GBK" w:cs="方正仿宋_GBK"/>
          <w:color w:val="000000"/>
          <w:sz w:val="28"/>
        </w:rPr>
        <w:t>18.物价综合业务管理经费绩效目标表</w:t>
      </w:r>
      <w:bookmarkEnd w:id="31"/>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13062322P00XRJN10002A</w:t>
            </w:r>
          </w:p>
        </w:tc>
        <w:tc>
          <w:tcPr>
            <w:tcW w:w="1587" w:type="dxa"/>
            <w:noWrap w:val="0"/>
            <w:vAlign w:val="center"/>
          </w:tcPr>
          <w:p>
            <w:pPr>
              <w:pStyle w:val="15"/>
            </w:pPr>
            <w:r>
              <w:t>项目名称</w:t>
            </w:r>
          </w:p>
        </w:tc>
        <w:tc>
          <w:tcPr>
            <w:tcW w:w="4423" w:type="dxa"/>
            <w:gridSpan w:val="3"/>
            <w:noWrap w:val="0"/>
            <w:vAlign w:val="center"/>
          </w:tcPr>
          <w:p>
            <w:pPr>
              <w:pStyle w:val="17"/>
            </w:pPr>
            <w:r>
              <w:t>物价综合业务管理经费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8.00</w:t>
            </w:r>
          </w:p>
        </w:tc>
        <w:tc>
          <w:tcPr>
            <w:tcW w:w="1587" w:type="dxa"/>
            <w:noWrap w:val="0"/>
            <w:vAlign w:val="center"/>
          </w:tcPr>
          <w:p>
            <w:pPr>
              <w:pStyle w:val="15"/>
            </w:pPr>
            <w:r>
              <w:t>其中：财政    资金</w:t>
            </w:r>
          </w:p>
        </w:tc>
        <w:tc>
          <w:tcPr>
            <w:tcW w:w="1304" w:type="dxa"/>
            <w:noWrap w:val="0"/>
            <w:vAlign w:val="center"/>
          </w:tcPr>
          <w:p>
            <w:pPr>
              <w:pStyle w:val="17"/>
            </w:pPr>
            <w:r>
              <w:t>8.00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物价综合业务支出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80%</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1.建立舆情应急处置机制</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查办价格案件数量</w:t>
            </w:r>
          </w:p>
        </w:tc>
        <w:tc>
          <w:tcPr>
            <w:tcW w:w="2891" w:type="dxa"/>
            <w:noWrap w:val="0"/>
            <w:vAlign w:val="center"/>
          </w:tcPr>
          <w:p>
            <w:pPr>
              <w:pStyle w:val="17"/>
            </w:pPr>
            <w:r>
              <w:t>价格案件办理数量情况</w:t>
            </w:r>
          </w:p>
        </w:tc>
        <w:tc>
          <w:tcPr>
            <w:tcW w:w="1276" w:type="dxa"/>
            <w:noWrap w:val="0"/>
            <w:vAlign w:val="center"/>
          </w:tcPr>
          <w:p>
            <w:pPr>
              <w:pStyle w:val="17"/>
            </w:pPr>
            <w:r>
              <w:t>≥60件</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案件办理率</w:t>
            </w:r>
          </w:p>
        </w:tc>
        <w:tc>
          <w:tcPr>
            <w:tcW w:w="2891" w:type="dxa"/>
            <w:noWrap w:val="0"/>
            <w:vAlign w:val="center"/>
          </w:tcPr>
          <w:p>
            <w:pPr>
              <w:pStyle w:val="17"/>
            </w:pPr>
            <w:r>
              <w:t>价格案件办理情况</w:t>
            </w:r>
          </w:p>
        </w:tc>
        <w:tc>
          <w:tcPr>
            <w:tcW w:w="1276" w:type="dxa"/>
            <w:noWrap w:val="0"/>
            <w:vAlign w:val="center"/>
          </w:tcPr>
          <w:p>
            <w:pPr>
              <w:pStyle w:val="17"/>
            </w:pPr>
            <w:r>
              <w:t>≥90%</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物价案件完成率</w:t>
            </w:r>
          </w:p>
        </w:tc>
        <w:tc>
          <w:tcPr>
            <w:tcW w:w="2891" w:type="dxa"/>
            <w:noWrap w:val="0"/>
            <w:vAlign w:val="center"/>
          </w:tcPr>
          <w:p>
            <w:pPr>
              <w:pStyle w:val="17"/>
            </w:pPr>
            <w:r>
              <w:t>物价案件完成情况</w:t>
            </w:r>
          </w:p>
        </w:tc>
        <w:tc>
          <w:tcPr>
            <w:tcW w:w="1276" w:type="dxa"/>
            <w:noWrap w:val="0"/>
            <w:vAlign w:val="center"/>
          </w:tcPr>
          <w:p>
            <w:pPr>
              <w:pStyle w:val="17"/>
            </w:pPr>
            <w:r>
              <w:t>≥90%</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控制在预算内</w:t>
            </w:r>
          </w:p>
        </w:tc>
        <w:tc>
          <w:tcPr>
            <w:tcW w:w="2891" w:type="dxa"/>
            <w:noWrap w:val="0"/>
            <w:vAlign w:val="center"/>
          </w:tcPr>
          <w:p>
            <w:pPr>
              <w:pStyle w:val="17"/>
            </w:pPr>
            <w:r>
              <w:t>控制在预算内</w:t>
            </w:r>
          </w:p>
        </w:tc>
        <w:tc>
          <w:tcPr>
            <w:tcW w:w="1276" w:type="dxa"/>
            <w:noWrap w:val="0"/>
            <w:vAlign w:val="center"/>
          </w:tcPr>
          <w:p>
            <w:pPr>
              <w:pStyle w:val="17"/>
            </w:pPr>
            <w:r>
              <w:t>按预算执行</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提高本单位工作人员的业务水平</w:t>
            </w:r>
          </w:p>
        </w:tc>
        <w:tc>
          <w:tcPr>
            <w:tcW w:w="2891" w:type="dxa"/>
            <w:noWrap w:val="0"/>
            <w:vAlign w:val="center"/>
          </w:tcPr>
          <w:p>
            <w:pPr>
              <w:pStyle w:val="17"/>
            </w:pPr>
            <w:r>
              <w:t>通过出差培训等活动，提高工作人员相关业务素质</w:t>
            </w:r>
          </w:p>
        </w:tc>
        <w:tc>
          <w:tcPr>
            <w:tcW w:w="1276" w:type="dxa"/>
            <w:noWrap w:val="0"/>
            <w:vAlign w:val="center"/>
          </w:tcPr>
          <w:p>
            <w:pPr>
              <w:pStyle w:val="17"/>
            </w:pPr>
            <w:r>
              <w:t>通过外出培训、网络培训提高工作人员业务能力</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通过行业问卷调查，人民群众对物件业务工作的满意的人数与总调查人数的比值</w:t>
            </w:r>
          </w:p>
        </w:tc>
        <w:tc>
          <w:tcPr>
            <w:tcW w:w="1276" w:type="dxa"/>
            <w:noWrap w:val="0"/>
            <w:vAlign w:val="center"/>
          </w:tcPr>
          <w:p>
            <w:pPr>
              <w:pStyle w:val="17"/>
            </w:pPr>
            <w:r>
              <w:t>≥90%</w:t>
            </w:r>
          </w:p>
        </w:tc>
        <w:tc>
          <w:tcPr>
            <w:tcW w:w="1843" w:type="dxa"/>
            <w:noWrap w:val="0"/>
            <w:vAlign w:val="center"/>
          </w:tcPr>
          <w:p>
            <w:pPr>
              <w:pStyle w:val="17"/>
            </w:pPr>
            <w:r>
              <w:t>政府批示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2" w:name="_Toc_4_4_0000000022"/>
      <w:r>
        <w:rPr>
          <w:rFonts w:ascii="方正仿宋_GBK" w:hAnsi="方正仿宋_GBK" w:eastAsia="方正仿宋_GBK" w:cs="方正仿宋_GBK"/>
          <w:color w:val="000000"/>
          <w:sz w:val="28"/>
        </w:rPr>
        <w:t>19.消费者权益保护工作专项经费绩效目标表</w:t>
      </w:r>
      <w:bookmarkEnd w:id="32"/>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13062322P00868610001A</w:t>
            </w:r>
          </w:p>
        </w:tc>
        <w:tc>
          <w:tcPr>
            <w:tcW w:w="1587" w:type="dxa"/>
            <w:noWrap w:val="0"/>
            <w:vAlign w:val="center"/>
          </w:tcPr>
          <w:p>
            <w:pPr>
              <w:pStyle w:val="15"/>
            </w:pPr>
            <w:r>
              <w:t>项目名称</w:t>
            </w:r>
          </w:p>
        </w:tc>
        <w:tc>
          <w:tcPr>
            <w:tcW w:w="4423" w:type="dxa"/>
            <w:gridSpan w:val="3"/>
            <w:noWrap w:val="0"/>
            <w:vAlign w:val="center"/>
          </w:tcPr>
          <w:p>
            <w:pPr>
              <w:pStyle w:val="17"/>
            </w:pPr>
            <w:r>
              <w:t>消费者权益保护工作专项经费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8.00</w:t>
            </w:r>
          </w:p>
        </w:tc>
        <w:tc>
          <w:tcPr>
            <w:tcW w:w="1587" w:type="dxa"/>
            <w:noWrap w:val="0"/>
            <w:vAlign w:val="center"/>
          </w:tcPr>
          <w:p>
            <w:pPr>
              <w:pStyle w:val="15"/>
            </w:pPr>
            <w:r>
              <w:t>其中：财政    资金</w:t>
            </w:r>
          </w:p>
        </w:tc>
        <w:tc>
          <w:tcPr>
            <w:tcW w:w="1304" w:type="dxa"/>
            <w:noWrap w:val="0"/>
            <w:vAlign w:val="center"/>
          </w:tcPr>
          <w:p>
            <w:pPr>
              <w:pStyle w:val="17"/>
            </w:pPr>
            <w:r>
              <w:t>8.00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消费者权益保护支出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1.通过12315热线电话，解决消费者投诉问题。</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开展执法检查次数</w:t>
            </w:r>
          </w:p>
        </w:tc>
        <w:tc>
          <w:tcPr>
            <w:tcW w:w="2891" w:type="dxa"/>
            <w:noWrap w:val="0"/>
            <w:vAlign w:val="center"/>
          </w:tcPr>
          <w:p>
            <w:pPr>
              <w:pStyle w:val="17"/>
            </w:pPr>
            <w:r>
              <w:t>开展执法检查情况</w:t>
            </w:r>
          </w:p>
        </w:tc>
        <w:tc>
          <w:tcPr>
            <w:tcW w:w="1276" w:type="dxa"/>
            <w:noWrap w:val="0"/>
            <w:vAlign w:val="center"/>
          </w:tcPr>
          <w:p>
            <w:pPr>
              <w:pStyle w:val="17"/>
            </w:pPr>
            <w:r>
              <w:t>≥30次</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办理侵害消费者案件数量</w:t>
            </w:r>
          </w:p>
        </w:tc>
        <w:tc>
          <w:tcPr>
            <w:tcW w:w="2891" w:type="dxa"/>
            <w:noWrap w:val="0"/>
            <w:vAlign w:val="center"/>
          </w:tcPr>
          <w:p>
            <w:pPr>
              <w:pStyle w:val="17"/>
            </w:pPr>
            <w:r>
              <w:t>办理相关案件情况</w:t>
            </w:r>
          </w:p>
        </w:tc>
        <w:tc>
          <w:tcPr>
            <w:tcW w:w="1276" w:type="dxa"/>
            <w:noWrap w:val="0"/>
            <w:vAlign w:val="center"/>
          </w:tcPr>
          <w:p>
            <w:pPr>
              <w:pStyle w:val="17"/>
            </w:pPr>
            <w:r>
              <w:t>≥30起</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资金支出率（%）</w:t>
            </w:r>
          </w:p>
        </w:tc>
        <w:tc>
          <w:tcPr>
            <w:tcW w:w="2891" w:type="dxa"/>
            <w:noWrap w:val="0"/>
            <w:vAlign w:val="center"/>
          </w:tcPr>
          <w:p>
            <w:pPr>
              <w:pStyle w:val="17"/>
            </w:pPr>
            <w:r>
              <w:t>资金支出率（%）</w:t>
            </w:r>
          </w:p>
        </w:tc>
        <w:tc>
          <w:tcPr>
            <w:tcW w:w="1276" w:type="dxa"/>
            <w:noWrap w:val="0"/>
            <w:vAlign w:val="center"/>
          </w:tcPr>
          <w:p>
            <w:pPr>
              <w:pStyle w:val="17"/>
            </w:pPr>
            <w:r>
              <w:t>≥95%</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严格预算支出</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调解、解决举报案件满意度</w:t>
            </w:r>
          </w:p>
        </w:tc>
        <w:tc>
          <w:tcPr>
            <w:tcW w:w="2891" w:type="dxa"/>
            <w:noWrap w:val="0"/>
            <w:vAlign w:val="center"/>
          </w:tcPr>
          <w:p>
            <w:pPr>
              <w:pStyle w:val="17"/>
            </w:pPr>
            <w:r>
              <w:t>调解、解决举报案件满意度</w:t>
            </w:r>
          </w:p>
        </w:tc>
        <w:tc>
          <w:tcPr>
            <w:tcW w:w="1276" w:type="dxa"/>
            <w:noWrap w:val="0"/>
            <w:vAlign w:val="center"/>
          </w:tcPr>
          <w:p>
            <w:pPr>
              <w:pStyle w:val="17"/>
            </w:pPr>
            <w:r>
              <w:t>≥90%</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服务对象的满意度</w:t>
            </w:r>
          </w:p>
        </w:tc>
        <w:tc>
          <w:tcPr>
            <w:tcW w:w="2891" w:type="dxa"/>
            <w:noWrap w:val="0"/>
            <w:vAlign w:val="center"/>
          </w:tcPr>
          <w:p>
            <w:pPr>
              <w:pStyle w:val="17"/>
            </w:pPr>
            <w:r>
              <w:t>服务对象的满意度</w:t>
            </w:r>
          </w:p>
        </w:tc>
        <w:tc>
          <w:tcPr>
            <w:tcW w:w="1276" w:type="dxa"/>
            <w:noWrap w:val="0"/>
            <w:vAlign w:val="center"/>
          </w:tcPr>
          <w:p>
            <w:pPr>
              <w:pStyle w:val="17"/>
            </w:pPr>
            <w:r>
              <w:t>≥90%</w:t>
            </w:r>
          </w:p>
        </w:tc>
        <w:tc>
          <w:tcPr>
            <w:tcW w:w="1843" w:type="dxa"/>
            <w:noWrap w:val="0"/>
            <w:vAlign w:val="center"/>
          </w:tcPr>
          <w:p>
            <w:pPr>
              <w:pStyle w:val="17"/>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3" w:name="_Toc_4_4_0000000023"/>
      <w:r>
        <w:rPr>
          <w:rFonts w:ascii="方正仿宋_GBK" w:hAnsi="方正仿宋_GBK" w:eastAsia="方正仿宋_GBK" w:cs="方正仿宋_GBK"/>
          <w:color w:val="000000"/>
          <w:sz w:val="28"/>
        </w:rPr>
        <w:t>20.小微企业质量体系认证提升经费绩效目标表</w:t>
      </w:r>
      <w:bookmarkEnd w:id="33"/>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13062322P008709100019</w:t>
            </w:r>
          </w:p>
        </w:tc>
        <w:tc>
          <w:tcPr>
            <w:tcW w:w="1587" w:type="dxa"/>
            <w:noWrap w:val="0"/>
            <w:vAlign w:val="center"/>
          </w:tcPr>
          <w:p>
            <w:pPr>
              <w:pStyle w:val="15"/>
            </w:pPr>
            <w:r>
              <w:t>项目名称</w:t>
            </w:r>
          </w:p>
        </w:tc>
        <w:tc>
          <w:tcPr>
            <w:tcW w:w="4423" w:type="dxa"/>
            <w:gridSpan w:val="3"/>
            <w:noWrap w:val="0"/>
            <w:vAlign w:val="center"/>
          </w:tcPr>
          <w:p>
            <w:pPr>
              <w:pStyle w:val="17"/>
            </w:pPr>
            <w:r>
              <w:t>小微企业质量体系认证提升经费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5.00</w:t>
            </w:r>
          </w:p>
        </w:tc>
        <w:tc>
          <w:tcPr>
            <w:tcW w:w="1587" w:type="dxa"/>
            <w:noWrap w:val="0"/>
            <w:vAlign w:val="center"/>
          </w:tcPr>
          <w:p>
            <w:pPr>
              <w:pStyle w:val="15"/>
            </w:pPr>
            <w:r>
              <w:t>其中：财政    资金</w:t>
            </w:r>
          </w:p>
        </w:tc>
        <w:tc>
          <w:tcPr>
            <w:tcW w:w="1304" w:type="dxa"/>
            <w:noWrap w:val="0"/>
            <w:vAlign w:val="center"/>
          </w:tcPr>
          <w:p>
            <w:pPr>
              <w:pStyle w:val="17"/>
            </w:pPr>
            <w:r>
              <w:t>5.00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小微企业认证提升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p>
        </w:tc>
        <w:tc>
          <w:tcPr>
            <w:tcW w:w="1587" w:type="dxa"/>
            <w:noWrap w:val="0"/>
            <w:vAlign w:val="center"/>
          </w:tcPr>
          <w:p>
            <w:pPr>
              <w:pStyle w:val="18"/>
            </w:pPr>
            <w:r>
              <w:t>25%</w:t>
            </w:r>
          </w:p>
        </w:tc>
        <w:tc>
          <w:tcPr>
            <w:tcW w:w="1304" w:type="dxa"/>
            <w:noWrap w:val="0"/>
            <w:vAlign w:val="center"/>
          </w:tcPr>
          <w:p>
            <w:pPr>
              <w:pStyle w:val="18"/>
            </w:pPr>
            <w:r>
              <w:t>75%</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1.铜火锅企业质量体系认证提升，提升区域产品质量整体水平</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选取企业个数</w:t>
            </w:r>
          </w:p>
        </w:tc>
        <w:tc>
          <w:tcPr>
            <w:tcW w:w="2891" w:type="dxa"/>
            <w:noWrap w:val="0"/>
            <w:vAlign w:val="center"/>
          </w:tcPr>
          <w:p>
            <w:pPr>
              <w:pStyle w:val="17"/>
            </w:pPr>
            <w:r>
              <w:t>选取企业个数情况</w:t>
            </w:r>
          </w:p>
        </w:tc>
        <w:tc>
          <w:tcPr>
            <w:tcW w:w="1276" w:type="dxa"/>
            <w:noWrap w:val="0"/>
            <w:vAlign w:val="center"/>
          </w:tcPr>
          <w:p>
            <w:pPr>
              <w:pStyle w:val="17"/>
            </w:pPr>
            <w:r>
              <w:t>≥3家</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业务工作完成率（%）</w:t>
            </w:r>
          </w:p>
        </w:tc>
        <w:tc>
          <w:tcPr>
            <w:tcW w:w="2891" w:type="dxa"/>
            <w:noWrap w:val="0"/>
            <w:vAlign w:val="center"/>
          </w:tcPr>
          <w:p>
            <w:pPr>
              <w:pStyle w:val="17"/>
            </w:pPr>
            <w:r>
              <w:t>业务工作完成率（%）</w:t>
            </w:r>
          </w:p>
        </w:tc>
        <w:tc>
          <w:tcPr>
            <w:tcW w:w="1276" w:type="dxa"/>
            <w:noWrap w:val="0"/>
            <w:vAlign w:val="center"/>
          </w:tcPr>
          <w:p>
            <w:pPr>
              <w:pStyle w:val="17"/>
            </w:pPr>
            <w:r>
              <w:t>≥90%</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项目按时完成率</w:t>
            </w:r>
          </w:p>
        </w:tc>
        <w:tc>
          <w:tcPr>
            <w:tcW w:w="2891" w:type="dxa"/>
            <w:noWrap w:val="0"/>
            <w:vAlign w:val="center"/>
          </w:tcPr>
          <w:p>
            <w:pPr>
              <w:pStyle w:val="17"/>
            </w:pPr>
            <w:r>
              <w:t>项目按时完成率</w:t>
            </w:r>
          </w:p>
        </w:tc>
        <w:tc>
          <w:tcPr>
            <w:tcW w:w="1276" w:type="dxa"/>
            <w:noWrap w:val="0"/>
            <w:vAlign w:val="center"/>
          </w:tcPr>
          <w:p>
            <w:pPr>
              <w:pStyle w:val="17"/>
            </w:pPr>
            <w:r>
              <w:t>≥90%</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严格控制预算</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社会影响力</w:t>
            </w:r>
          </w:p>
        </w:tc>
        <w:tc>
          <w:tcPr>
            <w:tcW w:w="2891" w:type="dxa"/>
            <w:noWrap w:val="0"/>
            <w:vAlign w:val="center"/>
          </w:tcPr>
          <w:p>
            <w:pPr>
              <w:pStyle w:val="17"/>
            </w:pPr>
            <w:r>
              <w:t>社会影响力</w:t>
            </w:r>
          </w:p>
        </w:tc>
        <w:tc>
          <w:tcPr>
            <w:tcW w:w="1276" w:type="dxa"/>
            <w:noWrap w:val="0"/>
            <w:vAlign w:val="center"/>
          </w:tcPr>
          <w:p>
            <w:pPr>
              <w:pStyle w:val="17"/>
            </w:pPr>
            <w:r>
              <w:t>开展质量体系认证提升，提高区域产品质量水平</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企业满意度</w:t>
            </w:r>
          </w:p>
        </w:tc>
        <w:tc>
          <w:tcPr>
            <w:tcW w:w="2891" w:type="dxa"/>
            <w:noWrap w:val="0"/>
            <w:vAlign w:val="center"/>
          </w:tcPr>
          <w:p>
            <w:pPr>
              <w:pStyle w:val="17"/>
            </w:pPr>
            <w:r>
              <w:t>企业满意度</w:t>
            </w:r>
          </w:p>
        </w:tc>
        <w:tc>
          <w:tcPr>
            <w:tcW w:w="1276" w:type="dxa"/>
            <w:noWrap w:val="0"/>
            <w:vAlign w:val="center"/>
          </w:tcPr>
          <w:p>
            <w:pPr>
              <w:pStyle w:val="17"/>
            </w:pPr>
            <w:r>
              <w:t>≥90%</w:t>
            </w:r>
          </w:p>
        </w:tc>
        <w:tc>
          <w:tcPr>
            <w:tcW w:w="1843" w:type="dxa"/>
            <w:noWrap w:val="0"/>
            <w:vAlign w:val="center"/>
          </w:tcPr>
          <w:p>
            <w:pPr>
              <w:pStyle w:val="17"/>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4" w:name="_Toc_4_4_0000000024"/>
      <w:r>
        <w:rPr>
          <w:rFonts w:ascii="方正仿宋_GBK" w:hAnsi="方正仿宋_GBK" w:eastAsia="方正仿宋_GBK" w:cs="方正仿宋_GBK"/>
          <w:color w:val="000000"/>
          <w:sz w:val="28"/>
        </w:rPr>
        <w:t>21.药品检测监测经费绩效目标表</w:t>
      </w:r>
      <w:bookmarkEnd w:id="34"/>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13062322P008700100016</w:t>
            </w:r>
          </w:p>
        </w:tc>
        <w:tc>
          <w:tcPr>
            <w:tcW w:w="1587" w:type="dxa"/>
            <w:noWrap w:val="0"/>
            <w:vAlign w:val="center"/>
          </w:tcPr>
          <w:p>
            <w:pPr>
              <w:pStyle w:val="15"/>
            </w:pPr>
            <w:r>
              <w:t>项目名称</w:t>
            </w:r>
          </w:p>
        </w:tc>
        <w:tc>
          <w:tcPr>
            <w:tcW w:w="4423" w:type="dxa"/>
            <w:gridSpan w:val="3"/>
            <w:noWrap w:val="0"/>
            <w:vAlign w:val="center"/>
          </w:tcPr>
          <w:p>
            <w:pPr>
              <w:pStyle w:val="17"/>
            </w:pPr>
            <w:r>
              <w:t>药品检测监测经费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5.00</w:t>
            </w:r>
          </w:p>
        </w:tc>
        <w:tc>
          <w:tcPr>
            <w:tcW w:w="1587" w:type="dxa"/>
            <w:noWrap w:val="0"/>
            <w:vAlign w:val="center"/>
          </w:tcPr>
          <w:p>
            <w:pPr>
              <w:pStyle w:val="15"/>
            </w:pPr>
            <w:r>
              <w:t>其中：财政    资金</w:t>
            </w:r>
          </w:p>
        </w:tc>
        <w:tc>
          <w:tcPr>
            <w:tcW w:w="1304" w:type="dxa"/>
            <w:noWrap w:val="0"/>
            <w:vAlign w:val="center"/>
          </w:tcPr>
          <w:p>
            <w:pPr>
              <w:pStyle w:val="17"/>
            </w:pPr>
            <w:r>
              <w:t>5.00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药品检测监测支出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100%</w:t>
            </w:r>
          </w:p>
        </w:tc>
        <w:tc>
          <w:tcPr>
            <w:tcW w:w="3119" w:type="dxa"/>
            <w:gridSpan w:val="2"/>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1.抽检药品，保证人民群众用药安全</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抽检药品批次</w:t>
            </w:r>
          </w:p>
        </w:tc>
        <w:tc>
          <w:tcPr>
            <w:tcW w:w="2891" w:type="dxa"/>
            <w:noWrap w:val="0"/>
            <w:vAlign w:val="center"/>
          </w:tcPr>
          <w:p>
            <w:pPr>
              <w:pStyle w:val="17"/>
            </w:pPr>
            <w:r>
              <w:t>抽检药品批次情况</w:t>
            </w:r>
          </w:p>
        </w:tc>
        <w:tc>
          <w:tcPr>
            <w:tcW w:w="1276" w:type="dxa"/>
            <w:noWrap w:val="0"/>
            <w:vAlign w:val="center"/>
          </w:tcPr>
          <w:p>
            <w:pPr>
              <w:pStyle w:val="17"/>
            </w:pPr>
            <w:r>
              <w:t>≥20批次</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药品不良反应培训人数</w:t>
            </w:r>
          </w:p>
        </w:tc>
        <w:tc>
          <w:tcPr>
            <w:tcW w:w="2891" w:type="dxa"/>
            <w:noWrap w:val="0"/>
            <w:vAlign w:val="center"/>
          </w:tcPr>
          <w:p>
            <w:pPr>
              <w:pStyle w:val="17"/>
            </w:pPr>
            <w:r>
              <w:t>药品不良反应培训情况</w:t>
            </w:r>
          </w:p>
        </w:tc>
        <w:tc>
          <w:tcPr>
            <w:tcW w:w="1276" w:type="dxa"/>
            <w:noWrap w:val="0"/>
            <w:vAlign w:val="center"/>
          </w:tcPr>
          <w:p>
            <w:pPr>
              <w:pStyle w:val="17"/>
            </w:pPr>
            <w:r>
              <w:t>≥100人</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药品检验合格率</w:t>
            </w:r>
          </w:p>
        </w:tc>
        <w:tc>
          <w:tcPr>
            <w:tcW w:w="2891" w:type="dxa"/>
            <w:noWrap w:val="0"/>
            <w:vAlign w:val="center"/>
          </w:tcPr>
          <w:p>
            <w:pPr>
              <w:pStyle w:val="17"/>
            </w:pPr>
            <w:r>
              <w:t>药品检验合格情况</w:t>
            </w:r>
          </w:p>
        </w:tc>
        <w:tc>
          <w:tcPr>
            <w:tcW w:w="1276" w:type="dxa"/>
            <w:noWrap w:val="0"/>
            <w:vAlign w:val="center"/>
          </w:tcPr>
          <w:p>
            <w:pPr>
              <w:pStyle w:val="17"/>
            </w:pPr>
            <w:r>
              <w:t>≥90%</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严格预算支出</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安全运行</w:t>
            </w:r>
          </w:p>
        </w:tc>
        <w:tc>
          <w:tcPr>
            <w:tcW w:w="2891" w:type="dxa"/>
            <w:noWrap w:val="0"/>
            <w:vAlign w:val="center"/>
          </w:tcPr>
          <w:p>
            <w:pPr>
              <w:pStyle w:val="17"/>
            </w:pPr>
            <w:r>
              <w:t>不发生重大事故</w:t>
            </w:r>
          </w:p>
        </w:tc>
        <w:tc>
          <w:tcPr>
            <w:tcW w:w="1276" w:type="dxa"/>
            <w:noWrap w:val="0"/>
            <w:vAlign w:val="center"/>
          </w:tcPr>
          <w:p>
            <w:pPr>
              <w:pStyle w:val="17"/>
            </w:pPr>
            <w:r>
              <w:t>药品市场安全运行，不发生事故</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群众满意度</w:t>
            </w:r>
          </w:p>
        </w:tc>
        <w:tc>
          <w:tcPr>
            <w:tcW w:w="1276" w:type="dxa"/>
            <w:noWrap w:val="0"/>
            <w:vAlign w:val="center"/>
          </w:tcPr>
          <w:p>
            <w:pPr>
              <w:pStyle w:val="17"/>
            </w:pPr>
            <w:r>
              <w:t>≥90%</w:t>
            </w:r>
          </w:p>
        </w:tc>
        <w:tc>
          <w:tcPr>
            <w:tcW w:w="1843" w:type="dxa"/>
            <w:noWrap w:val="0"/>
            <w:vAlign w:val="center"/>
          </w:tcPr>
          <w:p>
            <w:pPr>
              <w:pStyle w:val="17"/>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5" w:name="_Toc_4_4_0000000025"/>
      <w:r>
        <w:rPr>
          <w:rFonts w:ascii="方正仿宋_GBK" w:hAnsi="方正仿宋_GBK" w:eastAsia="方正仿宋_GBK" w:cs="方正仿宋_GBK"/>
          <w:color w:val="000000"/>
          <w:sz w:val="28"/>
        </w:rPr>
        <w:t>22.政府质量奖工作经费绩效目标表</w:t>
      </w:r>
      <w:bookmarkEnd w:id="35"/>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13062322P00870710001X</w:t>
            </w:r>
          </w:p>
        </w:tc>
        <w:tc>
          <w:tcPr>
            <w:tcW w:w="1587" w:type="dxa"/>
            <w:noWrap w:val="0"/>
            <w:vAlign w:val="center"/>
          </w:tcPr>
          <w:p>
            <w:pPr>
              <w:pStyle w:val="15"/>
            </w:pPr>
            <w:r>
              <w:t>项目名称</w:t>
            </w:r>
          </w:p>
        </w:tc>
        <w:tc>
          <w:tcPr>
            <w:tcW w:w="4423" w:type="dxa"/>
            <w:gridSpan w:val="3"/>
            <w:noWrap w:val="0"/>
            <w:vAlign w:val="center"/>
          </w:tcPr>
          <w:p>
            <w:pPr>
              <w:pStyle w:val="17"/>
            </w:pPr>
            <w:r>
              <w:t>政府质量奖工作经费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3.00</w:t>
            </w:r>
          </w:p>
        </w:tc>
        <w:tc>
          <w:tcPr>
            <w:tcW w:w="1587" w:type="dxa"/>
            <w:noWrap w:val="0"/>
            <w:vAlign w:val="center"/>
          </w:tcPr>
          <w:p>
            <w:pPr>
              <w:pStyle w:val="15"/>
            </w:pPr>
            <w:r>
              <w:t>其中：财政    资金</w:t>
            </w:r>
          </w:p>
        </w:tc>
        <w:tc>
          <w:tcPr>
            <w:tcW w:w="1304" w:type="dxa"/>
            <w:noWrap w:val="0"/>
            <w:vAlign w:val="center"/>
          </w:tcPr>
          <w:p>
            <w:pPr>
              <w:pStyle w:val="17"/>
            </w:pPr>
            <w:r>
              <w:t>3.00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政府质量奖工作支出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p>
        </w:tc>
        <w:tc>
          <w:tcPr>
            <w:tcW w:w="1587" w:type="dxa"/>
            <w:noWrap w:val="0"/>
            <w:vAlign w:val="center"/>
          </w:tcPr>
          <w:p>
            <w:pPr>
              <w:pStyle w:val="18"/>
            </w:pPr>
          </w:p>
        </w:tc>
        <w:tc>
          <w:tcPr>
            <w:tcW w:w="1304" w:type="dxa"/>
            <w:noWrap w:val="0"/>
            <w:vAlign w:val="center"/>
          </w:tcPr>
          <w:p>
            <w:pPr>
              <w:pStyle w:val="18"/>
            </w:pPr>
            <w:r>
              <w:t>50%</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1.做好政府质量奖评审相关准备工作，确保评审工作正常开展</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培训企业数量</w:t>
            </w:r>
          </w:p>
        </w:tc>
        <w:tc>
          <w:tcPr>
            <w:tcW w:w="2891" w:type="dxa"/>
            <w:noWrap w:val="0"/>
            <w:vAlign w:val="center"/>
          </w:tcPr>
          <w:p>
            <w:pPr>
              <w:pStyle w:val="17"/>
            </w:pPr>
            <w:r>
              <w:t>培训企业数量情况</w:t>
            </w:r>
          </w:p>
        </w:tc>
        <w:tc>
          <w:tcPr>
            <w:tcW w:w="1276" w:type="dxa"/>
            <w:noWrap w:val="0"/>
            <w:vAlign w:val="center"/>
          </w:tcPr>
          <w:p>
            <w:pPr>
              <w:pStyle w:val="17"/>
            </w:pPr>
            <w:r>
              <w:t>≥20家</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培训计划按期完成率</w:t>
            </w:r>
          </w:p>
        </w:tc>
        <w:tc>
          <w:tcPr>
            <w:tcW w:w="2891" w:type="dxa"/>
            <w:noWrap w:val="0"/>
            <w:vAlign w:val="center"/>
          </w:tcPr>
          <w:p>
            <w:pPr>
              <w:pStyle w:val="17"/>
            </w:pPr>
            <w:r>
              <w:t>按期完成的培训计划占总培训计划的比率</w:t>
            </w:r>
          </w:p>
        </w:tc>
        <w:tc>
          <w:tcPr>
            <w:tcW w:w="1276" w:type="dxa"/>
            <w:noWrap w:val="0"/>
            <w:vAlign w:val="center"/>
          </w:tcPr>
          <w:p>
            <w:pPr>
              <w:pStyle w:val="17"/>
            </w:pPr>
            <w:r>
              <w:t>≥90%</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项目按时完成率</w:t>
            </w:r>
          </w:p>
        </w:tc>
        <w:tc>
          <w:tcPr>
            <w:tcW w:w="2891" w:type="dxa"/>
            <w:noWrap w:val="0"/>
            <w:vAlign w:val="center"/>
          </w:tcPr>
          <w:p>
            <w:pPr>
              <w:pStyle w:val="17"/>
            </w:pPr>
            <w:r>
              <w:t>项目按时完成率</w:t>
            </w:r>
          </w:p>
        </w:tc>
        <w:tc>
          <w:tcPr>
            <w:tcW w:w="1276" w:type="dxa"/>
            <w:noWrap w:val="0"/>
            <w:vAlign w:val="center"/>
          </w:tcPr>
          <w:p>
            <w:pPr>
              <w:pStyle w:val="17"/>
            </w:pPr>
            <w:r>
              <w:t>≥90%</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严格预算支出</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社会影响力</w:t>
            </w:r>
          </w:p>
        </w:tc>
        <w:tc>
          <w:tcPr>
            <w:tcW w:w="2891" w:type="dxa"/>
            <w:noWrap w:val="0"/>
            <w:vAlign w:val="center"/>
          </w:tcPr>
          <w:p>
            <w:pPr>
              <w:pStyle w:val="17"/>
            </w:pPr>
            <w:r>
              <w:t>社会影响力</w:t>
            </w:r>
          </w:p>
        </w:tc>
        <w:tc>
          <w:tcPr>
            <w:tcW w:w="1276" w:type="dxa"/>
            <w:noWrap w:val="0"/>
            <w:vAlign w:val="center"/>
          </w:tcPr>
          <w:p>
            <w:pPr>
              <w:pStyle w:val="17"/>
            </w:pPr>
            <w:r>
              <w:t>确保政府质量奖评审顺利进行</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服务满意度</w:t>
            </w:r>
          </w:p>
        </w:tc>
        <w:tc>
          <w:tcPr>
            <w:tcW w:w="2891" w:type="dxa"/>
            <w:noWrap w:val="0"/>
            <w:vAlign w:val="center"/>
          </w:tcPr>
          <w:p>
            <w:pPr>
              <w:pStyle w:val="17"/>
            </w:pPr>
            <w:r>
              <w:t>群众满意度</w:t>
            </w:r>
          </w:p>
        </w:tc>
        <w:tc>
          <w:tcPr>
            <w:tcW w:w="1276" w:type="dxa"/>
            <w:noWrap w:val="0"/>
            <w:vAlign w:val="center"/>
          </w:tcPr>
          <w:p>
            <w:pPr>
              <w:pStyle w:val="17"/>
            </w:pPr>
            <w:r>
              <w:t>≥90%</w:t>
            </w:r>
          </w:p>
        </w:tc>
        <w:tc>
          <w:tcPr>
            <w:tcW w:w="1843" w:type="dxa"/>
            <w:noWrap w:val="0"/>
            <w:vAlign w:val="center"/>
          </w:tcPr>
          <w:p>
            <w:pPr>
              <w:pStyle w:val="17"/>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6" w:name="_Toc_4_4_0000000026"/>
      <w:r>
        <w:rPr>
          <w:rFonts w:ascii="方正仿宋_GBK" w:hAnsi="方正仿宋_GBK" w:eastAsia="方正仿宋_GBK" w:cs="方正仿宋_GBK"/>
          <w:color w:val="000000"/>
          <w:sz w:val="28"/>
        </w:rPr>
        <w:t>23.政府质量奖奖励经费绩效目标表</w:t>
      </w:r>
      <w:bookmarkEnd w:id="36"/>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13062322P00870810001K</w:t>
            </w:r>
          </w:p>
        </w:tc>
        <w:tc>
          <w:tcPr>
            <w:tcW w:w="1587" w:type="dxa"/>
            <w:noWrap w:val="0"/>
            <w:vAlign w:val="center"/>
          </w:tcPr>
          <w:p>
            <w:pPr>
              <w:pStyle w:val="15"/>
            </w:pPr>
            <w:r>
              <w:t>项目名称</w:t>
            </w:r>
          </w:p>
        </w:tc>
        <w:tc>
          <w:tcPr>
            <w:tcW w:w="4423" w:type="dxa"/>
            <w:gridSpan w:val="3"/>
            <w:noWrap w:val="0"/>
            <w:vAlign w:val="center"/>
          </w:tcPr>
          <w:p>
            <w:pPr>
              <w:pStyle w:val="17"/>
            </w:pPr>
            <w:r>
              <w:t>政府质量奖奖励经费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66.00</w:t>
            </w:r>
          </w:p>
        </w:tc>
        <w:tc>
          <w:tcPr>
            <w:tcW w:w="1587" w:type="dxa"/>
            <w:noWrap w:val="0"/>
            <w:vAlign w:val="center"/>
          </w:tcPr>
          <w:p>
            <w:pPr>
              <w:pStyle w:val="15"/>
            </w:pPr>
            <w:r>
              <w:t>其中：财政    资金</w:t>
            </w:r>
          </w:p>
        </w:tc>
        <w:tc>
          <w:tcPr>
            <w:tcW w:w="1304" w:type="dxa"/>
            <w:noWrap w:val="0"/>
            <w:vAlign w:val="center"/>
          </w:tcPr>
          <w:p>
            <w:pPr>
              <w:pStyle w:val="17"/>
            </w:pPr>
            <w:r>
              <w:t>66.00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政府质量奖奖励支出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p>
        </w:tc>
        <w:tc>
          <w:tcPr>
            <w:tcW w:w="1587" w:type="dxa"/>
            <w:noWrap w:val="0"/>
            <w:vAlign w:val="center"/>
          </w:tcPr>
          <w:p>
            <w:pPr>
              <w:pStyle w:val="18"/>
            </w:pPr>
            <w:r>
              <w:t>25%</w:t>
            </w:r>
          </w:p>
        </w:tc>
        <w:tc>
          <w:tcPr>
            <w:tcW w:w="1304" w:type="dxa"/>
            <w:noWrap w:val="0"/>
            <w:vAlign w:val="center"/>
          </w:tcPr>
          <w:p>
            <w:pPr>
              <w:pStyle w:val="18"/>
            </w:pPr>
            <w:r>
              <w:t>75%</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1.设立政府质量奖，促进全县经济又好又快发展</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获奖企业数量</w:t>
            </w:r>
          </w:p>
        </w:tc>
        <w:tc>
          <w:tcPr>
            <w:tcW w:w="2891" w:type="dxa"/>
            <w:noWrap w:val="0"/>
            <w:vAlign w:val="center"/>
          </w:tcPr>
          <w:p>
            <w:pPr>
              <w:pStyle w:val="17"/>
            </w:pPr>
            <w:r>
              <w:t>获奖企业数量情况</w:t>
            </w:r>
          </w:p>
        </w:tc>
        <w:tc>
          <w:tcPr>
            <w:tcW w:w="1276" w:type="dxa"/>
            <w:noWrap w:val="0"/>
            <w:vAlign w:val="center"/>
          </w:tcPr>
          <w:p>
            <w:pPr>
              <w:pStyle w:val="17"/>
            </w:pPr>
            <w:r>
              <w:t>5家</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奖金足额发放率</w:t>
            </w:r>
          </w:p>
        </w:tc>
        <w:tc>
          <w:tcPr>
            <w:tcW w:w="2891" w:type="dxa"/>
            <w:noWrap w:val="0"/>
            <w:vAlign w:val="center"/>
          </w:tcPr>
          <w:p>
            <w:pPr>
              <w:pStyle w:val="17"/>
            </w:pPr>
            <w:r>
              <w:t>奖金足额发放率</w:t>
            </w:r>
          </w:p>
        </w:tc>
        <w:tc>
          <w:tcPr>
            <w:tcW w:w="1276" w:type="dxa"/>
            <w:noWrap w:val="0"/>
            <w:vAlign w:val="center"/>
          </w:tcPr>
          <w:p>
            <w:pPr>
              <w:pStyle w:val="17"/>
            </w:pPr>
            <w:r>
              <w:t>100%</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奖金发放时间</w:t>
            </w:r>
          </w:p>
        </w:tc>
        <w:tc>
          <w:tcPr>
            <w:tcW w:w="2891" w:type="dxa"/>
            <w:noWrap w:val="0"/>
            <w:vAlign w:val="center"/>
          </w:tcPr>
          <w:p>
            <w:pPr>
              <w:pStyle w:val="17"/>
            </w:pPr>
            <w:r>
              <w:t>奖金发放时间情况</w:t>
            </w:r>
          </w:p>
        </w:tc>
        <w:tc>
          <w:tcPr>
            <w:tcW w:w="1276" w:type="dxa"/>
            <w:noWrap w:val="0"/>
            <w:vAlign w:val="center"/>
          </w:tcPr>
          <w:p>
            <w:pPr>
              <w:pStyle w:val="17"/>
            </w:pPr>
            <w:r>
              <w:t>≤10月</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严格预算支出</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品牌形象</w:t>
            </w:r>
          </w:p>
        </w:tc>
        <w:tc>
          <w:tcPr>
            <w:tcW w:w="2891" w:type="dxa"/>
            <w:noWrap w:val="0"/>
            <w:vAlign w:val="center"/>
          </w:tcPr>
          <w:p>
            <w:pPr>
              <w:pStyle w:val="17"/>
            </w:pPr>
            <w:r>
              <w:t>品牌形象</w:t>
            </w:r>
          </w:p>
        </w:tc>
        <w:tc>
          <w:tcPr>
            <w:tcW w:w="1276" w:type="dxa"/>
            <w:noWrap w:val="0"/>
            <w:vAlign w:val="center"/>
          </w:tcPr>
          <w:p>
            <w:pPr>
              <w:pStyle w:val="17"/>
            </w:pPr>
            <w:r>
              <w:t>获奖后提高企业品牌形象</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服务满意度</w:t>
            </w:r>
          </w:p>
        </w:tc>
        <w:tc>
          <w:tcPr>
            <w:tcW w:w="2891" w:type="dxa"/>
            <w:noWrap w:val="0"/>
            <w:vAlign w:val="center"/>
          </w:tcPr>
          <w:p>
            <w:pPr>
              <w:pStyle w:val="17"/>
            </w:pPr>
            <w:r>
              <w:t>群众满意度</w:t>
            </w:r>
          </w:p>
        </w:tc>
        <w:tc>
          <w:tcPr>
            <w:tcW w:w="1276" w:type="dxa"/>
            <w:noWrap w:val="0"/>
            <w:vAlign w:val="center"/>
          </w:tcPr>
          <w:p>
            <w:pPr>
              <w:pStyle w:val="17"/>
            </w:pPr>
            <w:r>
              <w:t>≥90%</w:t>
            </w:r>
          </w:p>
        </w:tc>
        <w:tc>
          <w:tcPr>
            <w:tcW w:w="1843" w:type="dxa"/>
            <w:noWrap w:val="0"/>
            <w:vAlign w:val="center"/>
          </w:tcPr>
          <w:p>
            <w:pPr>
              <w:pStyle w:val="17"/>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7" w:name="_Toc_4_4_0000000027"/>
      <w:r>
        <w:rPr>
          <w:rFonts w:ascii="方正仿宋_GBK" w:hAnsi="方正仿宋_GBK" w:eastAsia="方正仿宋_GBK" w:cs="方正仿宋_GBK"/>
          <w:color w:val="000000"/>
          <w:sz w:val="28"/>
        </w:rPr>
        <w:t>24.知识产权保护工作专项经费绩效目标表</w:t>
      </w:r>
      <w:bookmarkEnd w:id="37"/>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13062322P008687100010</w:t>
            </w:r>
          </w:p>
        </w:tc>
        <w:tc>
          <w:tcPr>
            <w:tcW w:w="1587" w:type="dxa"/>
            <w:noWrap w:val="0"/>
            <w:vAlign w:val="center"/>
          </w:tcPr>
          <w:p>
            <w:pPr>
              <w:pStyle w:val="15"/>
            </w:pPr>
            <w:r>
              <w:t>项目名称</w:t>
            </w:r>
          </w:p>
        </w:tc>
        <w:tc>
          <w:tcPr>
            <w:tcW w:w="4423" w:type="dxa"/>
            <w:gridSpan w:val="3"/>
            <w:noWrap w:val="0"/>
            <w:vAlign w:val="center"/>
          </w:tcPr>
          <w:p>
            <w:pPr>
              <w:pStyle w:val="17"/>
            </w:pPr>
            <w:r>
              <w:t>知识产权保护工作专项经费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5.00</w:t>
            </w:r>
          </w:p>
        </w:tc>
        <w:tc>
          <w:tcPr>
            <w:tcW w:w="1587" w:type="dxa"/>
            <w:noWrap w:val="0"/>
            <w:vAlign w:val="center"/>
          </w:tcPr>
          <w:p>
            <w:pPr>
              <w:pStyle w:val="15"/>
            </w:pPr>
            <w:r>
              <w:t>其中：财政    资金</w:t>
            </w:r>
          </w:p>
        </w:tc>
        <w:tc>
          <w:tcPr>
            <w:tcW w:w="1304" w:type="dxa"/>
            <w:noWrap w:val="0"/>
            <w:vAlign w:val="center"/>
          </w:tcPr>
          <w:p>
            <w:pPr>
              <w:pStyle w:val="17"/>
            </w:pPr>
            <w:r>
              <w:t>5.00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知识产权保护支出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1.加大原产地地理标志商标、专利等工作的申报工作，为县域经济发展提供支持。</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开展培训次数</w:t>
            </w:r>
          </w:p>
        </w:tc>
        <w:tc>
          <w:tcPr>
            <w:tcW w:w="2891" w:type="dxa"/>
            <w:noWrap w:val="0"/>
            <w:vAlign w:val="center"/>
          </w:tcPr>
          <w:p>
            <w:pPr>
              <w:pStyle w:val="17"/>
            </w:pPr>
            <w:r>
              <w:t>知识产权培训情况</w:t>
            </w:r>
          </w:p>
        </w:tc>
        <w:tc>
          <w:tcPr>
            <w:tcW w:w="1276" w:type="dxa"/>
            <w:noWrap w:val="0"/>
            <w:vAlign w:val="center"/>
          </w:tcPr>
          <w:p>
            <w:pPr>
              <w:pStyle w:val="17"/>
            </w:pPr>
            <w:r>
              <w:t>≥2次</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专利、地理商标申办率</w:t>
            </w:r>
          </w:p>
        </w:tc>
        <w:tc>
          <w:tcPr>
            <w:tcW w:w="2891" w:type="dxa"/>
            <w:noWrap w:val="0"/>
            <w:vAlign w:val="center"/>
          </w:tcPr>
          <w:p>
            <w:pPr>
              <w:pStyle w:val="17"/>
            </w:pPr>
            <w:r>
              <w:t>专利地理商标申办情况</w:t>
            </w:r>
          </w:p>
        </w:tc>
        <w:tc>
          <w:tcPr>
            <w:tcW w:w="1276" w:type="dxa"/>
            <w:noWrap w:val="0"/>
            <w:vAlign w:val="center"/>
          </w:tcPr>
          <w:p>
            <w:pPr>
              <w:pStyle w:val="17"/>
            </w:pPr>
            <w:r>
              <w:t>≥90%</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申请使用地理标志专用标识时效</w:t>
            </w:r>
          </w:p>
        </w:tc>
        <w:tc>
          <w:tcPr>
            <w:tcW w:w="2891" w:type="dxa"/>
            <w:noWrap w:val="0"/>
            <w:vAlign w:val="center"/>
          </w:tcPr>
          <w:p>
            <w:pPr>
              <w:pStyle w:val="17"/>
            </w:pPr>
            <w:r>
              <w:t>申请使用地理标志专用标识时效情况</w:t>
            </w:r>
          </w:p>
        </w:tc>
        <w:tc>
          <w:tcPr>
            <w:tcW w:w="1276" w:type="dxa"/>
            <w:noWrap w:val="0"/>
            <w:vAlign w:val="center"/>
          </w:tcPr>
          <w:p>
            <w:pPr>
              <w:pStyle w:val="17"/>
            </w:pPr>
            <w:r>
              <w:t>&lt;20工作日</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控制在预算内</w:t>
            </w:r>
          </w:p>
        </w:tc>
        <w:tc>
          <w:tcPr>
            <w:tcW w:w="2891" w:type="dxa"/>
            <w:noWrap w:val="0"/>
            <w:vAlign w:val="center"/>
          </w:tcPr>
          <w:p>
            <w:pPr>
              <w:pStyle w:val="17"/>
            </w:pPr>
            <w:r>
              <w:t>控制在预算内</w:t>
            </w:r>
          </w:p>
        </w:tc>
        <w:tc>
          <w:tcPr>
            <w:tcW w:w="1276" w:type="dxa"/>
            <w:noWrap w:val="0"/>
            <w:vAlign w:val="center"/>
          </w:tcPr>
          <w:p>
            <w:pPr>
              <w:pStyle w:val="17"/>
            </w:pPr>
            <w:r>
              <w:t>按预算执行</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提高本单位工作人员的业务水平</w:t>
            </w:r>
          </w:p>
        </w:tc>
        <w:tc>
          <w:tcPr>
            <w:tcW w:w="2891" w:type="dxa"/>
            <w:noWrap w:val="0"/>
            <w:vAlign w:val="center"/>
          </w:tcPr>
          <w:p>
            <w:pPr>
              <w:pStyle w:val="17"/>
            </w:pPr>
            <w:r>
              <w:t>通过出差培训等活动，提高工作人员相关业务素质</w:t>
            </w:r>
          </w:p>
        </w:tc>
        <w:tc>
          <w:tcPr>
            <w:tcW w:w="1276" w:type="dxa"/>
            <w:noWrap w:val="0"/>
            <w:vAlign w:val="center"/>
          </w:tcPr>
          <w:p>
            <w:pPr>
              <w:pStyle w:val="17"/>
            </w:pPr>
            <w:r>
              <w:t>外出培训、网络培训提高工作人员业务水平</w:t>
            </w:r>
          </w:p>
        </w:tc>
        <w:tc>
          <w:tcPr>
            <w:tcW w:w="1843" w:type="dxa"/>
            <w:noWrap w:val="0"/>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群众满意度情况</w:t>
            </w:r>
          </w:p>
        </w:tc>
        <w:tc>
          <w:tcPr>
            <w:tcW w:w="1276" w:type="dxa"/>
            <w:noWrap w:val="0"/>
            <w:vAlign w:val="center"/>
          </w:tcPr>
          <w:p>
            <w:pPr>
              <w:pStyle w:val="17"/>
            </w:pPr>
            <w:r>
              <w:t>≥90%</w:t>
            </w:r>
          </w:p>
        </w:tc>
        <w:tc>
          <w:tcPr>
            <w:tcW w:w="1843" w:type="dxa"/>
            <w:noWrap w:val="0"/>
            <w:vAlign w:val="center"/>
          </w:tcPr>
          <w:p>
            <w:pPr>
              <w:pStyle w:val="17"/>
            </w:pPr>
            <w:r>
              <w:t>政府批示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8" w:name="_Toc_4_4_0000000028"/>
      <w:r>
        <w:rPr>
          <w:rFonts w:ascii="方正仿宋_GBK" w:hAnsi="方正仿宋_GBK" w:eastAsia="方正仿宋_GBK" w:cs="方正仿宋_GBK"/>
          <w:color w:val="000000"/>
          <w:sz w:val="28"/>
        </w:rPr>
        <w:t>25.执法办案专项经费绩效目标表</w:t>
      </w:r>
      <w:bookmarkEnd w:id="38"/>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13062322P00868910001B</w:t>
            </w:r>
          </w:p>
        </w:tc>
        <w:tc>
          <w:tcPr>
            <w:tcW w:w="1587" w:type="dxa"/>
            <w:noWrap w:val="0"/>
            <w:vAlign w:val="center"/>
          </w:tcPr>
          <w:p>
            <w:pPr>
              <w:pStyle w:val="15"/>
            </w:pPr>
            <w:r>
              <w:t>项目名称</w:t>
            </w:r>
          </w:p>
        </w:tc>
        <w:tc>
          <w:tcPr>
            <w:tcW w:w="4423" w:type="dxa"/>
            <w:gridSpan w:val="3"/>
            <w:noWrap w:val="0"/>
            <w:vAlign w:val="center"/>
          </w:tcPr>
          <w:p>
            <w:pPr>
              <w:pStyle w:val="17"/>
            </w:pPr>
            <w:r>
              <w:t>执法办案专项经费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20.00</w:t>
            </w:r>
          </w:p>
        </w:tc>
        <w:tc>
          <w:tcPr>
            <w:tcW w:w="1587" w:type="dxa"/>
            <w:noWrap w:val="0"/>
            <w:vAlign w:val="center"/>
          </w:tcPr>
          <w:p>
            <w:pPr>
              <w:pStyle w:val="15"/>
            </w:pPr>
            <w:r>
              <w:t>其中：财政    资金</w:t>
            </w:r>
          </w:p>
        </w:tc>
        <w:tc>
          <w:tcPr>
            <w:tcW w:w="1304" w:type="dxa"/>
            <w:noWrap w:val="0"/>
            <w:vAlign w:val="center"/>
          </w:tcPr>
          <w:p>
            <w:pPr>
              <w:pStyle w:val="17"/>
            </w:pPr>
            <w:r>
              <w:t>20.00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执法办案支出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50%</w:t>
            </w:r>
          </w:p>
        </w:tc>
        <w:tc>
          <w:tcPr>
            <w:tcW w:w="1304" w:type="dxa"/>
            <w:noWrap w:val="0"/>
            <w:vAlign w:val="center"/>
          </w:tcPr>
          <w:p>
            <w:pPr>
              <w:pStyle w:val="18"/>
            </w:pPr>
            <w:r>
              <w:t>75%</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1.对违法市场监管相关法律法规行为进行查处，维护消费者权益</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监督检查次数</w:t>
            </w:r>
          </w:p>
        </w:tc>
        <w:tc>
          <w:tcPr>
            <w:tcW w:w="2891" w:type="dxa"/>
            <w:noWrap w:val="0"/>
            <w:vAlign w:val="center"/>
          </w:tcPr>
          <w:p>
            <w:pPr>
              <w:pStyle w:val="17"/>
            </w:pPr>
            <w:r>
              <w:t>监督检查次数</w:t>
            </w:r>
          </w:p>
        </w:tc>
        <w:tc>
          <w:tcPr>
            <w:tcW w:w="1276" w:type="dxa"/>
            <w:noWrap w:val="0"/>
            <w:vAlign w:val="center"/>
          </w:tcPr>
          <w:p>
            <w:pPr>
              <w:pStyle w:val="17"/>
            </w:pPr>
            <w:r>
              <w:t>≥150次</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大案要案查处率</w:t>
            </w:r>
          </w:p>
        </w:tc>
        <w:tc>
          <w:tcPr>
            <w:tcW w:w="2891" w:type="dxa"/>
            <w:noWrap w:val="0"/>
            <w:vAlign w:val="center"/>
          </w:tcPr>
          <w:p>
            <w:pPr>
              <w:pStyle w:val="17"/>
            </w:pPr>
            <w:r>
              <w:t>大案要案查处率</w:t>
            </w:r>
          </w:p>
        </w:tc>
        <w:tc>
          <w:tcPr>
            <w:tcW w:w="1276" w:type="dxa"/>
            <w:noWrap w:val="0"/>
            <w:vAlign w:val="center"/>
          </w:tcPr>
          <w:p>
            <w:pPr>
              <w:pStyle w:val="17"/>
            </w:pPr>
            <w:r>
              <w:t>≥90%</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案件、资料上报及时率</w:t>
            </w:r>
          </w:p>
        </w:tc>
        <w:tc>
          <w:tcPr>
            <w:tcW w:w="2891" w:type="dxa"/>
            <w:noWrap w:val="0"/>
            <w:vAlign w:val="center"/>
          </w:tcPr>
          <w:p>
            <w:pPr>
              <w:pStyle w:val="17"/>
            </w:pPr>
            <w:r>
              <w:t>案件、资料上报及时率</w:t>
            </w:r>
          </w:p>
        </w:tc>
        <w:tc>
          <w:tcPr>
            <w:tcW w:w="1276" w:type="dxa"/>
            <w:noWrap w:val="0"/>
            <w:vAlign w:val="center"/>
          </w:tcPr>
          <w:p>
            <w:pPr>
              <w:pStyle w:val="17"/>
            </w:pPr>
            <w:r>
              <w:t>≥90%</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严格预算支出</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社会影响力</w:t>
            </w:r>
          </w:p>
        </w:tc>
        <w:tc>
          <w:tcPr>
            <w:tcW w:w="2891" w:type="dxa"/>
            <w:noWrap w:val="0"/>
            <w:vAlign w:val="center"/>
          </w:tcPr>
          <w:p>
            <w:pPr>
              <w:pStyle w:val="17"/>
            </w:pPr>
            <w:r>
              <w:t>社会影响力</w:t>
            </w:r>
          </w:p>
        </w:tc>
        <w:tc>
          <w:tcPr>
            <w:tcW w:w="1276" w:type="dxa"/>
            <w:noWrap w:val="0"/>
            <w:vAlign w:val="center"/>
          </w:tcPr>
          <w:p>
            <w:pPr>
              <w:pStyle w:val="17"/>
            </w:pPr>
            <w:r>
              <w:t>严格执法，保护消费者权益。</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服务对象满意度</w:t>
            </w:r>
          </w:p>
        </w:tc>
        <w:tc>
          <w:tcPr>
            <w:tcW w:w="1276" w:type="dxa"/>
            <w:noWrap w:val="0"/>
            <w:vAlign w:val="center"/>
          </w:tcPr>
          <w:p>
            <w:pPr>
              <w:pStyle w:val="17"/>
            </w:pPr>
            <w:r>
              <w:t>≥90%</w:t>
            </w:r>
          </w:p>
        </w:tc>
        <w:tc>
          <w:tcPr>
            <w:tcW w:w="1843" w:type="dxa"/>
            <w:noWrap w:val="0"/>
            <w:vAlign w:val="center"/>
          </w:tcPr>
          <w:p>
            <w:pPr>
              <w:pStyle w:val="17"/>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39" w:name="_Toc_4_4_0000000029"/>
      <w:r>
        <w:rPr>
          <w:rFonts w:ascii="方正仿宋_GBK" w:hAnsi="方正仿宋_GBK" w:eastAsia="方正仿宋_GBK" w:cs="方正仿宋_GBK"/>
          <w:color w:val="000000"/>
          <w:sz w:val="28"/>
        </w:rPr>
        <w:t>26.制式服装和标志制作经费绩效目标表</w:t>
      </w:r>
      <w:bookmarkEnd w:id="39"/>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13062322P00870510001J</w:t>
            </w:r>
          </w:p>
        </w:tc>
        <w:tc>
          <w:tcPr>
            <w:tcW w:w="1587" w:type="dxa"/>
            <w:noWrap w:val="0"/>
            <w:vAlign w:val="center"/>
          </w:tcPr>
          <w:p>
            <w:pPr>
              <w:pStyle w:val="15"/>
            </w:pPr>
            <w:r>
              <w:t>项目名称</w:t>
            </w:r>
          </w:p>
        </w:tc>
        <w:tc>
          <w:tcPr>
            <w:tcW w:w="4423" w:type="dxa"/>
            <w:gridSpan w:val="3"/>
            <w:noWrap w:val="0"/>
            <w:vAlign w:val="center"/>
          </w:tcPr>
          <w:p>
            <w:pPr>
              <w:pStyle w:val="17"/>
            </w:pPr>
            <w:r>
              <w:t>制式服装和标志制作经费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75.00</w:t>
            </w:r>
          </w:p>
        </w:tc>
        <w:tc>
          <w:tcPr>
            <w:tcW w:w="1587" w:type="dxa"/>
            <w:noWrap w:val="0"/>
            <w:vAlign w:val="center"/>
          </w:tcPr>
          <w:p>
            <w:pPr>
              <w:pStyle w:val="15"/>
            </w:pPr>
            <w:r>
              <w:t>其中：财政    资金</w:t>
            </w:r>
          </w:p>
        </w:tc>
        <w:tc>
          <w:tcPr>
            <w:tcW w:w="1304" w:type="dxa"/>
            <w:noWrap w:val="0"/>
            <w:vAlign w:val="center"/>
          </w:tcPr>
          <w:p>
            <w:pPr>
              <w:pStyle w:val="17"/>
            </w:pPr>
            <w:r>
              <w:t>75.00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制式服装和标志支出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r>
              <w:t>25%</w:t>
            </w:r>
          </w:p>
        </w:tc>
        <w:tc>
          <w:tcPr>
            <w:tcW w:w="1587" w:type="dxa"/>
            <w:noWrap w:val="0"/>
            <w:vAlign w:val="center"/>
          </w:tcPr>
          <w:p>
            <w:pPr>
              <w:pStyle w:val="18"/>
            </w:pPr>
            <w:r>
              <w:t>70%</w:t>
            </w:r>
          </w:p>
        </w:tc>
        <w:tc>
          <w:tcPr>
            <w:tcW w:w="1304" w:type="dxa"/>
            <w:noWrap w:val="0"/>
            <w:vAlign w:val="center"/>
          </w:tcPr>
          <w:p>
            <w:pPr>
              <w:pStyle w:val="18"/>
            </w:pPr>
            <w:r>
              <w:t>95%</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1.完成市场监管制式服装首次配发工作</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配发数量</w:t>
            </w:r>
          </w:p>
        </w:tc>
        <w:tc>
          <w:tcPr>
            <w:tcW w:w="2891" w:type="dxa"/>
            <w:noWrap w:val="0"/>
            <w:vAlign w:val="center"/>
          </w:tcPr>
          <w:p>
            <w:pPr>
              <w:pStyle w:val="17"/>
            </w:pPr>
            <w:r>
              <w:t>配发数量情况</w:t>
            </w:r>
          </w:p>
        </w:tc>
        <w:tc>
          <w:tcPr>
            <w:tcW w:w="1276" w:type="dxa"/>
            <w:noWrap w:val="0"/>
            <w:vAlign w:val="center"/>
          </w:tcPr>
          <w:p>
            <w:pPr>
              <w:pStyle w:val="17"/>
            </w:pPr>
            <w:r>
              <w:t>186套</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服装合体质量合格</w:t>
            </w:r>
          </w:p>
        </w:tc>
        <w:tc>
          <w:tcPr>
            <w:tcW w:w="2891" w:type="dxa"/>
            <w:noWrap w:val="0"/>
            <w:vAlign w:val="center"/>
          </w:tcPr>
          <w:p>
            <w:pPr>
              <w:pStyle w:val="17"/>
            </w:pPr>
            <w:r>
              <w:t>服装合体质量合格情况</w:t>
            </w:r>
          </w:p>
        </w:tc>
        <w:tc>
          <w:tcPr>
            <w:tcW w:w="1276" w:type="dxa"/>
            <w:noWrap w:val="0"/>
            <w:vAlign w:val="center"/>
          </w:tcPr>
          <w:p>
            <w:pPr>
              <w:pStyle w:val="17"/>
            </w:pPr>
            <w:r>
              <w:t>服装合体质量合格</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完成制作时限</w:t>
            </w:r>
          </w:p>
        </w:tc>
        <w:tc>
          <w:tcPr>
            <w:tcW w:w="2891" w:type="dxa"/>
            <w:noWrap w:val="0"/>
            <w:vAlign w:val="center"/>
          </w:tcPr>
          <w:p>
            <w:pPr>
              <w:pStyle w:val="17"/>
            </w:pPr>
            <w:r>
              <w:t>完成制作时限情况</w:t>
            </w:r>
          </w:p>
        </w:tc>
        <w:tc>
          <w:tcPr>
            <w:tcW w:w="1276" w:type="dxa"/>
            <w:noWrap w:val="0"/>
            <w:vAlign w:val="center"/>
          </w:tcPr>
          <w:p>
            <w:pPr>
              <w:pStyle w:val="17"/>
            </w:pPr>
            <w:r>
              <w:t>&lt;6月</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严格预算支出</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激励效果</w:t>
            </w:r>
          </w:p>
        </w:tc>
        <w:tc>
          <w:tcPr>
            <w:tcW w:w="2891" w:type="dxa"/>
            <w:noWrap w:val="0"/>
            <w:vAlign w:val="center"/>
          </w:tcPr>
          <w:p>
            <w:pPr>
              <w:pStyle w:val="17"/>
            </w:pPr>
            <w:r>
              <w:t>激励效果</w:t>
            </w:r>
          </w:p>
        </w:tc>
        <w:tc>
          <w:tcPr>
            <w:tcW w:w="1276" w:type="dxa"/>
            <w:noWrap w:val="0"/>
            <w:vAlign w:val="center"/>
          </w:tcPr>
          <w:p>
            <w:pPr>
              <w:pStyle w:val="17"/>
            </w:pPr>
            <w:r>
              <w:t>配发执法服装，利于市场监管执法</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配发人员满意度</w:t>
            </w:r>
          </w:p>
        </w:tc>
        <w:tc>
          <w:tcPr>
            <w:tcW w:w="2891" w:type="dxa"/>
            <w:noWrap w:val="0"/>
            <w:vAlign w:val="center"/>
          </w:tcPr>
          <w:p>
            <w:pPr>
              <w:pStyle w:val="17"/>
            </w:pPr>
            <w:r>
              <w:t>配发人员满意情况</w:t>
            </w:r>
          </w:p>
        </w:tc>
        <w:tc>
          <w:tcPr>
            <w:tcW w:w="1276" w:type="dxa"/>
            <w:noWrap w:val="0"/>
            <w:vAlign w:val="center"/>
          </w:tcPr>
          <w:p>
            <w:pPr>
              <w:pStyle w:val="17"/>
            </w:pPr>
            <w:r>
              <w:t>≥90%</w:t>
            </w:r>
          </w:p>
        </w:tc>
        <w:tc>
          <w:tcPr>
            <w:tcW w:w="1843" w:type="dxa"/>
            <w:noWrap w:val="0"/>
            <w:vAlign w:val="center"/>
          </w:tcPr>
          <w:p>
            <w:pPr>
              <w:pStyle w:val="17"/>
            </w:pPr>
            <w:r>
              <w:t>政府请示</w:t>
            </w:r>
          </w:p>
        </w:tc>
      </w:tr>
    </w:tbl>
    <w:p>
      <w:pPr>
        <w:sectPr>
          <w:pgSz w:w="16840" w:h="11900" w:orient="landscape"/>
          <w:pgMar w:top="1304" w:right="1984" w:bottom="1304" w:left="1134" w:header="720" w:footer="720" w:gutter="0"/>
          <w:pgNumType w:fmt="decimal"/>
          <w:cols w:space="720" w:num="1"/>
        </w:sectPr>
      </w:pPr>
    </w:p>
    <w:p>
      <w:pPr>
        <w:jc w:val="center"/>
      </w:pPr>
    </w:p>
    <w:p>
      <w:pPr>
        <w:ind w:firstLine="560"/>
        <w:outlineLvl w:val="3"/>
      </w:pPr>
      <w:bookmarkStart w:id="40" w:name="_Toc_4_4_0000000030"/>
      <w:r>
        <w:rPr>
          <w:rFonts w:ascii="方正仿宋_GBK" w:hAnsi="方正仿宋_GBK" w:eastAsia="方正仿宋_GBK" w:cs="方正仿宋_GBK"/>
          <w:color w:val="000000"/>
          <w:sz w:val="28"/>
        </w:rPr>
        <w:t>27.专用仪器设备购置经费绩效目标表</w:t>
      </w:r>
      <w:bookmarkEnd w:id="40"/>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noWrap w:val="0"/>
            <w:vAlign w:val="center"/>
          </w:tcPr>
          <w:p>
            <w:pPr>
              <w:pStyle w:val="21"/>
            </w:pP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项目编码</w:t>
            </w:r>
          </w:p>
        </w:tc>
        <w:tc>
          <w:tcPr>
            <w:tcW w:w="2608" w:type="dxa"/>
            <w:gridSpan w:val="2"/>
            <w:noWrap w:val="0"/>
            <w:vAlign w:val="center"/>
          </w:tcPr>
          <w:p>
            <w:pPr>
              <w:pStyle w:val="17"/>
            </w:pPr>
            <w:r>
              <w:t>13062322P00870410001W</w:t>
            </w:r>
          </w:p>
        </w:tc>
        <w:tc>
          <w:tcPr>
            <w:tcW w:w="1587" w:type="dxa"/>
            <w:noWrap w:val="0"/>
            <w:vAlign w:val="center"/>
          </w:tcPr>
          <w:p>
            <w:pPr>
              <w:pStyle w:val="15"/>
            </w:pPr>
            <w:r>
              <w:t>项目名称</w:t>
            </w:r>
          </w:p>
        </w:tc>
        <w:tc>
          <w:tcPr>
            <w:tcW w:w="4423" w:type="dxa"/>
            <w:gridSpan w:val="3"/>
            <w:noWrap w:val="0"/>
            <w:vAlign w:val="center"/>
          </w:tcPr>
          <w:p>
            <w:pPr>
              <w:pStyle w:val="17"/>
            </w:pPr>
            <w:r>
              <w:t>专用仪器设备购置经费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预算规模及资金用途</w:t>
            </w:r>
          </w:p>
        </w:tc>
        <w:tc>
          <w:tcPr>
            <w:tcW w:w="1276" w:type="dxa"/>
            <w:noWrap w:val="0"/>
            <w:vAlign w:val="center"/>
          </w:tcPr>
          <w:p>
            <w:pPr>
              <w:pStyle w:val="15"/>
            </w:pPr>
            <w:r>
              <w:t>预算数</w:t>
            </w:r>
          </w:p>
        </w:tc>
        <w:tc>
          <w:tcPr>
            <w:tcW w:w="1332" w:type="dxa"/>
            <w:noWrap w:val="0"/>
            <w:vAlign w:val="center"/>
          </w:tcPr>
          <w:p>
            <w:pPr>
              <w:pStyle w:val="17"/>
            </w:pPr>
            <w:r>
              <w:t>30.00</w:t>
            </w:r>
          </w:p>
        </w:tc>
        <w:tc>
          <w:tcPr>
            <w:tcW w:w="1587" w:type="dxa"/>
            <w:noWrap w:val="0"/>
            <w:vAlign w:val="center"/>
          </w:tcPr>
          <w:p>
            <w:pPr>
              <w:pStyle w:val="15"/>
            </w:pPr>
            <w:r>
              <w:t>其中：财政    资金</w:t>
            </w:r>
          </w:p>
        </w:tc>
        <w:tc>
          <w:tcPr>
            <w:tcW w:w="1304" w:type="dxa"/>
            <w:noWrap w:val="0"/>
            <w:vAlign w:val="center"/>
          </w:tcPr>
          <w:p>
            <w:pPr>
              <w:pStyle w:val="17"/>
            </w:pPr>
            <w:r>
              <w:t>30.00</w:t>
            </w:r>
          </w:p>
        </w:tc>
        <w:tc>
          <w:tcPr>
            <w:tcW w:w="1276" w:type="dxa"/>
            <w:noWrap w:val="0"/>
            <w:vAlign w:val="center"/>
          </w:tcPr>
          <w:p>
            <w:pPr>
              <w:pStyle w:val="15"/>
            </w:pPr>
            <w:r>
              <w:t>其他资金</w:t>
            </w:r>
          </w:p>
        </w:tc>
        <w:tc>
          <w:tcPr>
            <w:tcW w:w="1843" w:type="dxa"/>
            <w:noWrap w:val="0"/>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8" w:type="dxa"/>
            <w:gridSpan w:val="6"/>
            <w:noWrap w:val="0"/>
            <w:vAlign w:val="center"/>
          </w:tcPr>
          <w:p>
            <w:pPr>
              <w:pStyle w:val="17"/>
            </w:pPr>
            <w:r>
              <w:t>购置标准砝码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pPr>
            <w:r>
              <w:t>资金支出计划（%）</w:t>
            </w:r>
          </w:p>
        </w:tc>
        <w:tc>
          <w:tcPr>
            <w:tcW w:w="2608" w:type="dxa"/>
            <w:gridSpan w:val="2"/>
            <w:noWrap w:val="0"/>
            <w:vAlign w:val="center"/>
          </w:tcPr>
          <w:p>
            <w:pPr>
              <w:pStyle w:val="15"/>
            </w:pPr>
            <w:r>
              <w:t>3月底</w:t>
            </w:r>
          </w:p>
        </w:tc>
        <w:tc>
          <w:tcPr>
            <w:tcW w:w="1587" w:type="dxa"/>
            <w:noWrap w:val="0"/>
            <w:vAlign w:val="center"/>
          </w:tcPr>
          <w:p>
            <w:pPr>
              <w:pStyle w:val="15"/>
            </w:pPr>
            <w:r>
              <w:t>6月底</w:t>
            </w:r>
          </w:p>
        </w:tc>
        <w:tc>
          <w:tcPr>
            <w:tcW w:w="1304" w:type="dxa"/>
            <w:noWrap w:val="0"/>
            <w:vAlign w:val="center"/>
          </w:tcPr>
          <w:p>
            <w:pPr>
              <w:pStyle w:val="15"/>
            </w:pPr>
            <w:r>
              <w:t>10月底</w:t>
            </w:r>
          </w:p>
        </w:tc>
        <w:tc>
          <w:tcPr>
            <w:tcW w:w="3119" w:type="dxa"/>
            <w:gridSpan w:val="2"/>
            <w:noWrap w:val="0"/>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8"/>
            </w:pPr>
          </w:p>
        </w:tc>
        <w:tc>
          <w:tcPr>
            <w:tcW w:w="1587" w:type="dxa"/>
            <w:noWrap w:val="0"/>
            <w:vAlign w:val="center"/>
          </w:tcPr>
          <w:p>
            <w:pPr>
              <w:pStyle w:val="18"/>
            </w:pPr>
            <w:r>
              <w:t>25%</w:t>
            </w:r>
          </w:p>
        </w:tc>
        <w:tc>
          <w:tcPr>
            <w:tcW w:w="1304" w:type="dxa"/>
            <w:noWrap w:val="0"/>
            <w:vAlign w:val="center"/>
          </w:tcPr>
          <w:p>
            <w:pPr>
              <w:pStyle w:val="18"/>
            </w:pPr>
            <w:r>
              <w:t>75%</w:t>
            </w:r>
          </w:p>
        </w:tc>
        <w:tc>
          <w:tcPr>
            <w:tcW w:w="3119" w:type="dxa"/>
            <w:gridSpan w:val="2"/>
            <w:noWrap w:val="0"/>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pPr>
            <w:r>
              <w:t>绩效目标</w:t>
            </w:r>
          </w:p>
        </w:tc>
        <w:tc>
          <w:tcPr>
            <w:tcW w:w="8618" w:type="dxa"/>
            <w:gridSpan w:val="6"/>
            <w:noWrap w:val="0"/>
            <w:vAlign w:val="center"/>
          </w:tcPr>
          <w:p>
            <w:pPr>
              <w:pStyle w:val="17"/>
            </w:pPr>
            <w:r>
              <w:t>1.购置标准砝码38吨，满足电子汽车衡检定需要</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noWrap w:val="0"/>
            <w:vAlign w:val="center"/>
          </w:tcPr>
          <w:p>
            <w:pPr>
              <w:pStyle w:val="15"/>
            </w:pPr>
            <w:r>
              <w:t>二级指标</w:t>
            </w:r>
          </w:p>
        </w:tc>
        <w:tc>
          <w:tcPr>
            <w:tcW w:w="1332" w:type="dxa"/>
            <w:noWrap w:val="0"/>
            <w:vAlign w:val="center"/>
          </w:tcPr>
          <w:p>
            <w:pPr>
              <w:pStyle w:val="15"/>
            </w:pPr>
            <w:r>
              <w:t>三级指标</w:t>
            </w:r>
          </w:p>
        </w:tc>
        <w:tc>
          <w:tcPr>
            <w:tcW w:w="2891" w:type="dxa"/>
            <w:noWrap w:val="0"/>
            <w:vAlign w:val="center"/>
          </w:tcPr>
          <w:p>
            <w:pPr>
              <w:pStyle w:val="15"/>
            </w:pPr>
            <w:r>
              <w:t>绩效指标描述</w:t>
            </w:r>
          </w:p>
        </w:tc>
        <w:tc>
          <w:tcPr>
            <w:tcW w:w="1276"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noWrap w:val="0"/>
            <w:vAlign w:val="center"/>
          </w:tcPr>
          <w:p>
            <w:pPr>
              <w:pStyle w:val="17"/>
            </w:pPr>
            <w:r>
              <w:t>数量指标</w:t>
            </w:r>
          </w:p>
        </w:tc>
        <w:tc>
          <w:tcPr>
            <w:tcW w:w="1332" w:type="dxa"/>
            <w:noWrap w:val="0"/>
            <w:vAlign w:val="center"/>
          </w:tcPr>
          <w:p>
            <w:pPr>
              <w:pStyle w:val="17"/>
            </w:pPr>
            <w:r>
              <w:t>购置砝码数量</w:t>
            </w:r>
          </w:p>
        </w:tc>
        <w:tc>
          <w:tcPr>
            <w:tcW w:w="2891" w:type="dxa"/>
            <w:noWrap w:val="0"/>
            <w:vAlign w:val="center"/>
          </w:tcPr>
          <w:p>
            <w:pPr>
              <w:pStyle w:val="17"/>
            </w:pPr>
            <w:r>
              <w:t>购置砝码数量情况</w:t>
            </w:r>
          </w:p>
        </w:tc>
        <w:tc>
          <w:tcPr>
            <w:tcW w:w="1276" w:type="dxa"/>
            <w:noWrap w:val="0"/>
            <w:vAlign w:val="center"/>
          </w:tcPr>
          <w:p>
            <w:pPr>
              <w:pStyle w:val="17"/>
            </w:pPr>
            <w:r>
              <w:t>38吨</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质量指标</w:t>
            </w:r>
          </w:p>
        </w:tc>
        <w:tc>
          <w:tcPr>
            <w:tcW w:w="1332" w:type="dxa"/>
            <w:noWrap w:val="0"/>
            <w:vAlign w:val="center"/>
          </w:tcPr>
          <w:p>
            <w:pPr>
              <w:pStyle w:val="17"/>
            </w:pPr>
            <w:r>
              <w:t>购置砝码质量情况</w:t>
            </w:r>
          </w:p>
        </w:tc>
        <w:tc>
          <w:tcPr>
            <w:tcW w:w="2891" w:type="dxa"/>
            <w:noWrap w:val="0"/>
            <w:vAlign w:val="center"/>
          </w:tcPr>
          <w:p>
            <w:pPr>
              <w:pStyle w:val="17"/>
            </w:pPr>
            <w:r>
              <w:t>购置砝码质量情况</w:t>
            </w:r>
          </w:p>
        </w:tc>
        <w:tc>
          <w:tcPr>
            <w:tcW w:w="1276" w:type="dxa"/>
            <w:noWrap w:val="0"/>
            <w:vAlign w:val="center"/>
          </w:tcPr>
          <w:p>
            <w:pPr>
              <w:pStyle w:val="17"/>
            </w:pPr>
            <w:r>
              <w:t>砝码检测合格附带证书</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时效指标</w:t>
            </w:r>
          </w:p>
        </w:tc>
        <w:tc>
          <w:tcPr>
            <w:tcW w:w="1332" w:type="dxa"/>
            <w:noWrap w:val="0"/>
            <w:vAlign w:val="center"/>
          </w:tcPr>
          <w:p>
            <w:pPr>
              <w:pStyle w:val="17"/>
            </w:pPr>
            <w:r>
              <w:t>完成采购时限</w:t>
            </w:r>
          </w:p>
        </w:tc>
        <w:tc>
          <w:tcPr>
            <w:tcW w:w="2891" w:type="dxa"/>
            <w:noWrap w:val="0"/>
            <w:vAlign w:val="center"/>
          </w:tcPr>
          <w:p>
            <w:pPr>
              <w:pStyle w:val="17"/>
            </w:pPr>
            <w:r>
              <w:t>完成采购时限情况</w:t>
            </w:r>
          </w:p>
        </w:tc>
        <w:tc>
          <w:tcPr>
            <w:tcW w:w="1276" w:type="dxa"/>
            <w:noWrap w:val="0"/>
            <w:vAlign w:val="center"/>
          </w:tcPr>
          <w:p>
            <w:pPr>
              <w:pStyle w:val="17"/>
            </w:pPr>
            <w:r>
              <w:t>12月底前完成</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t>成本指标</w:t>
            </w:r>
          </w:p>
        </w:tc>
        <w:tc>
          <w:tcPr>
            <w:tcW w:w="1332" w:type="dxa"/>
            <w:noWrap w:val="0"/>
            <w:vAlign w:val="center"/>
          </w:tcPr>
          <w:p>
            <w:pPr>
              <w:pStyle w:val="17"/>
            </w:pPr>
            <w:r>
              <w:t>预算控制数</w:t>
            </w:r>
          </w:p>
        </w:tc>
        <w:tc>
          <w:tcPr>
            <w:tcW w:w="2891" w:type="dxa"/>
            <w:noWrap w:val="0"/>
            <w:vAlign w:val="center"/>
          </w:tcPr>
          <w:p>
            <w:pPr>
              <w:pStyle w:val="17"/>
            </w:pPr>
            <w:r>
              <w:t>预算控制数</w:t>
            </w:r>
          </w:p>
        </w:tc>
        <w:tc>
          <w:tcPr>
            <w:tcW w:w="1276" w:type="dxa"/>
            <w:noWrap w:val="0"/>
            <w:vAlign w:val="center"/>
          </w:tcPr>
          <w:p>
            <w:pPr>
              <w:pStyle w:val="17"/>
            </w:pPr>
            <w:r>
              <w:t>严格控制预算</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noWrap w:val="0"/>
            <w:vAlign w:val="center"/>
          </w:tcPr>
          <w:p>
            <w:pPr>
              <w:pStyle w:val="17"/>
            </w:pPr>
            <w:r>
              <w:t>社会效益指标</w:t>
            </w:r>
          </w:p>
        </w:tc>
        <w:tc>
          <w:tcPr>
            <w:tcW w:w="1332" w:type="dxa"/>
            <w:noWrap w:val="0"/>
            <w:vAlign w:val="center"/>
          </w:tcPr>
          <w:p>
            <w:pPr>
              <w:pStyle w:val="17"/>
            </w:pPr>
            <w:r>
              <w:t>提供优质服务</w:t>
            </w:r>
          </w:p>
        </w:tc>
        <w:tc>
          <w:tcPr>
            <w:tcW w:w="2891" w:type="dxa"/>
            <w:noWrap w:val="0"/>
            <w:vAlign w:val="center"/>
          </w:tcPr>
          <w:p>
            <w:pPr>
              <w:pStyle w:val="17"/>
            </w:pPr>
            <w:r>
              <w:t>提供优质服务</w:t>
            </w:r>
          </w:p>
        </w:tc>
        <w:tc>
          <w:tcPr>
            <w:tcW w:w="1276" w:type="dxa"/>
            <w:noWrap w:val="0"/>
            <w:vAlign w:val="center"/>
          </w:tcPr>
          <w:p>
            <w:pPr>
              <w:pStyle w:val="17"/>
            </w:pPr>
            <w:r>
              <w:t>完成购置后，可提供优质检测服务</w:t>
            </w:r>
          </w:p>
        </w:tc>
        <w:tc>
          <w:tcPr>
            <w:tcW w:w="1843" w:type="dxa"/>
            <w:noWrap w:val="0"/>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noWrap w:val="0"/>
            <w:vAlign w:val="center"/>
          </w:tcPr>
          <w:p>
            <w:pPr>
              <w:pStyle w:val="17"/>
            </w:pPr>
            <w:r>
              <w:t>服务对象满意度指标</w:t>
            </w:r>
          </w:p>
        </w:tc>
        <w:tc>
          <w:tcPr>
            <w:tcW w:w="1332" w:type="dxa"/>
            <w:noWrap w:val="0"/>
            <w:vAlign w:val="center"/>
          </w:tcPr>
          <w:p>
            <w:pPr>
              <w:pStyle w:val="17"/>
            </w:pPr>
            <w:r>
              <w:t>服务对象满意度</w:t>
            </w:r>
          </w:p>
        </w:tc>
        <w:tc>
          <w:tcPr>
            <w:tcW w:w="2891" w:type="dxa"/>
            <w:noWrap w:val="0"/>
            <w:vAlign w:val="center"/>
          </w:tcPr>
          <w:p>
            <w:pPr>
              <w:pStyle w:val="17"/>
            </w:pPr>
            <w:r>
              <w:t>服务对象满意度</w:t>
            </w:r>
          </w:p>
        </w:tc>
        <w:tc>
          <w:tcPr>
            <w:tcW w:w="1276" w:type="dxa"/>
            <w:noWrap w:val="0"/>
            <w:vAlign w:val="center"/>
          </w:tcPr>
          <w:p>
            <w:pPr>
              <w:pStyle w:val="17"/>
            </w:pPr>
            <w:r>
              <w:t>≥90%</w:t>
            </w:r>
          </w:p>
        </w:tc>
        <w:tc>
          <w:tcPr>
            <w:tcW w:w="1843" w:type="dxa"/>
            <w:noWrap w:val="0"/>
            <w:vAlign w:val="center"/>
          </w:tcPr>
          <w:p>
            <w:pPr>
              <w:pStyle w:val="17"/>
            </w:pPr>
            <w:r>
              <w:t>政府请示</w:t>
            </w:r>
          </w:p>
        </w:tc>
      </w:tr>
    </w:tbl>
    <w:p/>
    <w:p>
      <w:pPr>
        <w:spacing w:line="520" w:lineRule="exact"/>
        <w:ind w:firstLine="640" w:firstLineChars="200"/>
        <w:rPr>
          <w:rFonts w:hint="eastAsia" w:ascii="仿宋" w:hAnsi="仿宋" w:eastAsia="仿宋"/>
          <w:sz w:val="32"/>
          <w:szCs w:val="32"/>
        </w:rPr>
      </w:pPr>
    </w:p>
    <w:p>
      <w:pPr>
        <w:spacing w:line="520" w:lineRule="exact"/>
        <w:ind w:firstLine="640" w:firstLineChars="200"/>
        <w:rPr>
          <w:rFonts w:hint="eastAsia" w:ascii="仿宋" w:hAnsi="仿宋" w:eastAsia="仿宋"/>
          <w:sz w:val="32"/>
          <w:szCs w:val="32"/>
        </w:rPr>
      </w:pPr>
    </w:p>
    <w:p>
      <w:pPr>
        <w:sectPr>
          <w:pgSz w:w="16840" w:h="11900" w:orient="landscape"/>
          <w:pgMar w:top="1361" w:right="1020" w:bottom="1134" w:left="1020" w:header="720" w:footer="720" w:gutter="0"/>
          <w:pgNumType w:fmt="decimal"/>
          <w:cols w:space="720" w:num="1"/>
        </w:sectPr>
      </w:pPr>
    </w:p>
    <w:p>
      <w:pPr>
        <w:spacing w:line="520" w:lineRule="exact"/>
        <w:ind w:firstLine="640" w:firstLineChars="200"/>
        <w:rPr>
          <w:rFonts w:hint="eastAsia" w:ascii="黑体" w:hAnsi="黑体" w:eastAsia="黑体" w:cs="黑体"/>
          <w:sz w:val="32"/>
          <w:szCs w:val="32"/>
        </w:rPr>
      </w:pPr>
      <w:bookmarkStart w:id="41" w:name="_Toc_3_3_0000000016"/>
      <w:r>
        <w:rPr>
          <w:rFonts w:hint="eastAsia" w:ascii="黑体" w:hAnsi="黑体" w:eastAsia="黑体" w:cs="黑体"/>
          <w:sz w:val="32"/>
          <w:szCs w:val="32"/>
        </w:rPr>
        <w:t>六、政府采购预算情况</w:t>
      </w:r>
    </w:p>
    <w:p>
      <w:pPr>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年我</w:t>
      </w:r>
      <w:r>
        <w:rPr>
          <w:rFonts w:hint="eastAsia" w:ascii="仿宋" w:hAnsi="仿宋" w:eastAsia="仿宋" w:cs="仿宋"/>
          <w:sz w:val="32"/>
          <w:szCs w:val="32"/>
          <w:lang w:eastAsia="zh-CN"/>
        </w:rPr>
        <w:t>部门</w:t>
      </w:r>
      <w:r>
        <w:rPr>
          <w:rFonts w:hint="eastAsia" w:ascii="仿宋" w:hAnsi="仿宋" w:eastAsia="仿宋" w:cs="仿宋"/>
          <w:sz w:val="32"/>
          <w:szCs w:val="32"/>
        </w:rPr>
        <w:t>安排政府采购预算</w:t>
      </w:r>
      <w:r>
        <w:rPr>
          <w:rFonts w:hint="eastAsia" w:ascii="仿宋" w:hAnsi="仿宋" w:eastAsia="仿宋" w:cs="仿宋"/>
          <w:sz w:val="32"/>
          <w:szCs w:val="32"/>
          <w:lang w:val="en-US" w:eastAsia="zh-CN"/>
        </w:rPr>
        <w:t>370.95</w:t>
      </w:r>
      <w:r>
        <w:rPr>
          <w:rFonts w:hint="eastAsia" w:ascii="仿宋" w:hAnsi="仿宋" w:eastAsia="仿宋" w:cs="仿宋"/>
          <w:sz w:val="32"/>
          <w:szCs w:val="32"/>
        </w:rPr>
        <w:t>万元</w:t>
      </w:r>
      <w:r>
        <w:rPr>
          <w:rFonts w:hint="eastAsia" w:ascii="仿宋" w:hAnsi="仿宋" w:eastAsia="仿宋" w:cs="仿宋"/>
          <w:sz w:val="32"/>
          <w:szCs w:val="32"/>
          <w:lang w:eastAsia="zh-CN"/>
        </w:rPr>
        <w:t>，其中</w:t>
      </w:r>
      <w:r>
        <w:rPr>
          <w:rFonts w:hint="eastAsia" w:ascii="仿宋" w:hAnsi="仿宋" w:eastAsia="仿宋" w:cs="仿宋"/>
          <w:sz w:val="32"/>
          <w:szCs w:val="32"/>
        </w:rPr>
        <w:t>服务类</w:t>
      </w:r>
      <w:r>
        <w:rPr>
          <w:rFonts w:hint="eastAsia" w:ascii="仿宋" w:hAnsi="仿宋" w:eastAsia="仿宋" w:cs="仿宋"/>
          <w:sz w:val="32"/>
          <w:szCs w:val="32"/>
          <w:lang w:val="en-US" w:eastAsia="zh-CN"/>
        </w:rPr>
        <w:t>3</w:t>
      </w:r>
      <w:r>
        <w:rPr>
          <w:rFonts w:hint="eastAsia" w:ascii="仿宋" w:hAnsi="仿宋" w:eastAsia="仿宋" w:cs="仿宋"/>
          <w:sz w:val="32"/>
          <w:szCs w:val="32"/>
        </w:rPr>
        <w:t>个，</w:t>
      </w:r>
      <w:r>
        <w:rPr>
          <w:rFonts w:hint="eastAsia" w:ascii="仿宋" w:hAnsi="仿宋" w:eastAsia="仿宋" w:cs="仿宋"/>
          <w:sz w:val="32"/>
          <w:szCs w:val="32"/>
          <w:lang w:eastAsia="zh-CN"/>
        </w:rPr>
        <w:t>为食品、流通商品检测和</w:t>
      </w:r>
      <w:r>
        <w:rPr>
          <w:rFonts w:hint="eastAsia" w:ascii="仿宋" w:hAnsi="仿宋" w:eastAsia="仿宋" w:cs="仿宋"/>
          <w:sz w:val="32"/>
          <w:szCs w:val="32"/>
        </w:rPr>
        <w:t>麻核桃国家地理标志产品保护示范区</w:t>
      </w:r>
      <w:r>
        <w:rPr>
          <w:rFonts w:hint="eastAsia" w:ascii="仿宋" w:hAnsi="仿宋" w:eastAsia="仿宋" w:cs="仿宋"/>
          <w:sz w:val="32"/>
          <w:szCs w:val="32"/>
          <w:lang w:eastAsia="zh-CN"/>
        </w:rPr>
        <w:t>体系平台建设服务；设备购置服装采购类</w:t>
      </w:r>
      <w:r>
        <w:rPr>
          <w:rFonts w:hint="eastAsia" w:ascii="仿宋" w:hAnsi="仿宋" w:eastAsia="仿宋" w:cs="仿宋"/>
          <w:sz w:val="32"/>
          <w:szCs w:val="32"/>
          <w:lang w:val="en-US" w:eastAsia="zh-CN"/>
        </w:rPr>
        <w:t>3个，为煤检设备、标准砝码购置和制式服装和标志制作（省市场局统一采购）。</w:t>
      </w:r>
    </w:p>
    <w:p>
      <w:pPr>
        <w:jc w:val="center"/>
        <w:outlineLvl w:val="1"/>
        <w:rPr>
          <w:rFonts w:hint="eastAsia" w:ascii="仿宋" w:hAnsi="仿宋" w:eastAsia="仿宋" w:cs="仿宋"/>
          <w:color w:val="000000"/>
          <w:sz w:val="32"/>
        </w:rPr>
      </w:pPr>
    </w:p>
    <w:p>
      <w:pPr>
        <w:jc w:val="center"/>
        <w:outlineLvl w:val="1"/>
      </w:pPr>
      <w:r>
        <w:rPr>
          <w:rFonts w:ascii="方正小标宋_GBK" w:hAnsi="方正小标宋_GBK" w:eastAsia="方正小标宋_GBK" w:cs="方正小标宋_GBK"/>
          <w:color w:val="000000"/>
          <w:sz w:val="32"/>
        </w:rPr>
        <w:t>部门政府采购预算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4"/>
        <w:gridCol w:w="781"/>
        <w:gridCol w:w="1669"/>
        <w:gridCol w:w="950"/>
        <w:gridCol w:w="834"/>
        <w:gridCol w:w="666"/>
        <w:gridCol w:w="884"/>
        <w:gridCol w:w="983"/>
        <w:gridCol w:w="983"/>
        <w:gridCol w:w="867"/>
        <w:gridCol w:w="1133"/>
        <w:gridCol w:w="900"/>
        <w:gridCol w:w="834"/>
        <w:gridCol w:w="916"/>
        <w:gridCol w:w="770"/>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668" w:type="dxa"/>
            <w:gridSpan w:val="7"/>
            <w:tcBorders>
              <w:top w:val="single" w:color="FFFFFF" w:sz="6" w:space="0"/>
              <w:left w:val="single" w:color="FFFFFF" w:sz="6" w:space="0"/>
              <w:right w:val="single" w:color="FFFFFF" w:sz="6" w:space="0"/>
            </w:tcBorders>
            <w:noWrap w:val="0"/>
            <w:vAlign w:val="center"/>
          </w:tcPr>
          <w:p>
            <w:pPr>
              <w:pStyle w:val="14"/>
            </w:pPr>
            <w:r>
              <w:t>416涞水县市场监督管理局</w:t>
            </w:r>
          </w:p>
        </w:tc>
        <w:tc>
          <w:tcPr>
            <w:tcW w:w="8350" w:type="dxa"/>
            <w:gridSpan w:val="9"/>
            <w:tcBorders>
              <w:top w:val="single" w:color="FFFFFF" w:sz="6" w:space="0"/>
              <w:left w:val="single" w:color="FFFFFF" w:sz="6" w:space="0"/>
              <w:right w:val="single" w:color="FFFFFF" w:sz="6" w:space="0"/>
            </w:tcBorders>
            <w:noWrap w:val="0"/>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5"/>
            </w:pPr>
            <w:r>
              <w:t>政府采购项目来源</w:t>
            </w:r>
          </w:p>
        </w:tc>
        <w:tc>
          <w:tcPr>
            <w:tcW w:w="1669" w:type="dxa"/>
            <w:vMerge w:val="restart"/>
            <w:noWrap w:val="0"/>
            <w:vAlign w:val="center"/>
          </w:tcPr>
          <w:p>
            <w:pPr>
              <w:pStyle w:val="15"/>
            </w:pPr>
            <w:r>
              <w:t>采购物品名称</w:t>
            </w:r>
          </w:p>
        </w:tc>
        <w:tc>
          <w:tcPr>
            <w:tcW w:w="950" w:type="dxa"/>
            <w:vMerge w:val="restart"/>
            <w:noWrap w:val="0"/>
            <w:vAlign w:val="center"/>
          </w:tcPr>
          <w:p>
            <w:pPr>
              <w:pStyle w:val="15"/>
            </w:pPr>
            <w:r>
              <w:t>政府采购目录序号</w:t>
            </w:r>
          </w:p>
        </w:tc>
        <w:tc>
          <w:tcPr>
            <w:tcW w:w="834" w:type="dxa"/>
            <w:vMerge w:val="restart"/>
            <w:noWrap w:val="0"/>
            <w:vAlign w:val="center"/>
          </w:tcPr>
          <w:p>
            <w:pPr>
              <w:pStyle w:val="15"/>
            </w:pPr>
            <w:r>
              <w:t>计量  单位</w:t>
            </w:r>
          </w:p>
        </w:tc>
        <w:tc>
          <w:tcPr>
            <w:tcW w:w="666" w:type="dxa"/>
            <w:vMerge w:val="restart"/>
            <w:noWrap w:val="0"/>
            <w:vAlign w:val="center"/>
          </w:tcPr>
          <w:p>
            <w:pPr>
              <w:pStyle w:val="15"/>
            </w:pPr>
            <w:r>
              <w:t>数量</w:t>
            </w:r>
          </w:p>
        </w:tc>
        <w:tc>
          <w:tcPr>
            <w:tcW w:w="884" w:type="dxa"/>
            <w:vMerge w:val="restart"/>
            <w:noWrap w:val="0"/>
            <w:vAlign w:val="center"/>
          </w:tcPr>
          <w:p>
            <w:pPr>
              <w:pStyle w:val="15"/>
            </w:pPr>
            <w:r>
              <w:t>单价</w:t>
            </w:r>
          </w:p>
        </w:tc>
        <w:tc>
          <w:tcPr>
            <w:tcW w:w="7386" w:type="dxa"/>
            <w:gridSpan w:val="8"/>
            <w:noWrap w:val="0"/>
            <w:vAlign w:val="center"/>
          </w:tcPr>
          <w:p>
            <w:pPr>
              <w:pStyle w:val="15"/>
            </w:pPr>
            <w:r>
              <w:t>政府采购金额（当年部门预算安排资金）</w:t>
            </w:r>
          </w:p>
        </w:tc>
        <w:tc>
          <w:tcPr>
            <w:tcW w:w="964" w:type="dxa"/>
            <w:vMerge w:val="restart"/>
            <w:noWrap w:val="0"/>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6" w:hRule="atLeast"/>
          <w:tblHeader/>
          <w:jc w:val="center"/>
        </w:trPr>
        <w:tc>
          <w:tcPr>
            <w:tcW w:w="1884" w:type="dxa"/>
            <w:noWrap w:val="0"/>
            <w:vAlign w:val="center"/>
          </w:tcPr>
          <w:p>
            <w:pPr>
              <w:pStyle w:val="15"/>
            </w:pPr>
            <w:r>
              <w:t>项目名称</w:t>
            </w:r>
          </w:p>
        </w:tc>
        <w:tc>
          <w:tcPr>
            <w:tcW w:w="781" w:type="dxa"/>
            <w:noWrap w:val="0"/>
            <w:vAlign w:val="center"/>
          </w:tcPr>
          <w:p>
            <w:pPr>
              <w:pStyle w:val="15"/>
            </w:pPr>
            <w:r>
              <w:t>预算    资金</w:t>
            </w:r>
          </w:p>
        </w:tc>
        <w:tc>
          <w:tcPr>
            <w:tcW w:w="1669" w:type="dxa"/>
            <w:vMerge w:val="continue"/>
            <w:noWrap w:val="0"/>
            <w:vAlign w:val="top"/>
          </w:tcPr>
          <w:p/>
        </w:tc>
        <w:tc>
          <w:tcPr>
            <w:tcW w:w="950" w:type="dxa"/>
            <w:vMerge w:val="continue"/>
            <w:noWrap w:val="0"/>
            <w:vAlign w:val="top"/>
          </w:tcPr>
          <w:p/>
        </w:tc>
        <w:tc>
          <w:tcPr>
            <w:tcW w:w="834" w:type="dxa"/>
            <w:vMerge w:val="continue"/>
            <w:noWrap w:val="0"/>
            <w:vAlign w:val="top"/>
          </w:tcPr>
          <w:p/>
        </w:tc>
        <w:tc>
          <w:tcPr>
            <w:tcW w:w="666" w:type="dxa"/>
            <w:vMerge w:val="continue"/>
            <w:noWrap w:val="0"/>
            <w:vAlign w:val="top"/>
          </w:tcPr>
          <w:p/>
        </w:tc>
        <w:tc>
          <w:tcPr>
            <w:tcW w:w="884" w:type="dxa"/>
            <w:vMerge w:val="continue"/>
            <w:noWrap w:val="0"/>
            <w:vAlign w:val="top"/>
          </w:tcPr>
          <w:p/>
        </w:tc>
        <w:tc>
          <w:tcPr>
            <w:tcW w:w="983" w:type="dxa"/>
            <w:noWrap w:val="0"/>
            <w:vAlign w:val="center"/>
          </w:tcPr>
          <w:p>
            <w:pPr>
              <w:pStyle w:val="15"/>
            </w:pPr>
            <w:r>
              <w:t>合计</w:t>
            </w:r>
          </w:p>
        </w:tc>
        <w:tc>
          <w:tcPr>
            <w:tcW w:w="983" w:type="dxa"/>
            <w:noWrap w:val="0"/>
            <w:vAlign w:val="center"/>
          </w:tcPr>
          <w:p>
            <w:pPr>
              <w:pStyle w:val="15"/>
            </w:pPr>
            <w:r>
              <w:t>一般公共预算拨款</w:t>
            </w:r>
          </w:p>
        </w:tc>
        <w:tc>
          <w:tcPr>
            <w:tcW w:w="867" w:type="dxa"/>
            <w:noWrap w:val="0"/>
            <w:vAlign w:val="center"/>
          </w:tcPr>
          <w:p>
            <w:pPr>
              <w:pStyle w:val="15"/>
            </w:pPr>
            <w:r>
              <w:t>基金预算拨款</w:t>
            </w:r>
          </w:p>
        </w:tc>
        <w:tc>
          <w:tcPr>
            <w:tcW w:w="1133" w:type="dxa"/>
            <w:noWrap w:val="0"/>
            <w:vAlign w:val="center"/>
          </w:tcPr>
          <w:p>
            <w:pPr>
              <w:pStyle w:val="15"/>
            </w:pPr>
            <w:r>
              <w:t>国有资本经营预算拨款</w:t>
            </w:r>
          </w:p>
        </w:tc>
        <w:tc>
          <w:tcPr>
            <w:tcW w:w="900" w:type="dxa"/>
            <w:noWrap w:val="0"/>
            <w:vAlign w:val="center"/>
          </w:tcPr>
          <w:p>
            <w:pPr>
              <w:pStyle w:val="15"/>
            </w:pPr>
            <w:r>
              <w:t>财政专户核拨</w:t>
            </w:r>
          </w:p>
        </w:tc>
        <w:tc>
          <w:tcPr>
            <w:tcW w:w="834" w:type="dxa"/>
            <w:noWrap w:val="0"/>
            <w:vAlign w:val="center"/>
          </w:tcPr>
          <w:p>
            <w:pPr>
              <w:pStyle w:val="15"/>
            </w:pPr>
            <w:r>
              <w:t>单位    资金</w:t>
            </w:r>
          </w:p>
        </w:tc>
        <w:tc>
          <w:tcPr>
            <w:tcW w:w="916" w:type="dxa"/>
            <w:noWrap w:val="0"/>
            <w:vAlign w:val="center"/>
          </w:tcPr>
          <w:p>
            <w:pPr>
              <w:pStyle w:val="15"/>
            </w:pPr>
            <w:r>
              <w:t>财政拨    款结转</w:t>
            </w:r>
          </w:p>
        </w:tc>
        <w:tc>
          <w:tcPr>
            <w:tcW w:w="770" w:type="dxa"/>
            <w:noWrap w:val="0"/>
            <w:vAlign w:val="center"/>
          </w:tcPr>
          <w:p>
            <w:pPr>
              <w:pStyle w:val="15"/>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4" w:type="dxa"/>
            <w:noWrap w:val="0"/>
            <w:vAlign w:val="center"/>
          </w:tcPr>
          <w:p>
            <w:pPr>
              <w:pStyle w:val="19"/>
            </w:pPr>
            <w:r>
              <w:t>合  计</w:t>
            </w:r>
          </w:p>
        </w:tc>
        <w:tc>
          <w:tcPr>
            <w:tcW w:w="781" w:type="dxa"/>
            <w:noWrap w:val="0"/>
            <w:vAlign w:val="center"/>
          </w:tcPr>
          <w:p>
            <w:pPr>
              <w:pStyle w:val="20"/>
            </w:pPr>
          </w:p>
        </w:tc>
        <w:tc>
          <w:tcPr>
            <w:tcW w:w="1669" w:type="dxa"/>
            <w:noWrap w:val="0"/>
            <w:vAlign w:val="center"/>
          </w:tcPr>
          <w:p>
            <w:pPr>
              <w:pStyle w:val="21"/>
            </w:pPr>
          </w:p>
        </w:tc>
        <w:tc>
          <w:tcPr>
            <w:tcW w:w="950" w:type="dxa"/>
            <w:noWrap w:val="0"/>
            <w:vAlign w:val="center"/>
          </w:tcPr>
          <w:p>
            <w:pPr>
              <w:pStyle w:val="21"/>
            </w:pPr>
          </w:p>
        </w:tc>
        <w:tc>
          <w:tcPr>
            <w:tcW w:w="834" w:type="dxa"/>
            <w:noWrap w:val="0"/>
            <w:vAlign w:val="center"/>
          </w:tcPr>
          <w:p>
            <w:pPr>
              <w:pStyle w:val="19"/>
            </w:pPr>
          </w:p>
        </w:tc>
        <w:tc>
          <w:tcPr>
            <w:tcW w:w="666" w:type="dxa"/>
            <w:noWrap w:val="0"/>
            <w:vAlign w:val="center"/>
          </w:tcPr>
          <w:p>
            <w:pPr>
              <w:pStyle w:val="20"/>
            </w:pPr>
          </w:p>
        </w:tc>
        <w:tc>
          <w:tcPr>
            <w:tcW w:w="884" w:type="dxa"/>
            <w:noWrap w:val="0"/>
            <w:vAlign w:val="center"/>
          </w:tcPr>
          <w:p>
            <w:pPr>
              <w:pStyle w:val="20"/>
            </w:pPr>
          </w:p>
        </w:tc>
        <w:tc>
          <w:tcPr>
            <w:tcW w:w="983" w:type="dxa"/>
            <w:noWrap w:val="0"/>
            <w:vAlign w:val="center"/>
          </w:tcPr>
          <w:p>
            <w:pPr>
              <w:pStyle w:val="20"/>
            </w:pPr>
            <w:r>
              <w:t>370.95</w:t>
            </w:r>
          </w:p>
        </w:tc>
        <w:tc>
          <w:tcPr>
            <w:tcW w:w="983" w:type="dxa"/>
            <w:noWrap w:val="0"/>
            <w:vAlign w:val="center"/>
          </w:tcPr>
          <w:p>
            <w:pPr>
              <w:pStyle w:val="20"/>
            </w:pPr>
            <w:r>
              <w:t>370.95</w:t>
            </w:r>
          </w:p>
        </w:tc>
        <w:tc>
          <w:tcPr>
            <w:tcW w:w="867" w:type="dxa"/>
            <w:noWrap w:val="0"/>
            <w:vAlign w:val="center"/>
          </w:tcPr>
          <w:p>
            <w:pPr>
              <w:pStyle w:val="20"/>
            </w:pPr>
          </w:p>
        </w:tc>
        <w:tc>
          <w:tcPr>
            <w:tcW w:w="1133" w:type="dxa"/>
            <w:noWrap w:val="0"/>
            <w:vAlign w:val="center"/>
          </w:tcPr>
          <w:p>
            <w:pPr>
              <w:pStyle w:val="20"/>
            </w:pPr>
          </w:p>
        </w:tc>
        <w:tc>
          <w:tcPr>
            <w:tcW w:w="900" w:type="dxa"/>
            <w:noWrap w:val="0"/>
            <w:vAlign w:val="center"/>
          </w:tcPr>
          <w:p>
            <w:pPr>
              <w:pStyle w:val="20"/>
            </w:pPr>
          </w:p>
        </w:tc>
        <w:tc>
          <w:tcPr>
            <w:tcW w:w="834" w:type="dxa"/>
            <w:noWrap w:val="0"/>
            <w:vAlign w:val="center"/>
          </w:tcPr>
          <w:p>
            <w:pPr>
              <w:pStyle w:val="20"/>
            </w:pPr>
          </w:p>
        </w:tc>
        <w:tc>
          <w:tcPr>
            <w:tcW w:w="916" w:type="dxa"/>
            <w:noWrap w:val="0"/>
            <w:vAlign w:val="center"/>
          </w:tcPr>
          <w:p>
            <w:pPr>
              <w:pStyle w:val="20"/>
            </w:pPr>
          </w:p>
        </w:tc>
        <w:tc>
          <w:tcPr>
            <w:tcW w:w="770" w:type="dxa"/>
            <w:noWrap w:val="0"/>
            <w:vAlign w:val="center"/>
          </w:tcPr>
          <w:p>
            <w:pPr>
              <w:pStyle w:val="20"/>
            </w:pPr>
          </w:p>
        </w:tc>
        <w:tc>
          <w:tcPr>
            <w:tcW w:w="964" w:type="dxa"/>
            <w:noWrap w:val="0"/>
            <w:vAlign w:val="center"/>
          </w:tcPr>
          <w:p>
            <w:pPr>
              <w:pStyle w:val="20"/>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4" w:type="dxa"/>
            <w:noWrap w:val="0"/>
            <w:vAlign w:val="center"/>
          </w:tcPr>
          <w:p>
            <w:pPr>
              <w:pStyle w:val="19"/>
            </w:pPr>
            <w:r>
              <w:t>涞水县市场监督管理局本级小计</w:t>
            </w:r>
          </w:p>
        </w:tc>
        <w:tc>
          <w:tcPr>
            <w:tcW w:w="781" w:type="dxa"/>
            <w:noWrap w:val="0"/>
            <w:vAlign w:val="center"/>
          </w:tcPr>
          <w:p>
            <w:pPr>
              <w:pStyle w:val="20"/>
            </w:pPr>
          </w:p>
        </w:tc>
        <w:tc>
          <w:tcPr>
            <w:tcW w:w="1669" w:type="dxa"/>
            <w:noWrap w:val="0"/>
            <w:vAlign w:val="center"/>
          </w:tcPr>
          <w:p>
            <w:pPr>
              <w:pStyle w:val="21"/>
            </w:pPr>
          </w:p>
        </w:tc>
        <w:tc>
          <w:tcPr>
            <w:tcW w:w="950" w:type="dxa"/>
            <w:noWrap w:val="0"/>
            <w:vAlign w:val="center"/>
          </w:tcPr>
          <w:p>
            <w:pPr>
              <w:pStyle w:val="21"/>
            </w:pPr>
          </w:p>
        </w:tc>
        <w:tc>
          <w:tcPr>
            <w:tcW w:w="834" w:type="dxa"/>
            <w:noWrap w:val="0"/>
            <w:vAlign w:val="center"/>
          </w:tcPr>
          <w:p>
            <w:pPr>
              <w:pStyle w:val="19"/>
            </w:pPr>
          </w:p>
        </w:tc>
        <w:tc>
          <w:tcPr>
            <w:tcW w:w="666" w:type="dxa"/>
            <w:noWrap w:val="0"/>
            <w:vAlign w:val="center"/>
          </w:tcPr>
          <w:p>
            <w:pPr>
              <w:pStyle w:val="20"/>
            </w:pPr>
          </w:p>
        </w:tc>
        <w:tc>
          <w:tcPr>
            <w:tcW w:w="884" w:type="dxa"/>
            <w:noWrap w:val="0"/>
            <w:vAlign w:val="center"/>
          </w:tcPr>
          <w:p>
            <w:pPr>
              <w:pStyle w:val="20"/>
            </w:pPr>
          </w:p>
        </w:tc>
        <w:tc>
          <w:tcPr>
            <w:tcW w:w="983" w:type="dxa"/>
            <w:noWrap w:val="0"/>
            <w:vAlign w:val="center"/>
          </w:tcPr>
          <w:p>
            <w:pPr>
              <w:pStyle w:val="20"/>
            </w:pPr>
            <w:r>
              <w:t>370.95</w:t>
            </w:r>
          </w:p>
        </w:tc>
        <w:tc>
          <w:tcPr>
            <w:tcW w:w="983" w:type="dxa"/>
            <w:noWrap w:val="0"/>
            <w:vAlign w:val="center"/>
          </w:tcPr>
          <w:p>
            <w:pPr>
              <w:pStyle w:val="20"/>
            </w:pPr>
            <w:r>
              <w:t>370.95</w:t>
            </w:r>
          </w:p>
        </w:tc>
        <w:tc>
          <w:tcPr>
            <w:tcW w:w="867" w:type="dxa"/>
            <w:noWrap w:val="0"/>
            <w:vAlign w:val="center"/>
          </w:tcPr>
          <w:p>
            <w:pPr>
              <w:pStyle w:val="20"/>
            </w:pPr>
          </w:p>
        </w:tc>
        <w:tc>
          <w:tcPr>
            <w:tcW w:w="1133" w:type="dxa"/>
            <w:noWrap w:val="0"/>
            <w:vAlign w:val="center"/>
          </w:tcPr>
          <w:p>
            <w:pPr>
              <w:pStyle w:val="20"/>
            </w:pPr>
          </w:p>
        </w:tc>
        <w:tc>
          <w:tcPr>
            <w:tcW w:w="900" w:type="dxa"/>
            <w:noWrap w:val="0"/>
            <w:vAlign w:val="center"/>
          </w:tcPr>
          <w:p>
            <w:pPr>
              <w:pStyle w:val="20"/>
            </w:pPr>
          </w:p>
        </w:tc>
        <w:tc>
          <w:tcPr>
            <w:tcW w:w="834" w:type="dxa"/>
            <w:noWrap w:val="0"/>
            <w:vAlign w:val="center"/>
          </w:tcPr>
          <w:p>
            <w:pPr>
              <w:pStyle w:val="20"/>
            </w:pPr>
          </w:p>
        </w:tc>
        <w:tc>
          <w:tcPr>
            <w:tcW w:w="916" w:type="dxa"/>
            <w:noWrap w:val="0"/>
            <w:vAlign w:val="center"/>
          </w:tcPr>
          <w:p>
            <w:pPr>
              <w:pStyle w:val="20"/>
            </w:pPr>
          </w:p>
        </w:tc>
        <w:tc>
          <w:tcPr>
            <w:tcW w:w="770" w:type="dxa"/>
            <w:noWrap w:val="0"/>
            <w:vAlign w:val="center"/>
          </w:tcPr>
          <w:p>
            <w:pPr>
              <w:pStyle w:val="20"/>
            </w:pPr>
          </w:p>
        </w:tc>
        <w:tc>
          <w:tcPr>
            <w:tcW w:w="964" w:type="dxa"/>
            <w:noWrap w:val="0"/>
            <w:vAlign w:val="center"/>
          </w:tcPr>
          <w:p>
            <w:pPr>
              <w:pStyle w:val="20"/>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2" w:hRule="atLeast"/>
          <w:jc w:val="center"/>
        </w:trPr>
        <w:tc>
          <w:tcPr>
            <w:tcW w:w="1884" w:type="dxa"/>
            <w:noWrap w:val="0"/>
            <w:vAlign w:val="center"/>
          </w:tcPr>
          <w:p>
            <w:pPr>
              <w:pStyle w:val="17"/>
            </w:pPr>
            <w:r>
              <w:t>流通领域商品抽检经费</w:t>
            </w:r>
          </w:p>
        </w:tc>
        <w:tc>
          <w:tcPr>
            <w:tcW w:w="781" w:type="dxa"/>
            <w:noWrap w:val="0"/>
            <w:vAlign w:val="center"/>
          </w:tcPr>
          <w:p>
            <w:pPr>
              <w:pStyle w:val="16"/>
            </w:pPr>
            <w:r>
              <w:t>43.95</w:t>
            </w:r>
          </w:p>
        </w:tc>
        <w:tc>
          <w:tcPr>
            <w:tcW w:w="1669" w:type="dxa"/>
            <w:noWrap w:val="0"/>
            <w:vAlign w:val="center"/>
          </w:tcPr>
          <w:p>
            <w:pPr>
              <w:pStyle w:val="17"/>
            </w:pPr>
            <w:r>
              <w:t>技术测试和分析服务</w:t>
            </w:r>
          </w:p>
        </w:tc>
        <w:tc>
          <w:tcPr>
            <w:tcW w:w="950" w:type="dxa"/>
            <w:noWrap w:val="0"/>
            <w:vAlign w:val="center"/>
          </w:tcPr>
          <w:p>
            <w:pPr>
              <w:pStyle w:val="17"/>
            </w:pPr>
            <w:r>
              <w:t>C0901</w:t>
            </w:r>
          </w:p>
        </w:tc>
        <w:tc>
          <w:tcPr>
            <w:tcW w:w="834" w:type="dxa"/>
            <w:noWrap w:val="0"/>
            <w:vAlign w:val="center"/>
          </w:tcPr>
          <w:p>
            <w:pPr>
              <w:pStyle w:val="18"/>
            </w:pPr>
            <w:r>
              <w:t>批</w:t>
            </w:r>
          </w:p>
        </w:tc>
        <w:tc>
          <w:tcPr>
            <w:tcW w:w="666" w:type="dxa"/>
            <w:noWrap w:val="0"/>
            <w:vAlign w:val="center"/>
          </w:tcPr>
          <w:p>
            <w:pPr>
              <w:pStyle w:val="16"/>
            </w:pPr>
            <w:r>
              <w:t>1</w:t>
            </w:r>
          </w:p>
        </w:tc>
        <w:tc>
          <w:tcPr>
            <w:tcW w:w="884" w:type="dxa"/>
            <w:noWrap w:val="0"/>
            <w:vAlign w:val="center"/>
          </w:tcPr>
          <w:p>
            <w:pPr>
              <w:pStyle w:val="16"/>
            </w:pPr>
            <w:r>
              <w:t>43.95</w:t>
            </w:r>
          </w:p>
        </w:tc>
        <w:tc>
          <w:tcPr>
            <w:tcW w:w="983" w:type="dxa"/>
            <w:noWrap w:val="0"/>
            <w:vAlign w:val="center"/>
          </w:tcPr>
          <w:p>
            <w:pPr>
              <w:pStyle w:val="16"/>
            </w:pPr>
            <w:r>
              <w:t>43.95</w:t>
            </w:r>
          </w:p>
        </w:tc>
        <w:tc>
          <w:tcPr>
            <w:tcW w:w="983" w:type="dxa"/>
            <w:noWrap w:val="0"/>
            <w:vAlign w:val="center"/>
          </w:tcPr>
          <w:p>
            <w:pPr>
              <w:pStyle w:val="16"/>
            </w:pPr>
            <w:r>
              <w:t>43.95</w:t>
            </w:r>
          </w:p>
        </w:tc>
        <w:tc>
          <w:tcPr>
            <w:tcW w:w="867" w:type="dxa"/>
            <w:noWrap w:val="0"/>
            <w:vAlign w:val="center"/>
          </w:tcPr>
          <w:p>
            <w:pPr>
              <w:pStyle w:val="16"/>
            </w:pPr>
          </w:p>
        </w:tc>
        <w:tc>
          <w:tcPr>
            <w:tcW w:w="1133" w:type="dxa"/>
            <w:noWrap w:val="0"/>
            <w:vAlign w:val="center"/>
          </w:tcPr>
          <w:p>
            <w:pPr>
              <w:pStyle w:val="16"/>
            </w:pPr>
          </w:p>
        </w:tc>
        <w:tc>
          <w:tcPr>
            <w:tcW w:w="900" w:type="dxa"/>
            <w:noWrap w:val="0"/>
            <w:vAlign w:val="center"/>
          </w:tcPr>
          <w:p>
            <w:pPr>
              <w:pStyle w:val="16"/>
            </w:pPr>
          </w:p>
        </w:tc>
        <w:tc>
          <w:tcPr>
            <w:tcW w:w="834" w:type="dxa"/>
            <w:noWrap w:val="0"/>
            <w:vAlign w:val="center"/>
          </w:tcPr>
          <w:p>
            <w:pPr>
              <w:pStyle w:val="16"/>
            </w:pPr>
          </w:p>
        </w:tc>
        <w:tc>
          <w:tcPr>
            <w:tcW w:w="916" w:type="dxa"/>
            <w:noWrap w:val="0"/>
            <w:vAlign w:val="center"/>
          </w:tcPr>
          <w:p>
            <w:pPr>
              <w:pStyle w:val="16"/>
            </w:pPr>
          </w:p>
        </w:tc>
        <w:tc>
          <w:tcPr>
            <w:tcW w:w="770" w:type="dxa"/>
            <w:noWrap w:val="0"/>
            <w:vAlign w:val="center"/>
          </w:tcPr>
          <w:p>
            <w:pPr>
              <w:pStyle w:val="16"/>
            </w:pPr>
          </w:p>
        </w:tc>
        <w:tc>
          <w:tcPr>
            <w:tcW w:w="964" w:type="dxa"/>
            <w:noWrap w:val="0"/>
            <w:vAlign w:val="center"/>
          </w:tcPr>
          <w:p>
            <w:pPr>
              <w:pStyle w:val="16"/>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4" w:type="dxa"/>
            <w:noWrap w:val="0"/>
            <w:vAlign w:val="center"/>
          </w:tcPr>
          <w:p>
            <w:pPr>
              <w:pStyle w:val="17"/>
            </w:pPr>
            <w:r>
              <w:t>麻核桃国家地理标志产品保护示范区建设经费</w:t>
            </w:r>
          </w:p>
        </w:tc>
        <w:tc>
          <w:tcPr>
            <w:tcW w:w="781" w:type="dxa"/>
            <w:noWrap w:val="0"/>
            <w:vAlign w:val="center"/>
          </w:tcPr>
          <w:p>
            <w:pPr>
              <w:pStyle w:val="16"/>
            </w:pPr>
            <w:r>
              <w:t>100.00</w:t>
            </w:r>
          </w:p>
        </w:tc>
        <w:tc>
          <w:tcPr>
            <w:tcW w:w="1669" w:type="dxa"/>
            <w:noWrap w:val="0"/>
            <w:vAlign w:val="center"/>
          </w:tcPr>
          <w:p>
            <w:pPr>
              <w:pStyle w:val="17"/>
            </w:pPr>
            <w:r>
              <w:t>仪器仪表零部件</w:t>
            </w:r>
          </w:p>
        </w:tc>
        <w:tc>
          <w:tcPr>
            <w:tcW w:w="950" w:type="dxa"/>
            <w:noWrap w:val="0"/>
            <w:vAlign w:val="center"/>
          </w:tcPr>
          <w:p>
            <w:pPr>
              <w:pStyle w:val="17"/>
            </w:pPr>
            <w:r>
              <w:t>A021010</w:t>
            </w:r>
          </w:p>
        </w:tc>
        <w:tc>
          <w:tcPr>
            <w:tcW w:w="834" w:type="dxa"/>
            <w:noWrap w:val="0"/>
            <w:vAlign w:val="center"/>
          </w:tcPr>
          <w:p>
            <w:pPr>
              <w:pStyle w:val="18"/>
            </w:pPr>
            <w:r>
              <w:t>批</w:t>
            </w:r>
          </w:p>
        </w:tc>
        <w:tc>
          <w:tcPr>
            <w:tcW w:w="666" w:type="dxa"/>
            <w:noWrap w:val="0"/>
            <w:vAlign w:val="center"/>
          </w:tcPr>
          <w:p>
            <w:pPr>
              <w:pStyle w:val="16"/>
            </w:pPr>
            <w:r>
              <w:t>1</w:t>
            </w:r>
          </w:p>
        </w:tc>
        <w:tc>
          <w:tcPr>
            <w:tcW w:w="884" w:type="dxa"/>
            <w:noWrap w:val="0"/>
            <w:vAlign w:val="center"/>
          </w:tcPr>
          <w:p>
            <w:pPr>
              <w:pStyle w:val="16"/>
            </w:pPr>
            <w:r>
              <w:t>35.00</w:t>
            </w:r>
          </w:p>
        </w:tc>
        <w:tc>
          <w:tcPr>
            <w:tcW w:w="983" w:type="dxa"/>
            <w:noWrap w:val="0"/>
            <w:vAlign w:val="center"/>
          </w:tcPr>
          <w:p>
            <w:pPr>
              <w:pStyle w:val="16"/>
            </w:pPr>
            <w:r>
              <w:t>35.00</w:t>
            </w:r>
          </w:p>
        </w:tc>
        <w:tc>
          <w:tcPr>
            <w:tcW w:w="983" w:type="dxa"/>
            <w:noWrap w:val="0"/>
            <w:vAlign w:val="center"/>
          </w:tcPr>
          <w:p>
            <w:pPr>
              <w:pStyle w:val="16"/>
            </w:pPr>
            <w:r>
              <w:t>35.00</w:t>
            </w:r>
          </w:p>
        </w:tc>
        <w:tc>
          <w:tcPr>
            <w:tcW w:w="867" w:type="dxa"/>
            <w:noWrap w:val="0"/>
            <w:vAlign w:val="center"/>
          </w:tcPr>
          <w:p>
            <w:pPr>
              <w:pStyle w:val="16"/>
            </w:pPr>
          </w:p>
        </w:tc>
        <w:tc>
          <w:tcPr>
            <w:tcW w:w="1133" w:type="dxa"/>
            <w:noWrap w:val="0"/>
            <w:vAlign w:val="center"/>
          </w:tcPr>
          <w:p>
            <w:pPr>
              <w:pStyle w:val="16"/>
            </w:pPr>
          </w:p>
        </w:tc>
        <w:tc>
          <w:tcPr>
            <w:tcW w:w="900" w:type="dxa"/>
            <w:noWrap w:val="0"/>
            <w:vAlign w:val="center"/>
          </w:tcPr>
          <w:p>
            <w:pPr>
              <w:pStyle w:val="16"/>
            </w:pPr>
          </w:p>
        </w:tc>
        <w:tc>
          <w:tcPr>
            <w:tcW w:w="834" w:type="dxa"/>
            <w:noWrap w:val="0"/>
            <w:vAlign w:val="center"/>
          </w:tcPr>
          <w:p>
            <w:pPr>
              <w:pStyle w:val="16"/>
            </w:pPr>
          </w:p>
        </w:tc>
        <w:tc>
          <w:tcPr>
            <w:tcW w:w="916" w:type="dxa"/>
            <w:noWrap w:val="0"/>
            <w:vAlign w:val="center"/>
          </w:tcPr>
          <w:p>
            <w:pPr>
              <w:pStyle w:val="16"/>
            </w:pPr>
          </w:p>
        </w:tc>
        <w:tc>
          <w:tcPr>
            <w:tcW w:w="770" w:type="dxa"/>
            <w:noWrap w:val="0"/>
            <w:vAlign w:val="center"/>
          </w:tcPr>
          <w:p>
            <w:pPr>
              <w:pStyle w:val="16"/>
            </w:pPr>
          </w:p>
        </w:tc>
        <w:tc>
          <w:tcPr>
            <w:tcW w:w="96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4" w:type="dxa"/>
            <w:noWrap w:val="0"/>
            <w:vAlign w:val="center"/>
          </w:tcPr>
          <w:p>
            <w:pPr>
              <w:pStyle w:val="17"/>
            </w:pPr>
            <w:r>
              <w:t>三坡所煤炭检验站煤检设备购置经费</w:t>
            </w:r>
          </w:p>
        </w:tc>
        <w:tc>
          <w:tcPr>
            <w:tcW w:w="781" w:type="dxa"/>
            <w:noWrap w:val="0"/>
            <w:vAlign w:val="center"/>
          </w:tcPr>
          <w:p>
            <w:pPr>
              <w:pStyle w:val="16"/>
            </w:pPr>
            <w:r>
              <w:t>90.00</w:t>
            </w:r>
          </w:p>
        </w:tc>
        <w:tc>
          <w:tcPr>
            <w:tcW w:w="1669" w:type="dxa"/>
            <w:noWrap w:val="0"/>
            <w:vAlign w:val="center"/>
          </w:tcPr>
          <w:p>
            <w:pPr>
              <w:pStyle w:val="17"/>
            </w:pPr>
            <w:r>
              <w:t>其他试验仪器及装置</w:t>
            </w:r>
          </w:p>
        </w:tc>
        <w:tc>
          <w:tcPr>
            <w:tcW w:w="950" w:type="dxa"/>
            <w:noWrap w:val="0"/>
            <w:vAlign w:val="center"/>
          </w:tcPr>
          <w:p>
            <w:pPr>
              <w:pStyle w:val="17"/>
            </w:pPr>
            <w:r>
              <w:t>A02100699</w:t>
            </w:r>
          </w:p>
        </w:tc>
        <w:tc>
          <w:tcPr>
            <w:tcW w:w="834" w:type="dxa"/>
            <w:noWrap w:val="0"/>
            <w:vAlign w:val="center"/>
          </w:tcPr>
          <w:p>
            <w:pPr>
              <w:pStyle w:val="18"/>
            </w:pPr>
            <w:r>
              <w:t>批</w:t>
            </w:r>
          </w:p>
        </w:tc>
        <w:tc>
          <w:tcPr>
            <w:tcW w:w="666" w:type="dxa"/>
            <w:noWrap w:val="0"/>
            <w:vAlign w:val="center"/>
          </w:tcPr>
          <w:p>
            <w:pPr>
              <w:pStyle w:val="16"/>
            </w:pPr>
            <w:r>
              <w:t>1</w:t>
            </w:r>
          </w:p>
        </w:tc>
        <w:tc>
          <w:tcPr>
            <w:tcW w:w="884" w:type="dxa"/>
            <w:noWrap w:val="0"/>
            <w:vAlign w:val="center"/>
          </w:tcPr>
          <w:p>
            <w:pPr>
              <w:pStyle w:val="16"/>
            </w:pPr>
            <w:r>
              <w:t>90.00</w:t>
            </w:r>
          </w:p>
        </w:tc>
        <w:tc>
          <w:tcPr>
            <w:tcW w:w="983" w:type="dxa"/>
            <w:noWrap w:val="0"/>
            <w:vAlign w:val="center"/>
          </w:tcPr>
          <w:p>
            <w:pPr>
              <w:pStyle w:val="16"/>
            </w:pPr>
            <w:r>
              <w:t>90.00</w:t>
            </w:r>
          </w:p>
        </w:tc>
        <w:tc>
          <w:tcPr>
            <w:tcW w:w="983" w:type="dxa"/>
            <w:noWrap w:val="0"/>
            <w:vAlign w:val="center"/>
          </w:tcPr>
          <w:p>
            <w:pPr>
              <w:pStyle w:val="16"/>
            </w:pPr>
            <w:r>
              <w:t>90.00</w:t>
            </w:r>
          </w:p>
        </w:tc>
        <w:tc>
          <w:tcPr>
            <w:tcW w:w="867" w:type="dxa"/>
            <w:noWrap w:val="0"/>
            <w:vAlign w:val="center"/>
          </w:tcPr>
          <w:p>
            <w:pPr>
              <w:pStyle w:val="16"/>
            </w:pPr>
          </w:p>
        </w:tc>
        <w:tc>
          <w:tcPr>
            <w:tcW w:w="1133" w:type="dxa"/>
            <w:noWrap w:val="0"/>
            <w:vAlign w:val="center"/>
          </w:tcPr>
          <w:p>
            <w:pPr>
              <w:pStyle w:val="16"/>
            </w:pPr>
          </w:p>
        </w:tc>
        <w:tc>
          <w:tcPr>
            <w:tcW w:w="900" w:type="dxa"/>
            <w:noWrap w:val="0"/>
            <w:vAlign w:val="center"/>
          </w:tcPr>
          <w:p>
            <w:pPr>
              <w:pStyle w:val="16"/>
            </w:pPr>
          </w:p>
        </w:tc>
        <w:tc>
          <w:tcPr>
            <w:tcW w:w="834" w:type="dxa"/>
            <w:noWrap w:val="0"/>
            <w:vAlign w:val="center"/>
          </w:tcPr>
          <w:p>
            <w:pPr>
              <w:pStyle w:val="16"/>
            </w:pPr>
          </w:p>
        </w:tc>
        <w:tc>
          <w:tcPr>
            <w:tcW w:w="916" w:type="dxa"/>
            <w:noWrap w:val="0"/>
            <w:vAlign w:val="center"/>
          </w:tcPr>
          <w:p>
            <w:pPr>
              <w:pStyle w:val="16"/>
            </w:pPr>
          </w:p>
        </w:tc>
        <w:tc>
          <w:tcPr>
            <w:tcW w:w="770" w:type="dxa"/>
            <w:noWrap w:val="0"/>
            <w:vAlign w:val="center"/>
          </w:tcPr>
          <w:p>
            <w:pPr>
              <w:pStyle w:val="16"/>
            </w:pPr>
          </w:p>
        </w:tc>
        <w:tc>
          <w:tcPr>
            <w:tcW w:w="96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4" w:type="dxa"/>
            <w:noWrap w:val="0"/>
            <w:vAlign w:val="center"/>
          </w:tcPr>
          <w:p>
            <w:pPr>
              <w:pStyle w:val="17"/>
            </w:pPr>
            <w:r>
              <w:t>食品安全抽检经费</w:t>
            </w:r>
          </w:p>
        </w:tc>
        <w:tc>
          <w:tcPr>
            <w:tcW w:w="781" w:type="dxa"/>
            <w:noWrap w:val="0"/>
            <w:vAlign w:val="center"/>
          </w:tcPr>
          <w:p>
            <w:pPr>
              <w:pStyle w:val="16"/>
            </w:pPr>
            <w:r>
              <w:t>97.00</w:t>
            </w:r>
          </w:p>
        </w:tc>
        <w:tc>
          <w:tcPr>
            <w:tcW w:w="1669" w:type="dxa"/>
            <w:noWrap w:val="0"/>
            <w:vAlign w:val="center"/>
          </w:tcPr>
          <w:p>
            <w:pPr>
              <w:pStyle w:val="17"/>
            </w:pPr>
            <w:r>
              <w:t>技术测试和分析服务</w:t>
            </w:r>
          </w:p>
        </w:tc>
        <w:tc>
          <w:tcPr>
            <w:tcW w:w="950" w:type="dxa"/>
            <w:noWrap w:val="0"/>
            <w:vAlign w:val="center"/>
          </w:tcPr>
          <w:p>
            <w:pPr>
              <w:pStyle w:val="17"/>
            </w:pPr>
            <w:r>
              <w:t>C0901</w:t>
            </w:r>
          </w:p>
        </w:tc>
        <w:tc>
          <w:tcPr>
            <w:tcW w:w="834" w:type="dxa"/>
            <w:noWrap w:val="0"/>
            <w:vAlign w:val="center"/>
          </w:tcPr>
          <w:p>
            <w:pPr>
              <w:pStyle w:val="18"/>
            </w:pPr>
            <w:r>
              <w:t>批</w:t>
            </w:r>
          </w:p>
        </w:tc>
        <w:tc>
          <w:tcPr>
            <w:tcW w:w="666" w:type="dxa"/>
            <w:noWrap w:val="0"/>
            <w:vAlign w:val="center"/>
          </w:tcPr>
          <w:p>
            <w:pPr>
              <w:pStyle w:val="16"/>
            </w:pPr>
            <w:r>
              <w:t>1</w:t>
            </w:r>
          </w:p>
        </w:tc>
        <w:tc>
          <w:tcPr>
            <w:tcW w:w="884" w:type="dxa"/>
            <w:noWrap w:val="0"/>
            <w:vAlign w:val="center"/>
          </w:tcPr>
          <w:p>
            <w:pPr>
              <w:pStyle w:val="16"/>
            </w:pPr>
            <w:r>
              <w:t>97.00</w:t>
            </w:r>
          </w:p>
        </w:tc>
        <w:tc>
          <w:tcPr>
            <w:tcW w:w="983" w:type="dxa"/>
            <w:noWrap w:val="0"/>
            <w:vAlign w:val="center"/>
          </w:tcPr>
          <w:p>
            <w:pPr>
              <w:pStyle w:val="16"/>
            </w:pPr>
            <w:r>
              <w:t>97.00</w:t>
            </w:r>
          </w:p>
        </w:tc>
        <w:tc>
          <w:tcPr>
            <w:tcW w:w="983" w:type="dxa"/>
            <w:noWrap w:val="0"/>
            <w:vAlign w:val="center"/>
          </w:tcPr>
          <w:p>
            <w:pPr>
              <w:pStyle w:val="16"/>
            </w:pPr>
            <w:r>
              <w:t>97.00</w:t>
            </w:r>
          </w:p>
        </w:tc>
        <w:tc>
          <w:tcPr>
            <w:tcW w:w="867" w:type="dxa"/>
            <w:noWrap w:val="0"/>
            <w:vAlign w:val="center"/>
          </w:tcPr>
          <w:p>
            <w:pPr>
              <w:pStyle w:val="16"/>
            </w:pPr>
          </w:p>
        </w:tc>
        <w:tc>
          <w:tcPr>
            <w:tcW w:w="1133" w:type="dxa"/>
            <w:noWrap w:val="0"/>
            <w:vAlign w:val="center"/>
          </w:tcPr>
          <w:p>
            <w:pPr>
              <w:pStyle w:val="16"/>
            </w:pPr>
          </w:p>
        </w:tc>
        <w:tc>
          <w:tcPr>
            <w:tcW w:w="900" w:type="dxa"/>
            <w:noWrap w:val="0"/>
            <w:vAlign w:val="center"/>
          </w:tcPr>
          <w:p>
            <w:pPr>
              <w:pStyle w:val="16"/>
            </w:pPr>
          </w:p>
        </w:tc>
        <w:tc>
          <w:tcPr>
            <w:tcW w:w="834" w:type="dxa"/>
            <w:noWrap w:val="0"/>
            <w:vAlign w:val="center"/>
          </w:tcPr>
          <w:p>
            <w:pPr>
              <w:pStyle w:val="16"/>
            </w:pPr>
          </w:p>
        </w:tc>
        <w:tc>
          <w:tcPr>
            <w:tcW w:w="916" w:type="dxa"/>
            <w:noWrap w:val="0"/>
            <w:vAlign w:val="center"/>
          </w:tcPr>
          <w:p>
            <w:pPr>
              <w:pStyle w:val="16"/>
            </w:pPr>
          </w:p>
        </w:tc>
        <w:tc>
          <w:tcPr>
            <w:tcW w:w="770" w:type="dxa"/>
            <w:noWrap w:val="0"/>
            <w:vAlign w:val="center"/>
          </w:tcPr>
          <w:p>
            <w:pPr>
              <w:pStyle w:val="16"/>
            </w:pPr>
          </w:p>
        </w:tc>
        <w:tc>
          <w:tcPr>
            <w:tcW w:w="964" w:type="dxa"/>
            <w:noWrap w:val="0"/>
            <w:vAlign w:val="center"/>
          </w:tcPr>
          <w:p>
            <w:pPr>
              <w:pStyle w:val="16"/>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4" w:type="dxa"/>
            <w:noWrap w:val="0"/>
            <w:vAlign w:val="center"/>
          </w:tcPr>
          <w:p>
            <w:pPr>
              <w:pStyle w:val="17"/>
            </w:pPr>
            <w:r>
              <w:t>制式服装和标志制作经费</w:t>
            </w:r>
          </w:p>
        </w:tc>
        <w:tc>
          <w:tcPr>
            <w:tcW w:w="781" w:type="dxa"/>
            <w:noWrap w:val="0"/>
            <w:vAlign w:val="center"/>
          </w:tcPr>
          <w:p>
            <w:pPr>
              <w:pStyle w:val="16"/>
            </w:pPr>
            <w:r>
              <w:t>75.00</w:t>
            </w:r>
          </w:p>
        </w:tc>
        <w:tc>
          <w:tcPr>
            <w:tcW w:w="1669" w:type="dxa"/>
            <w:noWrap w:val="0"/>
            <w:vAlign w:val="center"/>
          </w:tcPr>
          <w:p>
            <w:pPr>
              <w:pStyle w:val="17"/>
            </w:pPr>
            <w:r>
              <w:t>制服</w:t>
            </w:r>
          </w:p>
        </w:tc>
        <w:tc>
          <w:tcPr>
            <w:tcW w:w="950" w:type="dxa"/>
            <w:noWrap w:val="0"/>
            <w:vAlign w:val="center"/>
          </w:tcPr>
          <w:p>
            <w:pPr>
              <w:pStyle w:val="17"/>
            </w:pPr>
            <w:r>
              <w:t>A07030101</w:t>
            </w:r>
          </w:p>
        </w:tc>
        <w:tc>
          <w:tcPr>
            <w:tcW w:w="834" w:type="dxa"/>
            <w:noWrap w:val="0"/>
            <w:vAlign w:val="center"/>
          </w:tcPr>
          <w:p>
            <w:pPr>
              <w:pStyle w:val="18"/>
            </w:pPr>
            <w:r>
              <w:t>批</w:t>
            </w:r>
          </w:p>
        </w:tc>
        <w:tc>
          <w:tcPr>
            <w:tcW w:w="666" w:type="dxa"/>
            <w:noWrap w:val="0"/>
            <w:vAlign w:val="center"/>
          </w:tcPr>
          <w:p>
            <w:pPr>
              <w:pStyle w:val="16"/>
            </w:pPr>
            <w:r>
              <w:t>1</w:t>
            </w:r>
          </w:p>
        </w:tc>
        <w:tc>
          <w:tcPr>
            <w:tcW w:w="884" w:type="dxa"/>
            <w:noWrap w:val="0"/>
            <w:vAlign w:val="center"/>
          </w:tcPr>
          <w:p>
            <w:pPr>
              <w:pStyle w:val="16"/>
            </w:pPr>
            <w:r>
              <w:t>75.00</w:t>
            </w:r>
          </w:p>
        </w:tc>
        <w:tc>
          <w:tcPr>
            <w:tcW w:w="983" w:type="dxa"/>
            <w:noWrap w:val="0"/>
            <w:vAlign w:val="center"/>
          </w:tcPr>
          <w:p>
            <w:pPr>
              <w:pStyle w:val="16"/>
            </w:pPr>
            <w:r>
              <w:t>75.00</w:t>
            </w:r>
          </w:p>
        </w:tc>
        <w:tc>
          <w:tcPr>
            <w:tcW w:w="983" w:type="dxa"/>
            <w:noWrap w:val="0"/>
            <w:vAlign w:val="center"/>
          </w:tcPr>
          <w:p>
            <w:pPr>
              <w:pStyle w:val="16"/>
            </w:pPr>
            <w:r>
              <w:t>75.00</w:t>
            </w:r>
          </w:p>
        </w:tc>
        <w:tc>
          <w:tcPr>
            <w:tcW w:w="867" w:type="dxa"/>
            <w:noWrap w:val="0"/>
            <w:vAlign w:val="center"/>
          </w:tcPr>
          <w:p>
            <w:pPr>
              <w:pStyle w:val="16"/>
            </w:pPr>
          </w:p>
        </w:tc>
        <w:tc>
          <w:tcPr>
            <w:tcW w:w="1133" w:type="dxa"/>
            <w:noWrap w:val="0"/>
            <w:vAlign w:val="center"/>
          </w:tcPr>
          <w:p>
            <w:pPr>
              <w:pStyle w:val="16"/>
            </w:pPr>
          </w:p>
        </w:tc>
        <w:tc>
          <w:tcPr>
            <w:tcW w:w="900" w:type="dxa"/>
            <w:noWrap w:val="0"/>
            <w:vAlign w:val="center"/>
          </w:tcPr>
          <w:p>
            <w:pPr>
              <w:pStyle w:val="16"/>
            </w:pPr>
          </w:p>
        </w:tc>
        <w:tc>
          <w:tcPr>
            <w:tcW w:w="834" w:type="dxa"/>
            <w:noWrap w:val="0"/>
            <w:vAlign w:val="center"/>
          </w:tcPr>
          <w:p>
            <w:pPr>
              <w:pStyle w:val="16"/>
            </w:pPr>
          </w:p>
        </w:tc>
        <w:tc>
          <w:tcPr>
            <w:tcW w:w="916" w:type="dxa"/>
            <w:noWrap w:val="0"/>
            <w:vAlign w:val="center"/>
          </w:tcPr>
          <w:p>
            <w:pPr>
              <w:pStyle w:val="16"/>
            </w:pPr>
          </w:p>
        </w:tc>
        <w:tc>
          <w:tcPr>
            <w:tcW w:w="770" w:type="dxa"/>
            <w:noWrap w:val="0"/>
            <w:vAlign w:val="center"/>
          </w:tcPr>
          <w:p>
            <w:pPr>
              <w:pStyle w:val="16"/>
            </w:pPr>
          </w:p>
        </w:tc>
        <w:tc>
          <w:tcPr>
            <w:tcW w:w="96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884" w:type="dxa"/>
            <w:noWrap w:val="0"/>
            <w:vAlign w:val="center"/>
          </w:tcPr>
          <w:p>
            <w:pPr>
              <w:pStyle w:val="17"/>
            </w:pPr>
            <w:r>
              <w:t>专用仪器设备购置经费</w:t>
            </w:r>
          </w:p>
        </w:tc>
        <w:tc>
          <w:tcPr>
            <w:tcW w:w="781" w:type="dxa"/>
            <w:noWrap w:val="0"/>
            <w:vAlign w:val="center"/>
          </w:tcPr>
          <w:p>
            <w:pPr>
              <w:pStyle w:val="16"/>
            </w:pPr>
            <w:r>
              <w:t>30.00</w:t>
            </w:r>
          </w:p>
        </w:tc>
        <w:tc>
          <w:tcPr>
            <w:tcW w:w="1669" w:type="dxa"/>
            <w:noWrap w:val="0"/>
            <w:vAlign w:val="center"/>
          </w:tcPr>
          <w:p>
            <w:pPr>
              <w:pStyle w:val="17"/>
            </w:pPr>
            <w:r>
              <w:t>其他衡器</w:t>
            </w:r>
          </w:p>
        </w:tc>
        <w:tc>
          <w:tcPr>
            <w:tcW w:w="950" w:type="dxa"/>
            <w:noWrap w:val="0"/>
            <w:vAlign w:val="center"/>
          </w:tcPr>
          <w:p>
            <w:pPr>
              <w:pStyle w:val="17"/>
            </w:pPr>
            <w:r>
              <w:t>A02121299</w:t>
            </w:r>
          </w:p>
        </w:tc>
        <w:tc>
          <w:tcPr>
            <w:tcW w:w="834" w:type="dxa"/>
            <w:noWrap w:val="0"/>
            <w:vAlign w:val="center"/>
          </w:tcPr>
          <w:p>
            <w:pPr>
              <w:pStyle w:val="18"/>
            </w:pPr>
            <w:r>
              <w:t>批</w:t>
            </w:r>
          </w:p>
        </w:tc>
        <w:tc>
          <w:tcPr>
            <w:tcW w:w="666" w:type="dxa"/>
            <w:noWrap w:val="0"/>
            <w:vAlign w:val="center"/>
          </w:tcPr>
          <w:p>
            <w:pPr>
              <w:pStyle w:val="16"/>
            </w:pPr>
            <w:r>
              <w:t>1</w:t>
            </w:r>
          </w:p>
        </w:tc>
        <w:tc>
          <w:tcPr>
            <w:tcW w:w="884" w:type="dxa"/>
            <w:noWrap w:val="0"/>
            <w:vAlign w:val="center"/>
          </w:tcPr>
          <w:p>
            <w:pPr>
              <w:pStyle w:val="16"/>
            </w:pPr>
            <w:r>
              <w:t>30.00</w:t>
            </w:r>
          </w:p>
        </w:tc>
        <w:tc>
          <w:tcPr>
            <w:tcW w:w="983" w:type="dxa"/>
            <w:noWrap w:val="0"/>
            <w:vAlign w:val="center"/>
          </w:tcPr>
          <w:p>
            <w:pPr>
              <w:pStyle w:val="16"/>
            </w:pPr>
            <w:r>
              <w:t>30.00</w:t>
            </w:r>
          </w:p>
        </w:tc>
        <w:tc>
          <w:tcPr>
            <w:tcW w:w="983" w:type="dxa"/>
            <w:noWrap w:val="0"/>
            <w:vAlign w:val="center"/>
          </w:tcPr>
          <w:p>
            <w:pPr>
              <w:pStyle w:val="16"/>
            </w:pPr>
            <w:r>
              <w:t>30.00</w:t>
            </w:r>
          </w:p>
        </w:tc>
        <w:tc>
          <w:tcPr>
            <w:tcW w:w="867" w:type="dxa"/>
            <w:noWrap w:val="0"/>
            <w:vAlign w:val="center"/>
          </w:tcPr>
          <w:p>
            <w:pPr>
              <w:pStyle w:val="16"/>
            </w:pPr>
          </w:p>
        </w:tc>
        <w:tc>
          <w:tcPr>
            <w:tcW w:w="1133" w:type="dxa"/>
            <w:noWrap w:val="0"/>
            <w:vAlign w:val="center"/>
          </w:tcPr>
          <w:p>
            <w:pPr>
              <w:pStyle w:val="16"/>
            </w:pPr>
          </w:p>
        </w:tc>
        <w:tc>
          <w:tcPr>
            <w:tcW w:w="900" w:type="dxa"/>
            <w:noWrap w:val="0"/>
            <w:vAlign w:val="center"/>
          </w:tcPr>
          <w:p>
            <w:pPr>
              <w:pStyle w:val="16"/>
            </w:pPr>
          </w:p>
        </w:tc>
        <w:tc>
          <w:tcPr>
            <w:tcW w:w="834" w:type="dxa"/>
            <w:noWrap w:val="0"/>
            <w:vAlign w:val="center"/>
          </w:tcPr>
          <w:p>
            <w:pPr>
              <w:pStyle w:val="16"/>
            </w:pPr>
          </w:p>
        </w:tc>
        <w:tc>
          <w:tcPr>
            <w:tcW w:w="916" w:type="dxa"/>
            <w:noWrap w:val="0"/>
            <w:vAlign w:val="center"/>
          </w:tcPr>
          <w:p>
            <w:pPr>
              <w:pStyle w:val="16"/>
            </w:pPr>
          </w:p>
        </w:tc>
        <w:tc>
          <w:tcPr>
            <w:tcW w:w="770" w:type="dxa"/>
            <w:noWrap w:val="0"/>
            <w:vAlign w:val="center"/>
          </w:tcPr>
          <w:p>
            <w:pPr>
              <w:pStyle w:val="16"/>
            </w:pPr>
          </w:p>
        </w:tc>
        <w:tc>
          <w:tcPr>
            <w:tcW w:w="964" w:type="dxa"/>
            <w:noWrap w:val="0"/>
            <w:vAlign w:val="center"/>
          </w:tcPr>
          <w:p>
            <w:pPr>
              <w:pStyle w:val="16"/>
            </w:pPr>
          </w:p>
        </w:tc>
      </w:tr>
    </w:tbl>
    <w:p>
      <w:pPr>
        <w:spacing w:line="500" w:lineRule="exact"/>
        <w:ind w:firstLine="420"/>
        <w:sectPr>
          <w:pgSz w:w="16840" w:h="11900" w:orient="landscape"/>
          <w:pgMar w:top="1020" w:right="1361" w:bottom="1020" w:left="1361" w:header="720" w:footer="720" w:gutter="0"/>
          <w:pgNumType w:fmt="decimal"/>
          <w:cols w:space="720" w:num="1"/>
        </w:sect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注：同一采购目录序号的物品，其单价会因配置规格不同而变动，均符合资产配置标准。涉密采购事项按照相关规定执行</w:t>
      </w:r>
    </w:p>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bookmarkEnd w:id="41"/>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七、国有资产信息情况</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截止到202</w:t>
      </w:r>
      <w:r>
        <w:rPr>
          <w:rFonts w:hint="eastAsia" w:ascii="仿宋" w:hAnsi="仿宋" w:eastAsia="仿宋" w:cs="仿宋"/>
          <w:sz w:val="32"/>
          <w:szCs w:val="32"/>
          <w:lang w:val="en-US" w:eastAsia="zh-CN"/>
        </w:rPr>
        <w:t>1</w:t>
      </w:r>
      <w:r>
        <w:rPr>
          <w:rFonts w:hint="eastAsia" w:ascii="仿宋" w:hAnsi="仿宋" w:eastAsia="仿宋" w:cs="仿宋"/>
          <w:sz w:val="32"/>
          <w:szCs w:val="32"/>
        </w:rPr>
        <w:t>年年底我</w:t>
      </w:r>
      <w:r>
        <w:rPr>
          <w:rFonts w:hint="eastAsia" w:ascii="仿宋" w:hAnsi="仿宋" w:eastAsia="仿宋" w:cs="仿宋"/>
          <w:sz w:val="32"/>
          <w:szCs w:val="32"/>
          <w:lang w:eastAsia="zh-CN"/>
        </w:rPr>
        <w:t>局</w:t>
      </w:r>
      <w:r>
        <w:rPr>
          <w:rFonts w:hint="eastAsia" w:ascii="仿宋" w:hAnsi="仿宋" w:eastAsia="仿宋" w:cs="仿宋"/>
          <w:sz w:val="32"/>
          <w:szCs w:val="32"/>
        </w:rPr>
        <w:t>国有资产总额</w:t>
      </w:r>
      <w:r>
        <w:rPr>
          <w:rFonts w:hint="eastAsia" w:ascii="仿宋" w:hAnsi="仿宋" w:eastAsia="仿宋" w:cs="仿宋"/>
          <w:sz w:val="32"/>
          <w:szCs w:val="32"/>
          <w:lang w:val="en-US" w:eastAsia="zh-CN"/>
        </w:rPr>
        <w:t>1923.35</w:t>
      </w:r>
      <w:r>
        <w:rPr>
          <w:rFonts w:hint="eastAsia" w:ascii="仿宋" w:hAnsi="仿宋" w:eastAsia="仿宋" w:cs="仿宋"/>
          <w:sz w:val="32"/>
          <w:szCs w:val="32"/>
        </w:rPr>
        <w:t>万元，其中业务用房共计</w:t>
      </w:r>
      <w:r>
        <w:rPr>
          <w:rFonts w:hint="eastAsia" w:ascii="仿宋" w:hAnsi="仿宋" w:eastAsia="仿宋" w:cs="仿宋"/>
          <w:sz w:val="32"/>
          <w:szCs w:val="32"/>
          <w:lang w:val="en-US" w:eastAsia="zh-CN"/>
        </w:rPr>
        <w:t>8523.2</w:t>
      </w:r>
      <w:r>
        <w:rPr>
          <w:rFonts w:hint="eastAsia" w:ascii="仿宋" w:hAnsi="仿宋" w:eastAsia="仿宋" w:cs="仿宋"/>
          <w:sz w:val="32"/>
          <w:szCs w:val="32"/>
        </w:rPr>
        <w:t>平米，价值</w:t>
      </w:r>
      <w:r>
        <w:rPr>
          <w:rFonts w:hint="eastAsia" w:ascii="仿宋" w:hAnsi="仿宋" w:eastAsia="仿宋" w:cs="仿宋"/>
          <w:sz w:val="32"/>
          <w:szCs w:val="32"/>
          <w:lang w:val="en-US" w:eastAsia="zh-CN"/>
        </w:rPr>
        <w:t>754.34</w:t>
      </w:r>
      <w:r>
        <w:rPr>
          <w:rFonts w:hint="eastAsia" w:ascii="仿宋" w:hAnsi="仿宋" w:eastAsia="仿宋" w:cs="仿宋"/>
          <w:sz w:val="32"/>
          <w:szCs w:val="32"/>
        </w:rPr>
        <w:t>万元；车辆共计</w:t>
      </w:r>
      <w:r>
        <w:rPr>
          <w:rFonts w:hint="eastAsia" w:ascii="仿宋" w:hAnsi="仿宋" w:eastAsia="仿宋" w:cs="仿宋"/>
          <w:sz w:val="32"/>
          <w:szCs w:val="32"/>
          <w:lang w:val="en-US" w:eastAsia="zh-CN"/>
        </w:rPr>
        <w:t>18</w:t>
      </w:r>
      <w:r>
        <w:rPr>
          <w:rFonts w:hint="eastAsia" w:ascii="仿宋" w:hAnsi="仿宋" w:eastAsia="仿宋" w:cs="仿宋"/>
          <w:sz w:val="32"/>
          <w:szCs w:val="32"/>
        </w:rPr>
        <w:t>辆，价值</w:t>
      </w:r>
      <w:r>
        <w:rPr>
          <w:rFonts w:hint="eastAsia" w:ascii="仿宋" w:hAnsi="仿宋" w:eastAsia="仿宋" w:cs="仿宋"/>
          <w:sz w:val="32"/>
          <w:szCs w:val="32"/>
          <w:lang w:val="en-US" w:eastAsia="zh-CN"/>
        </w:rPr>
        <w:t>213.22</w:t>
      </w:r>
      <w:r>
        <w:rPr>
          <w:rFonts w:hint="eastAsia" w:ascii="仿宋" w:hAnsi="仿宋" w:eastAsia="仿宋" w:cs="仿宋"/>
          <w:sz w:val="32"/>
          <w:szCs w:val="32"/>
        </w:rPr>
        <w:t>万元，其他资产</w:t>
      </w:r>
      <w:r>
        <w:rPr>
          <w:rFonts w:hint="eastAsia" w:ascii="仿宋" w:hAnsi="仿宋" w:eastAsia="仿宋" w:cs="仿宋"/>
          <w:sz w:val="32"/>
          <w:szCs w:val="32"/>
          <w:lang w:val="en-US" w:eastAsia="zh-CN"/>
        </w:rPr>
        <w:t>955.79</w:t>
      </w:r>
      <w:r>
        <w:rPr>
          <w:rFonts w:hint="eastAsia" w:ascii="仿宋" w:hAnsi="仿宋" w:eastAsia="仿宋" w:cs="仿宋"/>
          <w:sz w:val="32"/>
          <w:szCs w:val="32"/>
        </w:rPr>
        <w:t>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年我</w:t>
      </w:r>
      <w:r>
        <w:rPr>
          <w:rFonts w:hint="eastAsia" w:ascii="仿宋" w:hAnsi="仿宋" w:eastAsia="仿宋" w:cs="仿宋"/>
          <w:sz w:val="32"/>
          <w:szCs w:val="32"/>
          <w:lang w:eastAsia="zh-CN"/>
        </w:rPr>
        <w:t>部门</w:t>
      </w:r>
      <w:r>
        <w:rPr>
          <w:rFonts w:hint="eastAsia" w:ascii="仿宋" w:hAnsi="仿宋" w:eastAsia="仿宋" w:cs="仿宋"/>
          <w:sz w:val="32"/>
          <w:szCs w:val="32"/>
        </w:rPr>
        <w:t>拟增固定资产</w:t>
      </w:r>
      <w:r>
        <w:rPr>
          <w:rFonts w:hint="eastAsia" w:ascii="仿宋" w:hAnsi="仿宋" w:eastAsia="仿宋" w:cs="仿宋"/>
          <w:sz w:val="32"/>
          <w:szCs w:val="32"/>
          <w:lang w:val="en-US" w:eastAsia="zh-CN"/>
        </w:rPr>
        <w:t>134</w:t>
      </w:r>
      <w:r>
        <w:rPr>
          <w:rFonts w:hint="eastAsia" w:ascii="仿宋" w:hAnsi="仿宋" w:eastAsia="仿宋" w:cs="仿宋"/>
          <w:sz w:val="32"/>
          <w:szCs w:val="32"/>
        </w:rPr>
        <w:t>万元，</w:t>
      </w:r>
      <w:r>
        <w:rPr>
          <w:rFonts w:hint="eastAsia" w:ascii="仿宋" w:hAnsi="仿宋" w:eastAsia="仿宋" w:cs="仿宋"/>
          <w:sz w:val="32"/>
          <w:szCs w:val="32"/>
          <w:lang w:eastAsia="zh-CN"/>
        </w:rPr>
        <w:t>具体为购置公务用车一辆、煤检、标准砝码设备</w:t>
      </w:r>
      <w:r>
        <w:rPr>
          <w:rFonts w:hint="eastAsia" w:ascii="仿宋" w:hAnsi="仿宋" w:eastAsia="仿宋" w:cs="仿宋"/>
          <w:sz w:val="32"/>
          <w:szCs w:val="32"/>
        </w:rPr>
        <w:t>。</w:t>
      </w:r>
    </w:p>
    <w:p>
      <w:pPr>
        <w:pStyle w:val="8"/>
        <w:shd w:val="clear" w:color="auto" w:fill="FFFFFF"/>
        <w:spacing w:before="0" w:beforeAutospacing="0" w:after="0" w:afterAutospacing="0" w:line="520" w:lineRule="exact"/>
        <w:ind w:firstLine="640"/>
        <w:jc w:val="center"/>
        <w:rPr>
          <w:rFonts w:hint="eastAsia" w:ascii="仿宋" w:hAnsi="仿宋" w:eastAsia="仿宋" w:cs="仿宋"/>
          <w:sz w:val="32"/>
          <w:szCs w:val="32"/>
        </w:rPr>
      </w:pPr>
      <w:r>
        <w:rPr>
          <w:rFonts w:hint="eastAsia" w:ascii="仿宋" w:hAnsi="仿宋" w:eastAsia="仿宋" w:cs="仿宋"/>
          <w:sz w:val="32"/>
          <w:szCs w:val="32"/>
        </w:rPr>
        <w:t>固定资产占用情况表</w:t>
      </w:r>
    </w:p>
    <w:p>
      <w:pPr>
        <w:pStyle w:val="8"/>
        <w:shd w:val="clear" w:color="auto" w:fill="FFFFFF"/>
        <w:spacing w:before="0" w:beforeAutospacing="0" w:after="0" w:afterAutospacing="0" w:line="520" w:lineRule="exact"/>
        <w:ind w:firstLine="64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w:t>
      </w:r>
      <w:r>
        <w:rPr>
          <w:rFonts w:hint="eastAsia" w:ascii="仿宋" w:hAnsi="仿宋" w:eastAsia="仿宋" w:cs="仿宋"/>
          <w:bCs/>
          <w:color w:val="000000"/>
          <w:sz w:val="32"/>
          <w:szCs w:val="32"/>
          <w:lang w:val="en-US" w:eastAsia="zh-CN"/>
        </w:rPr>
        <w:t>21</w:t>
      </w:r>
      <w:r>
        <w:rPr>
          <w:rFonts w:hint="eastAsia" w:ascii="仿宋" w:hAnsi="仿宋" w:eastAsia="仿宋" w:cs="仿宋"/>
          <w:bCs/>
          <w:color w:val="000000"/>
          <w:sz w:val="32"/>
          <w:szCs w:val="32"/>
        </w:rPr>
        <w:t>年12月31日</w:t>
      </w:r>
      <w:r>
        <w:rPr>
          <w:rFonts w:hint="eastAsia" w:ascii="仿宋" w:hAnsi="仿宋" w:eastAsia="仿宋" w:cs="仿宋"/>
          <w:sz w:val="32"/>
          <w:szCs w:val="32"/>
        </w:rPr>
        <w:t xml:space="preserve">   </w:t>
      </w:r>
    </w:p>
    <w:tbl>
      <w:tblPr>
        <w:tblStyle w:val="9"/>
        <w:tblW w:w="10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7"/>
        <w:gridCol w:w="1656"/>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项　　目</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数量</w:t>
            </w:r>
          </w:p>
        </w:tc>
        <w:tc>
          <w:tcPr>
            <w:tcW w:w="442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固定资产总额</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color w:val="000000"/>
                <w:kern w:val="0"/>
                <w:sz w:val="32"/>
                <w:szCs w:val="32"/>
              </w:rPr>
              <w:t>—</w:t>
            </w:r>
          </w:p>
        </w:tc>
        <w:tc>
          <w:tcPr>
            <w:tcW w:w="4426" w:type="dxa"/>
            <w:noWrap w:val="0"/>
            <w:vAlign w:val="center"/>
          </w:tcPr>
          <w:p>
            <w:pPr>
              <w:widowControl/>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1923.35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1、房屋（平方米）</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sz w:val="32"/>
                <w:szCs w:val="32"/>
                <w:lang w:val="en-US" w:eastAsia="zh-CN"/>
              </w:rPr>
              <w:t>8523.2</w:t>
            </w:r>
          </w:p>
        </w:tc>
        <w:tc>
          <w:tcPr>
            <w:tcW w:w="4426" w:type="dxa"/>
            <w:noWrap w:val="0"/>
            <w:vAlign w:val="center"/>
          </w:tcPr>
          <w:p>
            <w:pPr>
              <w:widowControl/>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754.34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其中：办公用房（平方米）</w:t>
            </w:r>
          </w:p>
        </w:tc>
        <w:tc>
          <w:tcPr>
            <w:tcW w:w="1656" w:type="dxa"/>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8523.2</w:t>
            </w:r>
          </w:p>
        </w:tc>
        <w:tc>
          <w:tcPr>
            <w:tcW w:w="4426" w:type="dxa"/>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754.34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2、车辆（台、辆）</w:t>
            </w:r>
          </w:p>
        </w:tc>
        <w:tc>
          <w:tcPr>
            <w:tcW w:w="1656" w:type="dxa"/>
            <w:noWrap w:val="0"/>
            <w:vAlign w:val="center"/>
          </w:tcPr>
          <w:p>
            <w:pPr>
              <w:widowControl/>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18</w:t>
            </w:r>
          </w:p>
        </w:tc>
        <w:tc>
          <w:tcPr>
            <w:tcW w:w="4426" w:type="dxa"/>
            <w:noWrap w:val="0"/>
            <w:vAlign w:val="center"/>
          </w:tcPr>
          <w:p>
            <w:pPr>
              <w:widowControl/>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213.22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737" w:type="dxa"/>
            <w:noWrap w:val="0"/>
            <w:vAlign w:val="center"/>
          </w:tcPr>
          <w:p>
            <w:pPr>
              <w:widowControl/>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3、单价在20万元以上的设备</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color w:val="000000"/>
                <w:kern w:val="0"/>
                <w:sz w:val="32"/>
                <w:szCs w:val="32"/>
              </w:rPr>
              <w:t>—</w:t>
            </w:r>
          </w:p>
        </w:tc>
        <w:tc>
          <w:tcPr>
            <w:tcW w:w="4426" w:type="dxa"/>
            <w:noWrap w:val="0"/>
            <w:vAlign w:val="center"/>
          </w:tcPr>
          <w:p>
            <w:pPr>
              <w:widowControl/>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4、其他固定资产</w:t>
            </w:r>
          </w:p>
        </w:tc>
        <w:tc>
          <w:tcPr>
            <w:tcW w:w="1656" w:type="dxa"/>
            <w:noWrap w:val="0"/>
            <w:vAlign w:val="center"/>
          </w:tcPr>
          <w:p>
            <w:pPr>
              <w:jc w:val="center"/>
              <w:rPr>
                <w:rFonts w:hint="eastAsia" w:ascii="仿宋" w:hAnsi="仿宋" w:eastAsia="仿宋" w:cs="仿宋"/>
                <w:sz w:val="32"/>
                <w:szCs w:val="32"/>
              </w:rPr>
            </w:pPr>
            <w:r>
              <w:rPr>
                <w:rFonts w:hint="eastAsia" w:ascii="仿宋" w:hAnsi="仿宋" w:eastAsia="仿宋" w:cs="仿宋"/>
                <w:color w:val="000000"/>
                <w:kern w:val="0"/>
                <w:sz w:val="32"/>
                <w:szCs w:val="32"/>
              </w:rPr>
              <w:t>—</w:t>
            </w:r>
          </w:p>
        </w:tc>
        <w:tc>
          <w:tcPr>
            <w:tcW w:w="4426" w:type="dxa"/>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874.89</w:t>
            </w:r>
          </w:p>
        </w:tc>
      </w:tr>
    </w:tbl>
    <w:p>
      <w:pPr>
        <w:ind w:firstLine="640"/>
      </w:pPr>
      <w:r>
        <w:rPr>
          <w:rFonts w:eastAsia="方正仿宋_GBK"/>
          <w:color w:val="000000"/>
          <w:sz w:val="32"/>
        </w:rPr>
        <w:t xml:space="preserve"> </w:t>
      </w:r>
    </w:p>
    <w:p>
      <w:pPr>
        <w:spacing w:before="10" w:after="10"/>
        <w:ind w:firstLine="640"/>
        <w:outlineLvl w:val="2"/>
      </w:pPr>
      <w:bookmarkStart w:id="42" w:name="_Toc_3_3_0000000017"/>
      <w:r>
        <w:rPr>
          <w:rFonts w:ascii="黑体" w:hAnsi="黑体" w:eastAsia="黑体" w:cs="黑体"/>
          <w:color w:val="000000"/>
          <w:sz w:val="32"/>
        </w:rPr>
        <w:t>八、名词解释</w:t>
      </w:r>
      <w:bookmarkEnd w:id="42"/>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县（区）</w:t>
      </w:r>
      <w:r>
        <w:rPr>
          <w:rFonts w:eastAsia="方正仿宋_GBK"/>
          <w:color w:val="000000"/>
          <w:sz w:val="28"/>
        </w:rPr>
        <w:t>级财政预算管理的“三公”经费，是指</w:t>
      </w:r>
      <w:r>
        <w:rPr>
          <w:rFonts w:hint="eastAsia" w:eastAsia="方正仿宋_GBK"/>
          <w:color w:val="000000"/>
          <w:sz w:val="28"/>
          <w:lang w:eastAsia="zh-CN"/>
        </w:rPr>
        <w:t>县（区）</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43" w:name="_Toc_3_3_0000000018"/>
      <w:r>
        <w:rPr>
          <w:rFonts w:ascii="黑体" w:hAnsi="黑体" w:eastAsia="黑体" w:cs="黑体"/>
          <w:color w:val="000000"/>
          <w:sz w:val="32"/>
        </w:rPr>
        <w:t>九、其他需要说明的事项</w:t>
      </w:r>
      <w:bookmarkEnd w:id="43"/>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BEA6C0"/>
    <w:multiLevelType w:val="singleLevel"/>
    <w:tmpl w:val="6BBEA6C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YxMjc0MGU2NzdmZWE0OTBhNjQyNGQ5NTNmMmFkOWY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4941E8"/>
    <w:rsid w:val="054B4674"/>
    <w:rsid w:val="064855C4"/>
    <w:rsid w:val="0F7D2F25"/>
    <w:rsid w:val="0FC51778"/>
    <w:rsid w:val="11974DED"/>
    <w:rsid w:val="12154526"/>
    <w:rsid w:val="127326BC"/>
    <w:rsid w:val="136E4E2F"/>
    <w:rsid w:val="1A0F3873"/>
    <w:rsid w:val="1CEB6AD7"/>
    <w:rsid w:val="1F001077"/>
    <w:rsid w:val="2ED25B02"/>
    <w:rsid w:val="37CF26CA"/>
    <w:rsid w:val="39E735CE"/>
    <w:rsid w:val="3D342FD7"/>
    <w:rsid w:val="3FBF02CE"/>
    <w:rsid w:val="3FFD5AEB"/>
    <w:rsid w:val="43AB107C"/>
    <w:rsid w:val="44E7639D"/>
    <w:rsid w:val="48BA73C9"/>
    <w:rsid w:val="4A6E08DD"/>
    <w:rsid w:val="50F95972"/>
    <w:rsid w:val="5381548E"/>
    <w:rsid w:val="5B01542B"/>
    <w:rsid w:val="5FD75F93"/>
    <w:rsid w:val="618868A7"/>
    <w:rsid w:val="61CB14A9"/>
    <w:rsid w:val="657B5DDA"/>
    <w:rsid w:val="678856AC"/>
    <w:rsid w:val="6B364528"/>
    <w:rsid w:val="6CC21679"/>
    <w:rsid w:val="72C54208"/>
    <w:rsid w:val="799E44FB"/>
    <w:rsid w:val="7A1D33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4"/>
    <w:qFormat/>
    <w:uiPriority w:val="99"/>
    <w:rPr>
      <w:rFonts w:eastAsia="Times New Roman"/>
      <w:sz w:val="18"/>
      <w:szCs w:val="18"/>
      <w:lang w:eastAsia="uk-UA"/>
    </w:rPr>
  </w:style>
  <w:style w:type="character" w:customStyle="1" w:styleId="35">
    <w:name w:val="页脚 Char"/>
    <w:basedOn w:val="11"/>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8" Type="http://schemas.openxmlformats.org/officeDocument/2006/relationships/fontTable" Target="fontTable.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D21B174-EFD5-481F-8023-ECD2C99EA6A5}">
  <ds:schemaRefs/>
</ds:datastoreItem>
</file>

<file path=customXml/itemProps11.xml><?xml version="1.0" encoding="utf-8"?>
<ds:datastoreItem xmlns:ds="http://schemas.openxmlformats.org/officeDocument/2006/customXml" ds:itemID="{B8034E79-3EC9-4FB4-8900-8DB566ED87F2}">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240D75C0-5405-407A-9D88-451A6C53325C}">
  <ds:schemaRefs/>
</ds:datastoreItem>
</file>

<file path=customXml/itemProps15.xml><?xml version="1.0" encoding="utf-8"?>
<ds:datastoreItem xmlns:ds="http://schemas.openxmlformats.org/officeDocument/2006/customXml" ds:itemID="{DFFE41CD-7795-417D-8B3D-7B7E92ADCE28}">
  <ds:schemaRefs/>
</ds:datastoreItem>
</file>

<file path=customXml/itemProps16.xml><?xml version="1.0" encoding="utf-8"?>
<ds:datastoreItem xmlns:ds="http://schemas.openxmlformats.org/officeDocument/2006/customXml" ds:itemID="{DD8D39B1-E032-4B64-9020-66CD65ABCD3B}">
  <ds:schemaRefs/>
</ds:datastoreItem>
</file>

<file path=customXml/itemProps17.xml><?xml version="1.0" encoding="utf-8"?>
<ds:datastoreItem xmlns:ds="http://schemas.openxmlformats.org/officeDocument/2006/customXml" ds:itemID="{6C8F0DDD-DA95-49D7-BEC9-54BED6023821}">
  <ds:schemaRefs/>
</ds:datastoreItem>
</file>

<file path=customXml/itemProps18.xml><?xml version="1.0" encoding="utf-8"?>
<ds:datastoreItem xmlns:ds="http://schemas.openxmlformats.org/officeDocument/2006/customXml" ds:itemID="{BAA19A8D-5B92-489B-B169-BAD91A103344}">
  <ds:schemaRefs/>
</ds:datastoreItem>
</file>

<file path=customXml/itemProps19.xml><?xml version="1.0" encoding="utf-8"?>
<ds:datastoreItem xmlns:ds="http://schemas.openxmlformats.org/officeDocument/2006/customXml" ds:itemID="{9E39FA8A-0D5E-4C72-88C2-A4A5C9D016A3}">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127F30A9-AC64-4000-970B-04BBBAF6782F}">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6A6DB8E6-5EDD-4508-B255-AD07BCA264C9}">
  <ds:schemaRefs/>
</ds:datastoreItem>
</file>

<file path=customXml/itemProps25.xml><?xml version="1.0" encoding="utf-8"?>
<ds:datastoreItem xmlns:ds="http://schemas.openxmlformats.org/officeDocument/2006/customXml" ds:itemID="{CB6B8C05-D526-4E72-8AB4-B1FB0F487636}">
  <ds:schemaRefs/>
</ds:datastoreItem>
</file>

<file path=customXml/itemProps26.xml><?xml version="1.0" encoding="utf-8"?>
<ds:datastoreItem xmlns:ds="http://schemas.openxmlformats.org/officeDocument/2006/customXml" ds:itemID="{5EFC46A3-03BA-4ECF-B65E-51918400F753}">
  <ds:schemaRefs/>
</ds:datastoreItem>
</file>

<file path=customXml/itemProps27.xml><?xml version="1.0" encoding="utf-8"?>
<ds:datastoreItem xmlns:ds="http://schemas.openxmlformats.org/officeDocument/2006/customXml" ds:itemID="{4074F53B-6AA8-493B-96FF-0D7EB858216C}">
  <ds:schemaRefs/>
</ds:datastoreItem>
</file>

<file path=customXml/itemProps28.xml><?xml version="1.0" encoding="utf-8"?>
<ds:datastoreItem xmlns:ds="http://schemas.openxmlformats.org/officeDocument/2006/customXml" ds:itemID="{989DA21E-0CDF-4E3D-84F6-1D172BF7F4B9}">
  <ds:schemaRefs/>
</ds:datastoreItem>
</file>

<file path=customXml/itemProps29.xml><?xml version="1.0" encoding="utf-8"?>
<ds:datastoreItem xmlns:ds="http://schemas.openxmlformats.org/officeDocument/2006/customXml" ds:itemID="{C66F43F9-0AB8-4241-BA67-D8AE60CF6C21}">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C486A553-0F69-4945-B340-E49BCA32411A}">
  <ds:schemaRefs/>
</ds:datastoreItem>
</file>

<file path=customXml/itemProps31.xml><?xml version="1.0" encoding="utf-8"?>
<ds:datastoreItem xmlns:ds="http://schemas.openxmlformats.org/officeDocument/2006/customXml" ds:itemID="{BC8B0B68-B399-4D6D-AE2B-284CCF1A5CB6}">
  <ds:schemaRefs/>
</ds:datastoreItem>
</file>

<file path=customXml/itemProps32.xml><?xml version="1.0" encoding="utf-8"?>
<ds:datastoreItem xmlns:ds="http://schemas.openxmlformats.org/officeDocument/2006/customXml" ds:itemID="{C593EC27-B89C-46A8-9CF9-3B5AE2B23C20}">
  <ds:schemaRefs/>
</ds:datastoreItem>
</file>

<file path=customXml/itemProps33.xml><?xml version="1.0" encoding="utf-8"?>
<ds:datastoreItem xmlns:ds="http://schemas.openxmlformats.org/officeDocument/2006/customXml" ds:itemID="{1C4E702D-2594-4689-8404-84AFD7E73E52}">
  <ds:schemaRefs/>
</ds:datastoreItem>
</file>

<file path=customXml/itemProps34.xml><?xml version="1.0" encoding="utf-8"?>
<ds:datastoreItem xmlns:ds="http://schemas.openxmlformats.org/officeDocument/2006/customXml" ds:itemID="{3300B263-A8B2-4577-A8B1-07D060066AC1}">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66CC41B6-D28D-4EED-B564-F0D3D013B8B1}">
  <ds:schemaRefs/>
</ds:datastoreItem>
</file>

<file path=customXml/itemProps38.xml><?xml version="1.0" encoding="utf-8"?>
<ds:datastoreItem xmlns:ds="http://schemas.openxmlformats.org/officeDocument/2006/customXml" ds:itemID="{335668B4-649C-41E0-BC80-7D94ABF681A2}">
  <ds:schemaRefs/>
</ds:datastoreItem>
</file>

<file path=customXml/itemProps39.xml><?xml version="1.0" encoding="utf-8"?>
<ds:datastoreItem xmlns:ds="http://schemas.openxmlformats.org/officeDocument/2006/customXml" ds:itemID="{B52E45D6-0F3C-4B21-B161-FA591631F8EB}">
  <ds:schemaRefs/>
</ds:datastoreItem>
</file>

<file path=customXml/itemProps4.xml><?xml version="1.0" encoding="utf-8"?>
<ds:datastoreItem xmlns:ds="http://schemas.openxmlformats.org/officeDocument/2006/customXml" ds:itemID="{E56AD1C2-FB4D-4572-86C7-2470DBB3943B}">
  <ds:schemaRefs/>
</ds:datastoreItem>
</file>

<file path=customXml/itemProps40.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55A60376-5F1A-4B58-BE70-A0B8CD8AC393}">
  <ds:schemaRefs/>
</ds:datastoreItem>
</file>

<file path=customXml/itemProps6.xml><?xml version="1.0" encoding="utf-8"?>
<ds:datastoreItem xmlns:ds="http://schemas.openxmlformats.org/officeDocument/2006/customXml" ds:itemID="{FF40C868-CD10-4565-BD6F-28B55B247751}">
  <ds:schemaRefs/>
</ds:datastoreItem>
</file>

<file path=customXml/itemProps7.xml><?xml version="1.0" encoding="utf-8"?>
<ds:datastoreItem xmlns:ds="http://schemas.openxmlformats.org/officeDocument/2006/customXml" ds:itemID="{F2B0114A-1BF3-408C-A937-DBD594359DD7}">
  <ds:schemaRefs/>
</ds:datastoreItem>
</file>

<file path=customXml/itemProps8.xml><?xml version="1.0" encoding="utf-8"?>
<ds:datastoreItem xmlns:ds="http://schemas.openxmlformats.org/officeDocument/2006/customXml" ds:itemID="{BF249A3C-5046-4792-B1C7-86A45BD0F7B3}">
  <ds:schemaRefs/>
</ds:datastoreItem>
</file>

<file path=customXml/itemProps9.xml><?xml version="1.0" encoding="utf-8"?>
<ds:datastoreItem xmlns:ds="http://schemas.openxmlformats.org/officeDocument/2006/customXml" ds:itemID="{907DF196-29BA-4F64-A2E6-9B891D8DA97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55</Pages>
  <Words>18326</Words>
  <Characters>21602</Characters>
  <Lines>1</Lines>
  <Paragraphs>1</Paragraphs>
  <TotalTime>0</TotalTime>
  <ScaleCrop>false</ScaleCrop>
  <LinksUpToDate>false</LinksUpToDate>
  <CharactersWithSpaces>21963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cp:lastPrinted>2022-06-16T01:58:00Z</cp:lastPrinted>
  <dcterms:modified xsi:type="dcterms:W3CDTF">2023-11-10T00:26:44Z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