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Cs/>
          <w:sz w:val="44"/>
          <w:szCs w:val="44"/>
        </w:rPr>
      </w:pPr>
      <w:r>
        <w:rPr>
          <w:rFonts w:hint="eastAsia" w:ascii="黑体" w:hAnsi="黑体" w:eastAsia="黑体" w:cs="宋体-方正超大字符集"/>
          <w:bCs/>
          <w:sz w:val="44"/>
          <w:szCs w:val="44"/>
        </w:rPr>
        <w:t>202</w:t>
      </w:r>
      <w:r>
        <w:rPr>
          <w:rFonts w:hint="eastAsia" w:ascii="黑体" w:hAnsi="黑体" w:eastAsia="黑体" w:cs="宋体-方正超大字符集"/>
          <w:bCs/>
          <w:sz w:val="44"/>
          <w:szCs w:val="44"/>
          <w:lang w:val="en-US" w:eastAsia="zh-CN"/>
        </w:rPr>
        <w:t>1</w:t>
      </w:r>
      <w:r>
        <w:rPr>
          <w:rFonts w:hint="eastAsia" w:ascii="黑体" w:hAnsi="黑体" w:eastAsia="黑体" w:cs="宋体-方正超大字符集"/>
          <w:bCs/>
          <w:sz w:val="44"/>
          <w:szCs w:val="44"/>
        </w:rPr>
        <w:t>年赵各庄镇人民政府预算信息公开目录</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年部门预算公开表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部门预算收支总表</w:t>
      </w:r>
      <w:r>
        <w:rPr>
          <w:rFonts w:hint="eastAsia" w:ascii="仿宋" w:hAnsi="仿宋" w:eastAsia="仿宋"/>
          <w:sz w:val="32"/>
          <w:szCs w:val="32"/>
          <w:lang w:eastAsia="zh-CN"/>
        </w:rPr>
        <w:t>……………………………………………………………………………………………</w:t>
      </w:r>
      <w:r>
        <w:rPr>
          <w:rFonts w:hint="eastAsia" w:ascii="仿宋" w:hAnsi="仿宋" w:eastAsia="仿宋"/>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部门预算收入总表</w:t>
      </w:r>
      <w:r>
        <w:rPr>
          <w:rFonts w:hint="eastAsia" w:ascii="仿宋" w:hAnsi="仿宋" w:eastAsia="仿宋"/>
          <w:sz w:val="32"/>
          <w:szCs w:val="32"/>
          <w:lang w:eastAsia="zh-CN"/>
        </w:rPr>
        <w:t>……………………………………………………………………………………………</w:t>
      </w:r>
      <w:r>
        <w:rPr>
          <w:rFonts w:hint="eastAsia" w:ascii="仿宋" w:hAnsi="仿宋" w:eastAsia="仿宋"/>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部门预算支出总表</w:t>
      </w:r>
      <w:r>
        <w:rPr>
          <w:rFonts w:hint="eastAsia" w:ascii="仿宋" w:hAnsi="仿宋" w:eastAsia="仿宋"/>
          <w:sz w:val="32"/>
          <w:szCs w:val="32"/>
          <w:lang w:eastAsia="zh-CN"/>
        </w:rPr>
        <w:t>……………………………………………………………………………………………</w:t>
      </w:r>
      <w:r>
        <w:rPr>
          <w:rFonts w:hint="eastAsia" w:ascii="仿宋" w:hAnsi="仿宋" w:eastAsia="仿宋"/>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部门预算财政拨款收支总表</w:t>
      </w:r>
      <w:r>
        <w:rPr>
          <w:rFonts w:hint="eastAsia" w:ascii="仿宋" w:hAnsi="仿宋" w:eastAsia="仿宋"/>
          <w:sz w:val="32"/>
          <w:szCs w:val="32"/>
          <w:lang w:eastAsia="zh-CN"/>
        </w:rPr>
        <w:t>…………………………………………………………………………………</w:t>
      </w:r>
      <w:r>
        <w:rPr>
          <w:rFonts w:hint="eastAsia" w:ascii="仿宋" w:hAnsi="仿宋" w:eastAsia="仿宋"/>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部门预算一般公共预算财政拨款支出表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部门预算一般公共预算财政拨款基本支出表</w:t>
      </w:r>
      <w:r>
        <w:rPr>
          <w:rFonts w:hint="eastAsia" w:ascii="仿宋" w:hAnsi="仿宋" w:eastAsia="仿宋"/>
          <w:sz w:val="32"/>
          <w:szCs w:val="32"/>
          <w:lang w:eastAsia="zh-CN"/>
        </w:rPr>
        <w:t>………………………………………………………………</w:t>
      </w:r>
      <w:r>
        <w:rPr>
          <w:rFonts w:hint="eastAsia" w:ascii="仿宋" w:hAnsi="仿宋" w:eastAsia="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部门预算政府性基金预算财政拨款支出表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eastAsia="zh-CN"/>
        </w:rPr>
      </w:pPr>
      <w:r>
        <w:rPr>
          <w:rFonts w:hint="eastAsia" w:ascii="仿宋" w:hAnsi="仿宋" w:eastAsia="仿宋"/>
          <w:sz w:val="32"/>
          <w:szCs w:val="32"/>
        </w:rPr>
        <w:t>部门预算国有资本经营预算财政拨款支出表</w:t>
      </w:r>
      <w:r>
        <w:rPr>
          <w:rFonts w:hint="eastAsia" w:ascii="仿宋" w:hAnsi="仿宋" w:eastAsia="仿宋"/>
          <w:sz w:val="32"/>
          <w:szCs w:val="32"/>
          <w:lang w:eastAsia="zh-CN"/>
        </w:rPr>
        <w:t>………………………………………………………………</w:t>
      </w:r>
      <w:r>
        <w:rPr>
          <w:rFonts w:hint="eastAsia" w:ascii="仿宋" w:hAnsi="仿宋" w:eastAsia="仿宋"/>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rPr>
        <w:t>部门预算财政拨款“三公”经费支出表</w:t>
      </w:r>
      <w:r>
        <w:rPr>
          <w:rFonts w:hint="eastAsia" w:ascii="仿宋" w:hAnsi="仿宋" w:eastAsia="仿宋"/>
          <w:sz w:val="32"/>
          <w:szCs w:val="32"/>
          <w:lang w:eastAsia="zh-CN"/>
        </w:rPr>
        <w:t>……………………………………………………………………</w:t>
      </w:r>
      <w:r>
        <w:rPr>
          <w:rFonts w:hint="eastAsia" w:ascii="仿宋" w:hAnsi="仿宋" w:eastAsia="仿宋"/>
          <w:sz w:val="32"/>
          <w:szCs w:val="32"/>
          <w:lang w:val="en-US" w:eastAsia="zh-CN"/>
        </w:rPr>
        <w:t>17</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一、</w:t>
      </w:r>
      <w:r>
        <w:rPr>
          <w:rFonts w:hint="eastAsia" w:ascii="仿宋" w:hAnsi="仿宋" w:eastAsia="仿宋"/>
          <w:sz w:val="32"/>
          <w:szCs w:val="32"/>
        </w:rPr>
        <w:t>部门职责及机构设置情况</w:t>
      </w:r>
      <w:r>
        <w:rPr>
          <w:rFonts w:hint="eastAsia" w:ascii="仿宋" w:hAnsi="仿宋" w:eastAsia="仿宋"/>
          <w:sz w:val="32"/>
          <w:szCs w:val="32"/>
          <w:lang w:eastAsia="zh-CN"/>
        </w:rPr>
        <w:t>………………………………………………………………………………</w:t>
      </w:r>
      <w:r>
        <w:rPr>
          <w:rFonts w:hint="eastAsia" w:ascii="仿宋" w:hAnsi="仿宋" w:eastAsia="仿宋"/>
          <w:sz w:val="32"/>
          <w:szCs w:val="32"/>
          <w:lang w:val="en-US" w:eastAsia="zh-CN"/>
        </w:rPr>
        <w:t>18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二、</w:t>
      </w:r>
      <w:r>
        <w:rPr>
          <w:rFonts w:hint="eastAsia" w:ascii="仿宋" w:hAnsi="仿宋" w:eastAsia="仿宋"/>
          <w:sz w:val="32"/>
          <w:szCs w:val="32"/>
        </w:rPr>
        <w:t>部门预算安排的总体情况</w:t>
      </w:r>
      <w:r>
        <w:rPr>
          <w:rFonts w:hint="eastAsia" w:ascii="仿宋" w:hAnsi="仿宋" w:eastAsia="仿宋"/>
          <w:sz w:val="32"/>
          <w:szCs w:val="32"/>
          <w:lang w:eastAsia="zh-CN"/>
        </w:rPr>
        <w:t>………………………………………………………………………………</w:t>
      </w:r>
      <w:r>
        <w:rPr>
          <w:rFonts w:hint="eastAsia" w:ascii="仿宋" w:hAnsi="仿宋" w:eastAsia="仿宋"/>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三、</w:t>
      </w:r>
      <w:r>
        <w:rPr>
          <w:rFonts w:hint="eastAsia" w:ascii="仿宋" w:hAnsi="仿宋" w:eastAsia="仿宋"/>
          <w:sz w:val="32"/>
          <w:szCs w:val="32"/>
        </w:rPr>
        <w:t>机关运行经费安排情况</w:t>
      </w:r>
      <w:r>
        <w:rPr>
          <w:rFonts w:hint="eastAsia" w:ascii="仿宋" w:hAnsi="仿宋" w:eastAsia="仿宋"/>
          <w:sz w:val="32"/>
          <w:szCs w:val="32"/>
          <w:lang w:eastAsia="zh-CN"/>
        </w:rPr>
        <w:t>…………………………………………………………………………………</w:t>
      </w:r>
      <w:r>
        <w:rPr>
          <w:rFonts w:hint="eastAsia" w:ascii="仿宋" w:hAnsi="仿宋" w:eastAsia="仿宋"/>
          <w:sz w:val="32"/>
          <w:szCs w:val="32"/>
          <w:lang w:val="en-US" w:eastAsia="zh-CN"/>
        </w:rPr>
        <w:t>22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四、</w:t>
      </w:r>
      <w:r>
        <w:rPr>
          <w:rFonts w:hint="eastAsia" w:ascii="仿宋" w:hAnsi="仿宋" w:eastAsia="仿宋"/>
          <w:sz w:val="32"/>
          <w:szCs w:val="32"/>
        </w:rPr>
        <w:t>财政拨款“三公”经费预算情况及增减变化原因</w:t>
      </w:r>
      <w:r>
        <w:rPr>
          <w:rFonts w:hint="eastAsia" w:ascii="仿宋" w:hAnsi="仿宋" w:eastAsia="仿宋"/>
          <w:sz w:val="32"/>
          <w:szCs w:val="32"/>
          <w:lang w:eastAsia="zh-CN"/>
        </w:rPr>
        <w:t>……………………………………………………</w:t>
      </w:r>
      <w:r>
        <w:rPr>
          <w:rFonts w:hint="eastAsia" w:ascii="仿宋" w:hAnsi="仿宋" w:eastAsia="仿宋"/>
          <w:sz w:val="32"/>
          <w:szCs w:val="32"/>
          <w:lang w:val="en-US" w:eastAsia="zh-CN"/>
        </w:rPr>
        <w:t>22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五、</w:t>
      </w:r>
      <w:r>
        <w:rPr>
          <w:rFonts w:hint="eastAsia" w:ascii="仿宋" w:hAnsi="仿宋" w:eastAsia="仿宋"/>
          <w:sz w:val="32"/>
          <w:szCs w:val="32"/>
        </w:rPr>
        <w:t>绩效预算信息</w:t>
      </w:r>
      <w:r>
        <w:rPr>
          <w:rFonts w:hint="eastAsia" w:ascii="仿宋" w:hAnsi="仿宋" w:eastAsia="仿宋"/>
          <w:sz w:val="32"/>
          <w:szCs w:val="32"/>
          <w:lang w:eastAsia="zh-CN"/>
        </w:rPr>
        <w:t>……………………………………………………………………………………………</w:t>
      </w:r>
      <w:r>
        <w:rPr>
          <w:rFonts w:hint="eastAsia" w:ascii="仿宋" w:hAnsi="仿宋" w:eastAsia="仿宋"/>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六、</w:t>
      </w:r>
      <w:r>
        <w:rPr>
          <w:rFonts w:hint="eastAsia" w:ascii="仿宋" w:hAnsi="仿宋" w:eastAsia="仿宋"/>
          <w:sz w:val="32"/>
          <w:szCs w:val="32"/>
        </w:rPr>
        <w:t>政府采购预算情况</w:t>
      </w:r>
      <w:r>
        <w:rPr>
          <w:rFonts w:hint="eastAsia" w:ascii="仿宋" w:hAnsi="仿宋" w:eastAsia="仿宋"/>
          <w:sz w:val="32"/>
          <w:szCs w:val="32"/>
          <w:lang w:eastAsia="zh-CN"/>
        </w:rPr>
        <w:t>………………………………………………………………………………………</w:t>
      </w:r>
      <w:r>
        <w:rPr>
          <w:rFonts w:hint="eastAsia" w:ascii="仿宋" w:hAnsi="仿宋" w:eastAsia="仿宋"/>
          <w:sz w:val="32"/>
          <w:szCs w:val="32"/>
          <w:lang w:val="en-US" w:eastAsia="zh-CN"/>
        </w:rPr>
        <w:t>39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七、</w:t>
      </w:r>
      <w:r>
        <w:rPr>
          <w:rFonts w:hint="eastAsia" w:ascii="仿宋" w:hAnsi="仿宋" w:eastAsia="仿宋"/>
          <w:sz w:val="32"/>
          <w:szCs w:val="32"/>
        </w:rPr>
        <w:t>国有资产信息</w:t>
      </w:r>
      <w:r>
        <w:rPr>
          <w:rFonts w:hint="eastAsia" w:ascii="仿宋" w:hAnsi="仿宋" w:eastAsia="仿宋"/>
          <w:sz w:val="32"/>
          <w:szCs w:val="32"/>
          <w:lang w:eastAsia="zh-CN"/>
        </w:rPr>
        <w:t>……………………………………………………………………………………………</w:t>
      </w:r>
      <w:r>
        <w:rPr>
          <w:rFonts w:hint="eastAsia" w:ascii="仿宋" w:hAnsi="仿宋" w:eastAsia="仿宋"/>
          <w:sz w:val="32"/>
          <w:szCs w:val="32"/>
          <w:lang w:val="en-US" w:eastAsia="zh-CN"/>
        </w:rPr>
        <w:t>39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八、</w:t>
      </w:r>
      <w:r>
        <w:rPr>
          <w:rFonts w:hint="eastAsia" w:ascii="仿宋" w:hAnsi="仿宋" w:eastAsia="仿宋"/>
          <w:sz w:val="32"/>
          <w:szCs w:val="32"/>
        </w:rPr>
        <w:t>专业名词解释</w:t>
      </w:r>
      <w:r>
        <w:rPr>
          <w:rFonts w:hint="eastAsia" w:ascii="仿宋" w:hAnsi="仿宋" w:eastAsia="仿宋"/>
          <w:sz w:val="32"/>
          <w:szCs w:val="32"/>
          <w:lang w:eastAsia="zh-CN"/>
        </w:rPr>
        <w:t>……………………………………………………………………………………………</w:t>
      </w:r>
      <w:r>
        <w:rPr>
          <w:rFonts w:hint="eastAsia" w:ascii="仿宋" w:hAnsi="仿宋" w:eastAsia="仿宋"/>
          <w:sz w:val="32"/>
          <w:szCs w:val="32"/>
          <w:lang w:val="en-US" w:eastAsia="zh-CN"/>
        </w:rPr>
        <w:t>40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distribute"/>
        <w:textAlignment w:val="auto"/>
        <w:outlineLvl w:val="9"/>
        <w:rPr>
          <w:rFonts w:hint="default" w:ascii="仿宋" w:hAnsi="仿宋" w:eastAsia="仿宋"/>
          <w:sz w:val="32"/>
          <w:szCs w:val="32"/>
          <w:lang w:val="en-US"/>
        </w:rPr>
      </w:pPr>
      <w:r>
        <w:rPr>
          <w:rFonts w:hint="eastAsia" w:ascii="仿宋" w:hAnsi="仿宋" w:eastAsia="仿宋"/>
          <w:sz w:val="32"/>
          <w:szCs w:val="32"/>
          <w:lang w:val="en-US" w:eastAsia="zh-CN"/>
        </w:rPr>
        <w:t>九、</w:t>
      </w:r>
      <w:r>
        <w:rPr>
          <w:rFonts w:hint="eastAsia" w:ascii="仿宋" w:hAnsi="仿宋" w:eastAsia="仿宋"/>
          <w:sz w:val="32"/>
          <w:szCs w:val="32"/>
        </w:rPr>
        <w:t>其他需要说明的事项</w:t>
      </w:r>
      <w:r>
        <w:rPr>
          <w:rFonts w:hint="eastAsia" w:ascii="仿宋" w:hAnsi="仿宋" w:eastAsia="仿宋"/>
          <w:sz w:val="32"/>
          <w:szCs w:val="32"/>
          <w:lang w:eastAsia="zh-CN"/>
        </w:rPr>
        <w:t>……………………………………………………………………………………</w:t>
      </w:r>
      <w:r>
        <w:rPr>
          <w:rFonts w:hint="eastAsia" w:ascii="仿宋" w:hAnsi="仿宋" w:eastAsia="仿宋"/>
          <w:sz w:val="32"/>
          <w:szCs w:val="32"/>
          <w:lang w:val="en-US" w:eastAsia="zh-CN"/>
        </w:rPr>
        <w:t>41</w:t>
      </w: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spacing w:line="520" w:lineRule="exact"/>
        <w:jc w:val="center"/>
        <w:rPr>
          <w:rFonts w:hint="eastAsia" w:ascii="宋体" w:hAnsi="宋体" w:eastAsia="宋体"/>
          <w:b/>
          <w:sz w:val="44"/>
          <w:szCs w:val="44"/>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rPr>
          <w:rFonts w:hint="eastAsia" w:ascii="方正小标宋_GBK" w:hAnsi="方正小标宋_GBK" w:eastAsia="方正小标宋_GBK" w:cs="方正小标宋_GBK"/>
          <w:color w:val="000000"/>
          <w:sz w:val="36"/>
          <w:lang w:val="en-US" w:eastAsia="zh-CN"/>
        </w:rPr>
      </w:pPr>
    </w:p>
    <w:p>
      <w:pPr>
        <w:jc w:val="center"/>
        <w:outlineLvl w:val="1"/>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8"/>
              <w:rPr>
                <w:rFonts w:hint="default" w:eastAsia="方正小标宋_GBK"/>
                <w:sz w:val="28"/>
                <w:szCs w:val="28"/>
                <w:lang w:val="en-US" w:eastAsia="zh-CN"/>
              </w:rPr>
            </w:pPr>
            <w:r>
              <w:rPr>
                <w:rFonts w:hint="eastAsia"/>
                <w:lang w:val="en-US" w:eastAsia="zh-CN"/>
              </w:rPr>
              <w:t>808涞水县赵各庄镇人民政府</w:t>
            </w:r>
          </w:p>
        </w:tc>
        <w:tc>
          <w:tcPr>
            <w:tcW w:w="2126"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6662" w:type="dxa"/>
            <w:gridSpan w:val="2"/>
            <w:noWrap w:val="0"/>
            <w:vAlign w:val="center"/>
          </w:tcPr>
          <w:p>
            <w:pPr>
              <w:pStyle w:val="15"/>
            </w:pPr>
            <w:r>
              <w:t>收入</w:t>
            </w:r>
          </w:p>
        </w:tc>
        <w:tc>
          <w:tcPr>
            <w:tcW w:w="6661" w:type="dxa"/>
            <w:gridSpan w:val="2"/>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15"/>
            </w:pPr>
            <w:r>
              <w:t>项  目</w:t>
            </w:r>
          </w:p>
        </w:tc>
        <w:tc>
          <w:tcPr>
            <w:tcW w:w="2126" w:type="dxa"/>
            <w:noWrap w:val="0"/>
            <w:vAlign w:val="center"/>
          </w:tcPr>
          <w:p>
            <w:pPr>
              <w:pStyle w:val="15"/>
            </w:pPr>
            <w:r>
              <w:t>预算数</w:t>
            </w:r>
          </w:p>
        </w:tc>
        <w:tc>
          <w:tcPr>
            <w:tcW w:w="4535" w:type="dxa"/>
            <w:noWrap w:val="0"/>
            <w:vAlign w:val="center"/>
          </w:tcPr>
          <w:p>
            <w:pPr>
              <w:pStyle w:val="15"/>
            </w:pPr>
            <w:r>
              <w:t>项  目</w:t>
            </w:r>
          </w:p>
        </w:tc>
        <w:tc>
          <w:tcPr>
            <w:tcW w:w="2126" w:type="dxa"/>
            <w:noWrap w:val="0"/>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4536" w:type="dxa"/>
            <w:noWrap w:val="0"/>
            <w:vAlign w:val="center"/>
          </w:tcPr>
          <w:p>
            <w:pPr>
              <w:pStyle w:val="15"/>
            </w:pPr>
            <w:r>
              <w:t>1</w:t>
            </w:r>
          </w:p>
        </w:tc>
        <w:tc>
          <w:tcPr>
            <w:tcW w:w="2126" w:type="dxa"/>
            <w:noWrap w:val="0"/>
            <w:vAlign w:val="center"/>
          </w:tcPr>
          <w:p>
            <w:pPr>
              <w:pStyle w:val="15"/>
            </w:pPr>
            <w:r>
              <w:t>2</w:t>
            </w:r>
          </w:p>
        </w:tc>
        <w:tc>
          <w:tcPr>
            <w:tcW w:w="4535" w:type="dxa"/>
            <w:noWrap w:val="0"/>
            <w:vAlign w:val="center"/>
          </w:tcPr>
          <w:p>
            <w:pPr>
              <w:pStyle w:val="15"/>
            </w:pPr>
            <w:r>
              <w:t>3</w:t>
            </w:r>
          </w:p>
        </w:tc>
        <w:tc>
          <w:tcPr>
            <w:tcW w:w="2126" w:type="dxa"/>
            <w:noWrap w:val="0"/>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6" w:type="dxa"/>
            <w:noWrap w:val="0"/>
            <w:vAlign w:val="center"/>
          </w:tcPr>
          <w:p>
            <w:pPr>
              <w:pStyle w:val="16"/>
            </w:pPr>
            <w:r>
              <w:t>一、一般公共预算拨款收入</w:t>
            </w:r>
          </w:p>
        </w:tc>
        <w:tc>
          <w:tcPr>
            <w:tcW w:w="2126" w:type="dxa"/>
            <w:noWrap w:val="0"/>
            <w:vAlign w:val="center"/>
          </w:tcPr>
          <w:p>
            <w:pPr>
              <w:pStyle w:val="14"/>
              <w:rPr>
                <w:rFonts w:hint="default" w:eastAsia="方正书宋_GBK"/>
                <w:lang w:val="en-US" w:eastAsia="zh-CN"/>
              </w:rPr>
            </w:pPr>
            <w:r>
              <w:rPr>
                <w:rFonts w:hint="eastAsia"/>
                <w:lang w:val="en-US" w:eastAsia="zh-CN"/>
              </w:rPr>
              <w:t>437.32</w:t>
            </w:r>
          </w:p>
        </w:tc>
        <w:tc>
          <w:tcPr>
            <w:tcW w:w="4535" w:type="dxa"/>
            <w:noWrap w:val="0"/>
            <w:vAlign w:val="center"/>
          </w:tcPr>
          <w:p>
            <w:pPr>
              <w:pStyle w:val="16"/>
            </w:pPr>
            <w:r>
              <w:t>一、一般公共服务支出</w:t>
            </w:r>
          </w:p>
        </w:tc>
        <w:tc>
          <w:tcPr>
            <w:tcW w:w="2126" w:type="dxa"/>
            <w:noWrap w:val="0"/>
            <w:vAlign w:val="center"/>
          </w:tcPr>
          <w:p>
            <w:pPr>
              <w:pStyle w:val="14"/>
              <w:rPr>
                <w:rFonts w:hint="default" w:eastAsia="方正书宋_GBK"/>
                <w:lang w:val="en-US" w:eastAsia="zh-CN"/>
              </w:rPr>
            </w:pPr>
            <w:r>
              <w:rPr>
                <w:rFonts w:hint="eastAsia"/>
                <w:lang w:val="en-US" w:eastAsia="zh-CN"/>
              </w:rPr>
              <w:t>372.16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6" w:type="dxa"/>
            <w:noWrap w:val="0"/>
            <w:vAlign w:val="center"/>
          </w:tcPr>
          <w:p>
            <w:pPr>
              <w:pStyle w:val="16"/>
            </w:pPr>
            <w:r>
              <w:t>二、政府性基金预算拨款收入</w:t>
            </w:r>
          </w:p>
        </w:tc>
        <w:tc>
          <w:tcPr>
            <w:tcW w:w="2126" w:type="dxa"/>
            <w:noWrap w:val="0"/>
            <w:vAlign w:val="center"/>
          </w:tcPr>
          <w:p>
            <w:pPr>
              <w:pStyle w:val="14"/>
            </w:pPr>
          </w:p>
        </w:tc>
        <w:tc>
          <w:tcPr>
            <w:tcW w:w="4535" w:type="dxa"/>
            <w:noWrap w:val="0"/>
            <w:vAlign w:val="center"/>
          </w:tcPr>
          <w:p>
            <w:pPr>
              <w:pStyle w:val="16"/>
            </w:pPr>
            <w:r>
              <w:t>二、外交支出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6" w:type="dxa"/>
            <w:noWrap w:val="0"/>
            <w:vAlign w:val="center"/>
          </w:tcPr>
          <w:p>
            <w:pPr>
              <w:pStyle w:val="16"/>
            </w:pPr>
            <w:r>
              <w:t>三、国有资本经营预算拨款收入</w:t>
            </w:r>
          </w:p>
        </w:tc>
        <w:tc>
          <w:tcPr>
            <w:tcW w:w="2126" w:type="dxa"/>
            <w:noWrap w:val="0"/>
            <w:vAlign w:val="center"/>
          </w:tcPr>
          <w:p>
            <w:pPr>
              <w:pStyle w:val="14"/>
            </w:pPr>
          </w:p>
        </w:tc>
        <w:tc>
          <w:tcPr>
            <w:tcW w:w="4535" w:type="dxa"/>
            <w:noWrap w:val="0"/>
            <w:vAlign w:val="center"/>
          </w:tcPr>
          <w:p>
            <w:pPr>
              <w:pStyle w:val="16"/>
            </w:pPr>
            <w:r>
              <w:t>三、国防支出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6" w:type="dxa"/>
            <w:noWrap w:val="0"/>
            <w:vAlign w:val="center"/>
          </w:tcPr>
          <w:p>
            <w:pPr>
              <w:pStyle w:val="16"/>
            </w:pPr>
            <w:r>
              <w:t>四、财政专户管理资金收入</w:t>
            </w:r>
          </w:p>
        </w:tc>
        <w:tc>
          <w:tcPr>
            <w:tcW w:w="2126" w:type="dxa"/>
            <w:noWrap w:val="0"/>
            <w:vAlign w:val="center"/>
          </w:tcPr>
          <w:p>
            <w:pPr>
              <w:pStyle w:val="14"/>
            </w:pPr>
          </w:p>
        </w:tc>
        <w:tc>
          <w:tcPr>
            <w:tcW w:w="4535" w:type="dxa"/>
            <w:noWrap w:val="0"/>
            <w:vAlign w:val="center"/>
          </w:tcPr>
          <w:p>
            <w:pPr>
              <w:pStyle w:val="16"/>
            </w:pPr>
            <w:r>
              <w:t>四、公共安全支出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6" w:type="dxa"/>
            <w:noWrap w:val="0"/>
            <w:vAlign w:val="center"/>
          </w:tcPr>
          <w:p>
            <w:pPr>
              <w:pStyle w:val="16"/>
            </w:pPr>
            <w:r>
              <w:t>五、事业收入</w:t>
            </w:r>
          </w:p>
        </w:tc>
        <w:tc>
          <w:tcPr>
            <w:tcW w:w="2126" w:type="dxa"/>
            <w:noWrap w:val="0"/>
            <w:vAlign w:val="center"/>
          </w:tcPr>
          <w:p>
            <w:pPr>
              <w:pStyle w:val="14"/>
            </w:pPr>
          </w:p>
        </w:tc>
        <w:tc>
          <w:tcPr>
            <w:tcW w:w="4535" w:type="dxa"/>
            <w:noWrap w:val="0"/>
            <w:vAlign w:val="center"/>
          </w:tcPr>
          <w:p>
            <w:pPr>
              <w:pStyle w:val="16"/>
            </w:pPr>
            <w:r>
              <w:t>五、教育支出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6" w:type="dxa"/>
            <w:noWrap w:val="0"/>
            <w:vAlign w:val="center"/>
          </w:tcPr>
          <w:p>
            <w:pPr>
              <w:pStyle w:val="16"/>
            </w:pPr>
            <w:r>
              <w:t>六、事业</w:t>
            </w:r>
            <w:r>
              <w:rPr>
                <w:rFonts w:hint="eastAsia"/>
                <w:lang w:eastAsia="zh-CN"/>
              </w:rPr>
              <w:t>部门</w:t>
            </w:r>
            <w:r>
              <w:t>经营收入</w:t>
            </w:r>
          </w:p>
        </w:tc>
        <w:tc>
          <w:tcPr>
            <w:tcW w:w="2126" w:type="dxa"/>
            <w:noWrap w:val="0"/>
            <w:vAlign w:val="center"/>
          </w:tcPr>
          <w:p>
            <w:pPr>
              <w:pStyle w:val="14"/>
            </w:pPr>
          </w:p>
        </w:tc>
        <w:tc>
          <w:tcPr>
            <w:tcW w:w="4535" w:type="dxa"/>
            <w:noWrap w:val="0"/>
            <w:vAlign w:val="center"/>
          </w:tcPr>
          <w:p>
            <w:pPr>
              <w:pStyle w:val="16"/>
            </w:pPr>
            <w:r>
              <w:t>六、科学技术支出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pPr>
            <w:r>
              <w:t>7</w:t>
            </w:r>
          </w:p>
        </w:tc>
        <w:tc>
          <w:tcPr>
            <w:tcW w:w="4536" w:type="dxa"/>
            <w:noWrap w:val="0"/>
            <w:vAlign w:val="center"/>
          </w:tcPr>
          <w:p>
            <w:pPr>
              <w:pStyle w:val="16"/>
            </w:pPr>
            <w:r>
              <w:t>七、上级补助收入</w:t>
            </w:r>
          </w:p>
        </w:tc>
        <w:tc>
          <w:tcPr>
            <w:tcW w:w="2126" w:type="dxa"/>
            <w:noWrap w:val="0"/>
            <w:vAlign w:val="center"/>
          </w:tcPr>
          <w:p>
            <w:pPr>
              <w:pStyle w:val="14"/>
            </w:pPr>
          </w:p>
        </w:tc>
        <w:tc>
          <w:tcPr>
            <w:tcW w:w="4535" w:type="dxa"/>
            <w:noWrap w:val="0"/>
            <w:vAlign w:val="center"/>
          </w:tcPr>
          <w:p>
            <w:pPr>
              <w:pStyle w:val="16"/>
            </w:pPr>
            <w:r>
              <w:t>七、文化旅游体育与传媒支出</w:t>
            </w:r>
          </w:p>
        </w:tc>
        <w:tc>
          <w:tcPr>
            <w:tcW w:w="2126"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6" w:type="dxa"/>
            <w:noWrap w:val="0"/>
            <w:vAlign w:val="center"/>
          </w:tcPr>
          <w:p>
            <w:pPr>
              <w:pStyle w:val="16"/>
            </w:pPr>
            <w:r>
              <w:t>八、附属</w:t>
            </w:r>
            <w:r>
              <w:rPr>
                <w:rFonts w:hint="eastAsia"/>
                <w:lang w:eastAsia="zh-CN"/>
              </w:rPr>
              <w:t>部门</w:t>
            </w:r>
            <w:r>
              <w:t>上缴收入</w:t>
            </w:r>
          </w:p>
        </w:tc>
        <w:tc>
          <w:tcPr>
            <w:tcW w:w="2126" w:type="dxa"/>
            <w:noWrap w:val="0"/>
            <w:vAlign w:val="center"/>
          </w:tcPr>
          <w:p>
            <w:pPr>
              <w:pStyle w:val="14"/>
            </w:pPr>
          </w:p>
        </w:tc>
        <w:tc>
          <w:tcPr>
            <w:tcW w:w="4535" w:type="dxa"/>
            <w:noWrap w:val="0"/>
            <w:vAlign w:val="center"/>
          </w:tcPr>
          <w:p>
            <w:pPr>
              <w:pStyle w:val="16"/>
            </w:pPr>
            <w:r>
              <w:t>八、社会保障和就业支出</w:t>
            </w:r>
          </w:p>
        </w:tc>
        <w:tc>
          <w:tcPr>
            <w:tcW w:w="2126" w:type="dxa"/>
            <w:noWrap w:val="0"/>
            <w:vAlign w:val="center"/>
          </w:tcPr>
          <w:p>
            <w:pPr>
              <w:pStyle w:val="14"/>
              <w:rPr>
                <w:rFonts w:hint="default" w:eastAsia="方正书宋_GBK"/>
                <w:lang w:val="en-US" w:eastAsia="zh-CN"/>
              </w:rPr>
            </w:pPr>
            <w:r>
              <w:rPr>
                <w:rFonts w:hint="eastAsia"/>
                <w:lang w:val="en-US" w:eastAsia="zh-CN"/>
              </w:rPr>
              <w:t>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6" w:type="dxa"/>
            <w:noWrap w:val="0"/>
            <w:vAlign w:val="center"/>
          </w:tcPr>
          <w:p>
            <w:pPr>
              <w:pStyle w:val="16"/>
            </w:pPr>
            <w:r>
              <w:t>九、其他收入</w:t>
            </w:r>
          </w:p>
        </w:tc>
        <w:tc>
          <w:tcPr>
            <w:tcW w:w="2126" w:type="dxa"/>
            <w:noWrap w:val="0"/>
            <w:vAlign w:val="center"/>
          </w:tcPr>
          <w:p>
            <w:pPr>
              <w:pStyle w:val="14"/>
            </w:pPr>
          </w:p>
        </w:tc>
        <w:tc>
          <w:tcPr>
            <w:tcW w:w="4535" w:type="dxa"/>
            <w:noWrap w:val="0"/>
            <w:vAlign w:val="center"/>
          </w:tcPr>
          <w:p>
            <w:pPr>
              <w:pStyle w:val="16"/>
            </w:pPr>
            <w:r>
              <w:t>九、社会保险基金支出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十、卫生健康支出</w:t>
            </w:r>
          </w:p>
        </w:tc>
        <w:tc>
          <w:tcPr>
            <w:tcW w:w="2126" w:type="dxa"/>
            <w:noWrap w:val="0"/>
            <w:vAlign w:val="center"/>
          </w:tcPr>
          <w:p>
            <w:pPr>
              <w:pStyle w:val="14"/>
              <w:rPr>
                <w:rFonts w:hint="default" w:eastAsia="方正书宋_GBK"/>
                <w:lang w:val="en-US" w:eastAsia="zh-CN"/>
              </w:rPr>
            </w:pPr>
            <w:r>
              <w:rPr>
                <w:rFonts w:hint="eastAsia"/>
                <w:lang w:val="en-US" w:eastAsia="zh-CN"/>
              </w:rP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十一、节能环保支出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十二、城乡社区支出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十三、农林水支出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十四、交通运输支出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十五、资源勘探工业信息等支出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十六、商业服务业等支出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十七、金融支出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十八、援助其他地区支出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十九、自然资源海洋气象等支出</w:t>
            </w:r>
          </w:p>
        </w:tc>
        <w:tc>
          <w:tcPr>
            <w:tcW w:w="2126" w:type="dxa"/>
            <w:noWrap w:val="0"/>
            <w:vAlign w:val="center"/>
          </w:tcPr>
          <w:p>
            <w:pPr>
              <w:pStyle w:val="14"/>
            </w:pPr>
          </w:p>
        </w:tc>
      </w:tr>
    </w:tbl>
    <w:p>
      <w:pPr>
        <w:rPr>
          <w:rFonts w:eastAsia="宋体"/>
          <w:lang w:eastAsia="zh-CN"/>
        </w:rPr>
        <w:sectPr>
          <w:footerReference r:id="rId3" w:type="default"/>
          <w:footerReference r:id="rId4" w:type="even"/>
          <w:pgSz w:w="16840" w:h="11900" w:orient="landscape"/>
          <w:pgMar w:top="1077" w:right="680" w:bottom="1020" w:left="1020" w:header="720" w:footer="720" w:gutter="0"/>
          <w:pgNumType w:fmt="decimal" w:start="1"/>
          <w:cols w:space="720" w:num="1"/>
          <w:rtlGutter w:val="0"/>
          <w:docGrid w:linePitch="0" w:charSpace="0"/>
        </w:sect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二十、住房保障支出</w:t>
            </w:r>
          </w:p>
        </w:tc>
        <w:tc>
          <w:tcPr>
            <w:tcW w:w="2126" w:type="dxa"/>
            <w:noWrap w:val="0"/>
            <w:vAlign w:val="center"/>
          </w:tcPr>
          <w:p>
            <w:pPr>
              <w:pStyle w:val="14"/>
              <w:rPr>
                <w:rFonts w:hint="default" w:eastAsia="方正书宋_GBK"/>
                <w:lang w:val="en-US" w:eastAsia="zh-CN"/>
              </w:rPr>
            </w:pPr>
            <w:r>
              <w:rPr>
                <w:rFonts w:hint="eastAsia"/>
                <w:lang w:val="en-US" w:eastAsia="zh-CN"/>
              </w:rPr>
              <w:t>17.77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二十一、粮油物资储备支出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二十二、国有资本经营预算支出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二十三、灾害防治及应急管理支出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二十四、预备费</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二十五、其他支出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二十六、转移性支出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二十七、债务还本支出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二十八、债务付息支出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二十九、债务发行费用支出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6" w:type="dxa"/>
            <w:noWrap w:val="0"/>
            <w:vAlign w:val="center"/>
          </w:tcPr>
          <w:p>
            <w:pPr>
              <w:pStyle w:val="16"/>
            </w:pPr>
          </w:p>
        </w:tc>
        <w:tc>
          <w:tcPr>
            <w:tcW w:w="2126" w:type="dxa"/>
            <w:noWrap w:val="0"/>
            <w:vAlign w:val="center"/>
          </w:tcPr>
          <w:p>
            <w:pPr>
              <w:pStyle w:val="14"/>
            </w:pPr>
          </w:p>
        </w:tc>
        <w:tc>
          <w:tcPr>
            <w:tcW w:w="4535" w:type="dxa"/>
            <w:noWrap w:val="0"/>
            <w:vAlign w:val="center"/>
          </w:tcPr>
          <w:p>
            <w:pPr>
              <w:pStyle w:val="16"/>
            </w:pPr>
            <w:r>
              <w:t>三十、抗疫特别国债安排的支出</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6" w:type="dxa"/>
            <w:noWrap w:val="0"/>
            <w:vAlign w:val="center"/>
          </w:tcPr>
          <w:p>
            <w:pPr>
              <w:pStyle w:val="21"/>
            </w:pPr>
            <w:r>
              <w:t>本年收入合计</w:t>
            </w:r>
          </w:p>
        </w:tc>
        <w:tc>
          <w:tcPr>
            <w:tcW w:w="2126" w:type="dxa"/>
            <w:noWrap w:val="0"/>
            <w:vAlign w:val="center"/>
          </w:tcPr>
          <w:p>
            <w:pPr>
              <w:pStyle w:val="22"/>
              <w:rPr>
                <w:rFonts w:hint="default" w:eastAsia="方正书宋_GBK"/>
                <w:lang w:val="en-US" w:eastAsia="zh-CN"/>
              </w:rPr>
            </w:pPr>
            <w:r>
              <w:rPr>
                <w:rFonts w:hint="eastAsia"/>
                <w:lang w:val="en-US" w:eastAsia="zh-CN"/>
              </w:rPr>
              <w:t>437.32</w:t>
            </w:r>
          </w:p>
        </w:tc>
        <w:tc>
          <w:tcPr>
            <w:tcW w:w="4535" w:type="dxa"/>
            <w:noWrap w:val="0"/>
            <w:vAlign w:val="center"/>
          </w:tcPr>
          <w:p>
            <w:pPr>
              <w:pStyle w:val="21"/>
            </w:pPr>
            <w:r>
              <w:t>本年支出合计</w:t>
            </w:r>
          </w:p>
        </w:tc>
        <w:tc>
          <w:tcPr>
            <w:tcW w:w="2126" w:type="dxa"/>
            <w:noWrap w:val="0"/>
            <w:vAlign w:val="center"/>
          </w:tcPr>
          <w:p>
            <w:pPr>
              <w:pStyle w:val="22"/>
              <w:rPr>
                <w:rFonts w:hint="default" w:eastAsia="方正书宋_GBK"/>
                <w:lang w:val="en-US" w:eastAsia="zh-CN"/>
              </w:rPr>
            </w:pPr>
            <w:r>
              <w:rPr>
                <w:rFonts w:hint="eastAsia"/>
                <w:lang w:val="en-US" w:eastAsia="zh-CN"/>
              </w:rPr>
              <w:t>437.32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4536" w:type="dxa"/>
            <w:noWrap w:val="0"/>
            <w:vAlign w:val="center"/>
          </w:tcPr>
          <w:p>
            <w:pPr>
              <w:pStyle w:val="16"/>
            </w:pPr>
            <w:r>
              <w:t>上年结转结余</w:t>
            </w:r>
          </w:p>
        </w:tc>
        <w:tc>
          <w:tcPr>
            <w:tcW w:w="2126" w:type="dxa"/>
            <w:noWrap w:val="0"/>
            <w:vAlign w:val="center"/>
          </w:tcPr>
          <w:p>
            <w:pPr>
              <w:pStyle w:val="14"/>
            </w:pPr>
          </w:p>
        </w:tc>
        <w:tc>
          <w:tcPr>
            <w:tcW w:w="4535" w:type="dxa"/>
            <w:noWrap w:val="0"/>
            <w:vAlign w:val="center"/>
          </w:tcPr>
          <w:p>
            <w:pPr>
              <w:pStyle w:val="16"/>
            </w:pPr>
            <w:r>
              <w:t>年终结转结余</w:t>
            </w:r>
          </w:p>
        </w:tc>
        <w:tc>
          <w:tcPr>
            <w:tcW w:w="2126"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noWrap w:val="0"/>
            <w:vAlign w:val="center"/>
          </w:tcPr>
          <w:p>
            <w:pPr>
              <w:pStyle w:val="17"/>
            </w:pPr>
            <w:r>
              <w:t>33</w:t>
            </w:r>
          </w:p>
        </w:tc>
        <w:tc>
          <w:tcPr>
            <w:tcW w:w="4536" w:type="dxa"/>
            <w:noWrap w:val="0"/>
            <w:vAlign w:val="center"/>
          </w:tcPr>
          <w:p>
            <w:pPr>
              <w:pStyle w:val="21"/>
            </w:pPr>
            <w:r>
              <w:t>收入总计</w:t>
            </w:r>
          </w:p>
        </w:tc>
        <w:tc>
          <w:tcPr>
            <w:tcW w:w="2126" w:type="dxa"/>
            <w:noWrap w:val="0"/>
            <w:vAlign w:val="center"/>
          </w:tcPr>
          <w:p>
            <w:pPr>
              <w:pStyle w:val="22"/>
              <w:rPr>
                <w:rFonts w:hint="default" w:eastAsia="方正书宋_GBK"/>
                <w:lang w:val="en-US" w:eastAsia="zh-CN"/>
              </w:rPr>
            </w:pPr>
            <w:r>
              <w:rPr>
                <w:rFonts w:hint="eastAsia"/>
                <w:lang w:val="en-US" w:eastAsia="zh-CN"/>
              </w:rPr>
              <w:t>437.32</w:t>
            </w:r>
          </w:p>
        </w:tc>
        <w:tc>
          <w:tcPr>
            <w:tcW w:w="4535" w:type="dxa"/>
            <w:noWrap w:val="0"/>
            <w:vAlign w:val="center"/>
          </w:tcPr>
          <w:p>
            <w:pPr>
              <w:pStyle w:val="21"/>
            </w:pPr>
            <w:r>
              <w:t>支出总计</w:t>
            </w:r>
          </w:p>
        </w:tc>
        <w:tc>
          <w:tcPr>
            <w:tcW w:w="2126" w:type="dxa"/>
            <w:noWrap w:val="0"/>
            <w:vAlign w:val="center"/>
          </w:tcPr>
          <w:p>
            <w:pPr>
              <w:pStyle w:val="22"/>
              <w:rPr>
                <w:rFonts w:hint="default" w:eastAsia="方正书宋_GBK"/>
                <w:lang w:val="en-US" w:eastAsia="zh-CN"/>
              </w:rPr>
            </w:pPr>
            <w:r>
              <w:rPr>
                <w:rFonts w:hint="eastAsia"/>
                <w:lang w:val="en-US" w:eastAsia="zh-CN"/>
              </w:rPr>
              <w:t>437.32</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预算收入总表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24"/>
        <w:gridCol w:w="1983"/>
        <w:gridCol w:w="934"/>
        <w:gridCol w:w="878"/>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3402" w:type="dxa"/>
            <w:gridSpan w:val="3"/>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pPr>
            <w:r>
              <w:t>序号</w:t>
            </w:r>
          </w:p>
        </w:tc>
        <w:tc>
          <w:tcPr>
            <w:tcW w:w="3007" w:type="dxa"/>
            <w:gridSpan w:val="2"/>
            <w:noWrap w:val="0"/>
            <w:vAlign w:val="center"/>
          </w:tcPr>
          <w:p>
            <w:pPr>
              <w:pStyle w:val="15"/>
            </w:pPr>
            <w:r>
              <w:t>功能分类科目</w:t>
            </w:r>
          </w:p>
        </w:tc>
        <w:tc>
          <w:tcPr>
            <w:tcW w:w="934" w:type="dxa"/>
            <w:vMerge w:val="restart"/>
            <w:noWrap w:val="0"/>
            <w:vAlign w:val="center"/>
          </w:tcPr>
          <w:p>
            <w:pPr>
              <w:pStyle w:val="15"/>
            </w:pPr>
            <w:r>
              <w:t>合计</w:t>
            </w:r>
          </w:p>
        </w:tc>
        <w:tc>
          <w:tcPr>
            <w:tcW w:w="8816" w:type="dxa"/>
            <w:gridSpan w:val="8"/>
            <w:noWrap w:val="0"/>
            <w:vAlign w:val="center"/>
          </w:tcPr>
          <w:p>
            <w:pPr>
              <w:pStyle w:val="15"/>
            </w:pPr>
            <w:r>
              <w:t>本年收入</w:t>
            </w:r>
          </w:p>
        </w:tc>
        <w:tc>
          <w:tcPr>
            <w:tcW w:w="1134" w:type="dxa"/>
            <w:vMerge w:val="restart"/>
            <w:noWrap w:val="0"/>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024" w:type="dxa"/>
            <w:noWrap w:val="0"/>
            <w:vAlign w:val="center"/>
          </w:tcPr>
          <w:p>
            <w:pPr>
              <w:pStyle w:val="15"/>
            </w:pPr>
            <w:r>
              <w:t>科目    编码</w:t>
            </w:r>
          </w:p>
        </w:tc>
        <w:tc>
          <w:tcPr>
            <w:tcW w:w="1983" w:type="dxa"/>
            <w:noWrap w:val="0"/>
            <w:vAlign w:val="center"/>
          </w:tcPr>
          <w:p>
            <w:pPr>
              <w:pStyle w:val="15"/>
            </w:pPr>
            <w:r>
              <w:t>科目名称</w:t>
            </w:r>
          </w:p>
        </w:tc>
        <w:tc>
          <w:tcPr>
            <w:tcW w:w="934" w:type="dxa"/>
            <w:vMerge w:val="continue"/>
            <w:noWrap w:val="0"/>
            <w:vAlign w:val="top"/>
          </w:tcPr>
          <w:p/>
        </w:tc>
        <w:tc>
          <w:tcPr>
            <w:tcW w:w="878" w:type="dxa"/>
            <w:noWrap w:val="0"/>
            <w:vAlign w:val="center"/>
          </w:tcPr>
          <w:p>
            <w:pPr>
              <w:pStyle w:val="15"/>
            </w:pPr>
            <w:r>
              <w:t>小计</w:t>
            </w:r>
          </w:p>
        </w:tc>
        <w:tc>
          <w:tcPr>
            <w:tcW w:w="1134" w:type="dxa"/>
            <w:noWrap w:val="0"/>
            <w:vAlign w:val="center"/>
          </w:tcPr>
          <w:p>
            <w:pPr>
              <w:pStyle w:val="15"/>
            </w:pPr>
            <w:r>
              <w:t>财政拨款 收入</w:t>
            </w:r>
          </w:p>
        </w:tc>
        <w:tc>
          <w:tcPr>
            <w:tcW w:w="1134" w:type="dxa"/>
            <w:noWrap w:val="0"/>
            <w:vAlign w:val="center"/>
          </w:tcPr>
          <w:p>
            <w:pPr>
              <w:pStyle w:val="15"/>
            </w:pPr>
            <w:r>
              <w:t>财政专户 收入</w:t>
            </w:r>
          </w:p>
        </w:tc>
        <w:tc>
          <w:tcPr>
            <w:tcW w:w="1134" w:type="dxa"/>
            <w:noWrap w:val="0"/>
            <w:vAlign w:val="center"/>
          </w:tcPr>
          <w:p>
            <w:pPr>
              <w:pStyle w:val="15"/>
            </w:pPr>
            <w:r>
              <w:t>事业收入</w:t>
            </w:r>
          </w:p>
        </w:tc>
        <w:tc>
          <w:tcPr>
            <w:tcW w:w="1134" w:type="dxa"/>
            <w:noWrap w:val="0"/>
            <w:vAlign w:val="center"/>
          </w:tcPr>
          <w:p>
            <w:pPr>
              <w:pStyle w:val="15"/>
            </w:pPr>
            <w:r>
              <w:t>经营收入</w:t>
            </w:r>
          </w:p>
        </w:tc>
        <w:tc>
          <w:tcPr>
            <w:tcW w:w="1134" w:type="dxa"/>
            <w:noWrap w:val="0"/>
            <w:vAlign w:val="center"/>
          </w:tcPr>
          <w:p>
            <w:pPr>
              <w:pStyle w:val="15"/>
            </w:pPr>
            <w:r>
              <w:t>上级补助收入</w:t>
            </w:r>
          </w:p>
        </w:tc>
        <w:tc>
          <w:tcPr>
            <w:tcW w:w="1134" w:type="dxa"/>
            <w:noWrap w:val="0"/>
            <w:vAlign w:val="center"/>
          </w:tcPr>
          <w:p>
            <w:pPr>
              <w:pStyle w:val="15"/>
            </w:pPr>
            <w:r>
              <w:t>附属</w:t>
            </w:r>
            <w:r>
              <w:rPr>
                <w:rFonts w:hint="eastAsia"/>
                <w:lang w:eastAsia="zh-CN"/>
              </w:rPr>
              <w:t>部门</w:t>
            </w:r>
            <w:r>
              <w:t>上缴收入</w:t>
            </w:r>
          </w:p>
        </w:tc>
        <w:tc>
          <w:tcPr>
            <w:tcW w:w="1134" w:type="dxa"/>
            <w:noWrap w:val="0"/>
            <w:vAlign w:val="center"/>
          </w:tcPr>
          <w:p>
            <w:pPr>
              <w:pStyle w:val="15"/>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pPr>
            <w:r>
              <w:t>栏次</w:t>
            </w:r>
          </w:p>
        </w:tc>
        <w:tc>
          <w:tcPr>
            <w:tcW w:w="1024" w:type="dxa"/>
            <w:noWrap w:val="0"/>
            <w:vAlign w:val="center"/>
          </w:tcPr>
          <w:p>
            <w:pPr>
              <w:pStyle w:val="15"/>
            </w:pPr>
            <w:r>
              <w:t>1</w:t>
            </w:r>
          </w:p>
        </w:tc>
        <w:tc>
          <w:tcPr>
            <w:tcW w:w="1983" w:type="dxa"/>
            <w:noWrap w:val="0"/>
            <w:vAlign w:val="center"/>
          </w:tcPr>
          <w:p>
            <w:pPr>
              <w:pStyle w:val="15"/>
            </w:pPr>
            <w:r>
              <w:t>2</w:t>
            </w:r>
          </w:p>
        </w:tc>
        <w:tc>
          <w:tcPr>
            <w:tcW w:w="934" w:type="dxa"/>
            <w:noWrap w:val="0"/>
            <w:vAlign w:val="center"/>
          </w:tcPr>
          <w:p>
            <w:pPr>
              <w:pStyle w:val="15"/>
            </w:pPr>
            <w:r>
              <w:t>3</w:t>
            </w:r>
          </w:p>
        </w:tc>
        <w:tc>
          <w:tcPr>
            <w:tcW w:w="878" w:type="dxa"/>
            <w:noWrap w:val="0"/>
            <w:vAlign w:val="center"/>
          </w:tcPr>
          <w:p>
            <w:pPr>
              <w:pStyle w:val="15"/>
            </w:pPr>
            <w:r>
              <w:t>4</w:t>
            </w:r>
          </w:p>
        </w:tc>
        <w:tc>
          <w:tcPr>
            <w:tcW w:w="1134" w:type="dxa"/>
            <w:noWrap w:val="0"/>
            <w:vAlign w:val="center"/>
          </w:tcPr>
          <w:p>
            <w:pPr>
              <w:pStyle w:val="15"/>
            </w:pPr>
            <w:r>
              <w:t>5</w:t>
            </w:r>
          </w:p>
        </w:tc>
        <w:tc>
          <w:tcPr>
            <w:tcW w:w="1134" w:type="dxa"/>
            <w:noWrap w:val="0"/>
            <w:vAlign w:val="center"/>
          </w:tcPr>
          <w:p>
            <w:pPr>
              <w:pStyle w:val="15"/>
            </w:pPr>
            <w:r>
              <w:t>6</w:t>
            </w:r>
          </w:p>
        </w:tc>
        <w:tc>
          <w:tcPr>
            <w:tcW w:w="1134" w:type="dxa"/>
            <w:noWrap w:val="0"/>
            <w:vAlign w:val="center"/>
          </w:tcPr>
          <w:p>
            <w:pPr>
              <w:pStyle w:val="15"/>
            </w:pPr>
            <w:r>
              <w:t>7</w:t>
            </w:r>
          </w:p>
        </w:tc>
        <w:tc>
          <w:tcPr>
            <w:tcW w:w="1134" w:type="dxa"/>
            <w:noWrap w:val="0"/>
            <w:vAlign w:val="center"/>
          </w:tcPr>
          <w:p>
            <w:pPr>
              <w:pStyle w:val="15"/>
            </w:pPr>
            <w:r>
              <w:t>8</w:t>
            </w:r>
          </w:p>
        </w:tc>
        <w:tc>
          <w:tcPr>
            <w:tcW w:w="1134" w:type="dxa"/>
            <w:noWrap w:val="0"/>
            <w:vAlign w:val="center"/>
          </w:tcPr>
          <w:p>
            <w:pPr>
              <w:pStyle w:val="15"/>
            </w:pPr>
            <w:r>
              <w:t>9</w:t>
            </w:r>
          </w:p>
        </w:tc>
        <w:tc>
          <w:tcPr>
            <w:tcW w:w="1134" w:type="dxa"/>
            <w:noWrap w:val="0"/>
            <w:vAlign w:val="center"/>
          </w:tcPr>
          <w:p>
            <w:pPr>
              <w:pStyle w:val="15"/>
            </w:pPr>
            <w:r>
              <w:t>10</w:t>
            </w:r>
          </w:p>
        </w:tc>
        <w:tc>
          <w:tcPr>
            <w:tcW w:w="1134" w:type="dxa"/>
            <w:noWrap w:val="0"/>
            <w:vAlign w:val="center"/>
          </w:tcPr>
          <w:p>
            <w:pPr>
              <w:pStyle w:val="15"/>
            </w:pPr>
            <w:r>
              <w:t>11</w:t>
            </w:r>
          </w:p>
        </w:tc>
        <w:tc>
          <w:tcPr>
            <w:tcW w:w="1134" w:type="dxa"/>
            <w:noWrap w:val="0"/>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w:t>
            </w:r>
          </w:p>
        </w:tc>
        <w:tc>
          <w:tcPr>
            <w:tcW w:w="1024" w:type="dxa"/>
            <w:noWrap w:val="0"/>
            <w:vAlign w:val="center"/>
          </w:tcPr>
          <w:p>
            <w:pPr>
              <w:pStyle w:val="13"/>
            </w:pPr>
          </w:p>
        </w:tc>
        <w:tc>
          <w:tcPr>
            <w:tcW w:w="1983" w:type="dxa"/>
            <w:noWrap w:val="0"/>
            <w:vAlign w:val="center"/>
          </w:tcPr>
          <w:p>
            <w:pPr>
              <w:pStyle w:val="21"/>
            </w:pPr>
            <w:r>
              <w:t>合计</w:t>
            </w:r>
          </w:p>
        </w:tc>
        <w:tc>
          <w:tcPr>
            <w:tcW w:w="934" w:type="dxa"/>
            <w:noWrap w:val="0"/>
            <w:vAlign w:val="center"/>
          </w:tcPr>
          <w:p>
            <w:pPr>
              <w:pStyle w:val="22"/>
              <w:rPr>
                <w:rFonts w:hint="default" w:eastAsia="方正书宋_GBK"/>
                <w:lang w:val="en-US" w:eastAsia="zh-CN"/>
              </w:rPr>
            </w:pPr>
            <w:r>
              <w:rPr>
                <w:rFonts w:hint="eastAsia"/>
                <w:lang w:val="en-US" w:eastAsia="zh-CN"/>
              </w:rPr>
              <w:t>394.83</w:t>
            </w:r>
          </w:p>
        </w:tc>
        <w:tc>
          <w:tcPr>
            <w:tcW w:w="878" w:type="dxa"/>
            <w:noWrap w:val="0"/>
            <w:vAlign w:val="center"/>
          </w:tcPr>
          <w:p>
            <w:pPr>
              <w:pStyle w:val="22"/>
              <w:rPr>
                <w:rFonts w:hint="default" w:ascii="方正书宋_GBK" w:hAnsi="方正书宋_GBK" w:eastAsia="方正书宋_GBK" w:cs="方正书宋_GBK"/>
                <w:b/>
                <w:kern w:val="2"/>
                <w:sz w:val="21"/>
                <w:szCs w:val="24"/>
                <w:lang w:val="en-US" w:eastAsia="zh-CN" w:bidi="ar-SA"/>
              </w:rPr>
            </w:pPr>
            <w:r>
              <w:rPr>
                <w:rFonts w:hint="eastAsia"/>
                <w:lang w:val="en-US" w:eastAsia="zh-CN"/>
              </w:rPr>
              <w:t>394.83</w:t>
            </w:r>
          </w:p>
        </w:tc>
        <w:tc>
          <w:tcPr>
            <w:tcW w:w="1134" w:type="dxa"/>
            <w:noWrap w:val="0"/>
            <w:vAlign w:val="center"/>
          </w:tcPr>
          <w:p>
            <w:pPr>
              <w:pStyle w:val="22"/>
              <w:rPr>
                <w:rFonts w:hint="default" w:ascii="方正书宋_GBK" w:hAnsi="方正书宋_GBK" w:eastAsia="方正书宋_GBK" w:cs="方正书宋_GBK"/>
                <w:b/>
                <w:kern w:val="2"/>
                <w:sz w:val="21"/>
                <w:szCs w:val="24"/>
                <w:lang w:val="en-US" w:eastAsia="zh-CN" w:bidi="ar-SA"/>
              </w:rPr>
            </w:pPr>
            <w:r>
              <w:rPr>
                <w:rFonts w:hint="eastAsia"/>
                <w:lang w:val="en-US" w:eastAsia="zh-CN"/>
              </w:rPr>
              <w:t>394.83</w:t>
            </w: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c>
          <w:tcPr>
            <w:tcW w:w="1134"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2</w:t>
            </w:r>
          </w:p>
        </w:tc>
        <w:tc>
          <w:tcPr>
            <w:tcW w:w="1024" w:type="dxa"/>
            <w:noWrap w:val="0"/>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934" w:type="dxa"/>
            <w:noWrap w:val="0"/>
            <w:vAlign w:val="center"/>
          </w:tcPr>
          <w:p>
            <w:pPr>
              <w:pStyle w:val="14"/>
              <w:rPr>
                <w:rFonts w:hint="default" w:eastAsia="方正书宋_GBK"/>
                <w:lang w:val="en-US" w:eastAsia="zh-CN"/>
              </w:rPr>
            </w:pPr>
            <w:r>
              <w:rPr>
                <w:rFonts w:hint="eastAsia"/>
                <w:lang w:val="en-US" w:eastAsia="zh-CN"/>
              </w:rPr>
              <w:t>361.24</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361.24</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361.24</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val="en-US" w:eastAsia="zh-CN"/>
              </w:rPr>
            </w:pPr>
            <w:r>
              <w:rPr>
                <w:rFonts w:hint="eastAsia"/>
                <w:lang w:val="en-US" w:eastAsia="zh-CN"/>
              </w:rPr>
              <w:t>3</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20101</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人大事务</w:t>
            </w:r>
          </w:p>
        </w:tc>
        <w:tc>
          <w:tcPr>
            <w:tcW w:w="934" w:type="dxa"/>
            <w:noWrap w:val="0"/>
            <w:vAlign w:val="center"/>
          </w:tcPr>
          <w:p>
            <w:pPr>
              <w:pStyle w:val="14"/>
              <w:rPr>
                <w:rFonts w:hint="default"/>
                <w:lang w:val="en-US" w:eastAsia="zh-CN"/>
              </w:rPr>
            </w:pPr>
            <w:r>
              <w:rPr>
                <w:rFonts w:hint="eastAsia"/>
                <w:lang w:val="en-US" w:eastAsia="zh-CN"/>
              </w:rPr>
              <w:t>2</w:t>
            </w:r>
          </w:p>
        </w:tc>
        <w:tc>
          <w:tcPr>
            <w:tcW w:w="878"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val="en-US" w:eastAsia="zh-CN"/>
              </w:rPr>
            </w:pPr>
            <w:r>
              <w:rPr>
                <w:rFonts w:hint="eastAsia"/>
                <w:lang w:val="en-US" w:eastAsia="zh-CN"/>
              </w:rPr>
              <w:t>4</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2010108</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代表工作</w:t>
            </w:r>
          </w:p>
        </w:tc>
        <w:tc>
          <w:tcPr>
            <w:tcW w:w="934" w:type="dxa"/>
            <w:noWrap w:val="0"/>
            <w:vAlign w:val="center"/>
          </w:tcPr>
          <w:p>
            <w:pPr>
              <w:pStyle w:val="14"/>
              <w:rPr>
                <w:rFonts w:hint="default"/>
                <w:lang w:val="en-US" w:eastAsia="zh-CN"/>
              </w:rPr>
            </w:pPr>
            <w:r>
              <w:rPr>
                <w:rFonts w:hint="eastAsia"/>
                <w:lang w:val="en-US" w:eastAsia="zh-CN"/>
              </w:rPr>
              <w:t>2</w:t>
            </w:r>
          </w:p>
        </w:tc>
        <w:tc>
          <w:tcPr>
            <w:tcW w:w="878"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val="en-US" w:eastAsia="zh-CN"/>
              </w:rPr>
            </w:pPr>
            <w:r>
              <w:rPr>
                <w:rFonts w:hint="eastAsia"/>
                <w:lang w:val="en-US" w:eastAsia="zh-CN"/>
              </w:rPr>
              <w:t>5</w:t>
            </w:r>
          </w:p>
        </w:tc>
        <w:tc>
          <w:tcPr>
            <w:tcW w:w="1024" w:type="dxa"/>
            <w:noWrap w:val="0"/>
            <w:vAlign w:val="top"/>
          </w:tcPr>
          <w:p>
            <w:pPr>
              <w:keepNext w:val="0"/>
              <w:keepLines w:val="0"/>
              <w:widowControl/>
              <w:suppressLineNumbers w:val="0"/>
              <w:jc w:val="both"/>
              <w:textAlignment w:val="top"/>
              <w:rPr>
                <w:rFonts w:hint="eastAsia" w:eastAsia="方正书宋_GBK"/>
                <w:lang w:val="en-US" w:eastAsia="zh-CN"/>
              </w:rPr>
            </w:pPr>
            <w:r>
              <w:rPr>
                <w:rFonts w:hint="default" w:ascii="Calibri" w:hAnsi="Calibri" w:eastAsia="宋体" w:cs="Calibri"/>
                <w:i w:val="0"/>
                <w:color w:val="000000"/>
                <w:kern w:val="0"/>
                <w:sz w:val="22"/>
                <w:szCs w:val="22"/>
                <w:u w:val="none"/>
                <w:lang w:val="en-US" w:eastAsia="zh-CN" w:bidi="ar"/>
              </w:rPr>
              <w:t>20103</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9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354.56</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354.56</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354.56</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val="en-US" w:eastAsia="zh-CN"/>
              </w:rPr>
            </w:pPr>
            <w:r>
              <w:rPr>
                <w:rFonts w:hint="eastAsia"/>
                <w:lang w:val="en-US" w:eastAsia="zh-CN"/>
              </w:rPr>
              <w:t>6</w:t>
            </w:r>
          </w:p>
        </w:tc>
        <w:tc>
          <w:tcPr>
            <w:tcW w:w="1024" w:type="dxa"/>
            <w:noWrap w:val="0"/>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2010301</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9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315.91</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315.91</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315.91</w:t>
            </w:r>
          </w:p>
        </w:tc>
        <w:tc>
          <w:tcPr>
            <w:tcW w:w="1134" w:type="dxa"/>
            <w:noWrap w:val="0"/>
            <w:vAlign w:val="center"/>
          </w:tcPr>
          <w:p>
            <w:pPr>
              <w:pStyle w:val="14"/>
              <w:rPr>
                <w:rFonts w:hint="eastAsia" w:eastAsia="方正书宋_GBK"/>
                <w:lang w:val="en-US" w:eastAsia="zh-CN"/>
              </w:rPr>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val="en-US" w:eastAsia="zh-CN"/>
              </w:rPr>
            </w:pPr>
            <w:r>
              <w:rPr>
                <w:rFonts w:hint="eastAsia"/>
                <w:lang w:val="en-US" w:eastAsia="zh-CN"/>
              </w:rPr>
              <w:t>7</w:t>
            </w:r>
          </w:p>
        </w:tc>
        <w:tc>
          <w:tcPr>
            <w:tcW w:w="1024" w:type="dxa"/>
            <w:noWrap w:val="0"/>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2010302</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9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38.65</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38.65</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38.65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val="en-US" w:eastAsia="zh-CN"/>
              </w:rPr>
            </w:pPr>
            <w:r>
              <w:rPr>
                <w:rFonts w:hint="eastAsia"/>
                <w:lang w:val="en-US" w:eastAsia="zh-CN"/>
              </w:rPr>
              <w:t>8</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20106</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财政事务</w:t>
            </w:r>
          </w:p>
        </w:tc>
        <w:tc>
          <w:tcPr>
            <w:tcW w:w="934" w:type="dxa"/>
            <w:noWrap w:val="0"/>
            <w:vAlign w:val="center"/>
          </w:tcPr>
          <w:p>
            <w:pPr>
              <w:pStyle w:val="14"/>
              <w:rPr>
                <w:rFonts w:hint="default"/>
                <w:lang w:val="en-US" w:eastAsia="zh-CN"/>
              </w:rPr>
            </w:pPr>
            <w:r>
              <w:rPr>
                <w:rFonts w:hint="eastAsia"/>
                <w:lang w:val="en-US" w:eastAsia="zh-CN"/>
              </w:rPr>
              <w:t>1</w:t>
            </w:r>
          </w:p>
        </w:tc>
        <w:tc>
          <w:tcPr>
            <w:tcW w:w="878"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val="en-US" w:eastAsia="zh-CN"/>
              </w:rPr>
            </w:pPr>
            <w:r>
              <w:rPr>
                <w:rFonts w:hint="eastAsia"/>
                <w:lang w:val="en-US" w:eastAsia="zh-CN"/>
              </w:rPr>
              <w:t>9</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2010602</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一般行政管理事务</w:t>
            </w:r>
          </w:p>
        </w:tc>
        <w:tc>
          <w:tcPr>
            <w:tcW w:w="934" w:type="dxa"/>
            <w:noWrap w:val="0"/>
            <w:vAlign w:val="center"/>
          </w:tcPr>
          <w:p>
            <w:pPr>
              <w:pStyle w:val="14"/>
              <w:rPr>
                <w:rFonts w:hint="default"/>
                <w:lang w:val="en-US" w:eastAsia="zh-CN"/>
              </w:rPr>
            </w:pPr>
            <w:r>
              <w:rPr>
                <w:rFonts w:hint="eastAsia"/>
                <w:lang w:val="en-US" w:eastAsia="zh-CN"/>
              </w:rPr>
              <w:t>1</w:t>
            </w:r>
          </w:p>
        </w:tc>
        <w:tc>
          <w:tcPr>
            <w:tcW w:w="878"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10</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20111</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纪检监察事务</w:t>
            </w:r>
          </w:p>
        </w:tc>
        <w:tc>
          <w:tcPr>
            <w:tcW w:w="934" w:type="dxa"/>
            <w:noWrap w:val="0"/>
            <w:vAlign w:val="center"/>
          </w:tcPr>
          <w:p>
            <w:pPr>
              <w:pStyle w:val="14"/>
              <w:rPr>
                <w:rFonts w:hint="default"/>
                <w:lang w:val="en-US" w:eastAsia="zh-CN"/>
              </w:rPr>
            </w:pPr>
            <w:r>
              <w:rPr>
                <w:rFonts w:hint="eastAsia"/>
                <w:lang w:val="en-US" w:eastAsia="zh-CN"/>
              </w:rPr>
              <w:t>1</w:t>
            </w:r>
          </w:p>
        </w:tc>
        <w:tc>
          <w:tcPr>
            <w:tcW w:w="878"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11</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2011102</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一般行政管理事务</w:t>
            </w:r>
          </w:p>
        </w:tc>
        <w:tc>
          <w:tcPr>
            <w:tcW w:w="934" w:type="dxa"/>
            <w:noWrap w:val="0"/>
            <w:vAlign w:val="center"/>
          </w:tcPr>
          <w:p>
            <w:pPr>
              <w:pStyle w:val="14"/>
              <w:rPr>
                <w:rFonts w:hint="default"/>
                <w:lang w:val="en-US" w:eastAsia="zh-CN"/>
              </w:rPr>
            </w:pPr>
            <w:r>
              <w:rPr>
                <w:rFonts w:hint="eastAsia"/>
                <w:lang w:val="en-US" w:eastAsia="zh-CN"/>
              </w:rPr>
              <w:t>1</w:t>
            </w:r>
          </w:p>
        </w:tc>
        <w:tc>
          <w:tcPr>
            <w:tcW w:w="878"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ind w:firstLine="0" w:firstLineChars="0"/>
              <w:rPr>
                <w:rFonts w:hint="default"/>
                <w:lang w:val="en-US" w:eastAsia="zh-CN"/>
              </w:rPr>
            </w:pPr>
            <w:r>
              <w:rPr>
                <w:rFonts w:hint="eastAsia"/>
                <w:lang w:val="en-US" w:eastAsia="zh-CN"/>
              </w:rPr>
              <w:t>1</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12</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20129</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群众团体事务</w:t>
            </w:r>
          </w:p>
        </w:tc>
        <w:tc>
          <w:tcPr>
            <w:tcW w:w="934" w:type="dxa"/>
            <w:noWrap w:val="0"/>
            <w:vAlign w:val="center"/>
          </w:tcPr>
          <w:p>
            <w:pPr>
              <w:pStyle w:val="14"/>
              <w:rPr>
                <w:rFonts w:hint="default"/>
                <w:lang w:val="en-US" w:eastAsia="zh-CN"/>
              </w:rPr>
            </w:pPr>
            <w:r>
              <w:rPr>
                <w:rFonts w:hint="eastAsia"/>
                <w:lang w:val="en-US" w:eastAsia="zh-CN"/>
              </w:rPr>
              <w:t>2</w:t>
            </w:r>
          </w:p>
        </w:tc>
        <w:tc>
          <w:tcPr>
            <w:tcW w:w="878"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13</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2012902</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一般行政管理事务</w:t>
            </w:r>
          </w:p>
        </w:tc>
        <w:tc>
          <w:tcPr>
            <w:tcW w:w="934" w:type="dxa"/>
            <w:noWrap w:val="0"/>
            <w:vAlign w:val="center"/>
          </w:tcPr>
          <w:p>
            <w:pPr>
              <w:pStyle w:val="14"/>
              <w:rPr>
                <w:rFonts w:hint="default"/>
                <w:lang w:val="en-US" w:eastAsia="zh-CN"/>
              </w:rPr>
            </w:pPr>
            <w:r>
              <w:rPr>
                <w:rFonts w:hint="eastAsia"/>
                <w:lang w:val="en-US" w:eastAsia="zh-CN"/>
              </w:rPr>
              <w:t>2</w:t>
            </w:r>
          </w:p>
        </w:tc>
        <w:tc>
          <w:tcPr>
            <w:tcW w:w="878"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ind w:firstLine="0" w:firstLineChars="0"/>
              <w:rPr>
                <w:rFonts w:hint="default"/>
                <w:lang w:val="en-US" w:eastAsia="zh-CN"/>
              </w:rPr>
            </w:pPr>
            <w:r>
              <w:rPr>
                <w:rFonts w:hint="eastAsia"/>
                <w:lang w:val="en-US" w:eastAsia="zh-CN"/>
              </w:rPr>
              <w:t>2</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14</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20138</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市场监督管理事务</w:t>
            </w:r>
          </w:p>
        </w:tc>
        <w:tc>
          <w:tcPr>
            <w:tcW w:w="934" w:type="dxa"/>
            <w:noWrap w:val="0"/>
            <w:vAlign w:val="center"/>
          </w:tcPr>
          <w:p>
            <w:pPr>
              <w:pStyle w:val="14"/>
              <w:rPr>
                <w:rFonts w:hint="default"/>
                <w:lang w:val="en-US" w:eastAsia="zh-CN"/>
              </w:rPr>
            </w:pPr>
            <w:r>
              <w:rPr>
                <w:rFonts w:hint="eastAsia"/>
                <w:lang w:val="en-US" w:eastAsia="zh-CN"/>
              </w:rPr>
              <w:t>0.68</w:t>
            </w:r>
          </w:p>
        </w:tc>
        <w:tc>
          <w:tcPr>
            <w:tcW w:w="878" w:type="dxa"/>
            <w:noWrap w:val="0"/>
            <w:vAlign w:val="center"/>
          </w:tcPr>
          <w:p>
            <w:pPr>
              <w:pStyle w:val="14"/>
              <w:ind w:firstLine="0" w:firstLineChars="0"/>
              <w:rPr>
                <w:rFonts w:hint="default"/>
                <w:lang w:val="en-US" w:eastAsia="zh-CN"/>
              </w:rPr>
            </w:pPr>
            <w:r>
              <w:rPr>
                <w:rFonts w:hint="eastAsia"/>
                <w:lang w:val="en-US" w:eastAsia="zh-CN"/>
              </w:rPr>
              <w:t>0.68</w:t>
            </w:r>
          </w:p>
        </w:tc>
        <w:tc>
          <w:tcPr>
            <w:tcW w:w="1134" w:type="dxa"/>
            <w:noWrap w:val="0"/>
            <w:vAlign w:val="center"/>
          </w:tcPr>
          <w:p>
            <w:pPr>
              <w:pStyle w:val="14"/>
              <w:ind w:firstLine="0" w:firstLineChars="0"/>
              <w:rPr>
                <w:rFonts w:hint="eastAsia"/>
                <w:lang w:val="en-US" w:eastAsia="zh-CN"/>
              </w:rPr>
            </w:pPr>
            <w:r>
              <w:rPr>
                <w:rFonts w:hint="eastAsia"/>
                <w:lang w:val="en-US" w:eastAsia="zh-CN"/>
              </w:rPr>
              <w:t>0.68</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15</w:t>
            </w:r>
          </w:p>
        </w:tc>
        <w:tc>
          <w:tcPr>
            <w:tcW w:w="1024"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2013816</w:t>
            </w:r>
          </w:p>
        </w:tc>
        <w:tc>
          <w:tcPr>
            <w:tcW w:w="1983"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食品安全监管</w:t>
            </w:r>
          </w:p>
        </w:tc>
        <w:tc>
          <w:tcPr>
            <w:tcW w:w="934" w:type="dxa"/>
            <w:noWrap w:val="0"/>
            <w:vAlign w:val="center"/>
          </w:tcPr>
          <w:p>
            <w:pPr>
              <w:pStyle w:val="14"/>
              <w:rPr>
                <w:rFonts w:hint="default"/>
                <w:lang w:val="en-US" w:eastAsia="zh-CN"/>
              </w:rPr>
            </w:pPr>
            <w:r>
              <w:rPr>
                <w:rFonts w:hint="eastAsia"/>
                <w:lang w:val="en-US" w:eastAsia="zh-CN"/>
              </w:rPr>
              <w:t>0.68</w:t>
            </w:r>
          </w:p>
        </w:tc>
        <w:tc>
          <w:tcPr>
            <w:tcW w:w="878" w:type="dxa"/>
            <w:noWrap w:val="0"/>
            <w:vAlign w:val="center"/>
          </w:tcPr>
          <w:p>
            <w:pPr>
              <w:pStyle w:val="14"/>
              <w:ind w:firstLine="0" w:firstLineChars="0"/>
              <w:rPr>
                <w:rFonts w:hint="eastAsia"/>
                <w:lang w:val="en-US" w:eastAsia="zh-CN"/>
              </w:rPr>
            </w:pPr>
            <w:r>
              <w:rPr>
                <w:rFonts w:hint="eastAsia"/>
                <w:lang w:val="en-US" w:eastAsia="zh-CN"/>
              </w:rPr>
              <w:t>0.68</w:t>
            </w:r>
          </w:p>
        </w:tc>
        <w:tc>
          <w:tcPr>
            <w:tcW w:w="1134" w:type="dxa"/>
            <w:noWrap w:val="0"/>
            <w:vAlign w:val="center"/>
          </w:tcPr>
          <w:p>
            <w:pPr>
              <w:pStyle w:val="14"/>
              <w:ind w:firstLine="0" w:firstLineChars="0"/>
              <w:rPr>
                <w:rFonts w:hint="eastAsia"/>
                <w:lang w:val="en-US" w:eastAsia="zh-CN"/>
              </w:rPr>
            </w:pPr>
            <w:r>
              <w:rPr>
                <w:rFonts w:hint="eastAsia"/>
                <w:lang w:val="en-US" w:eastAsia="zh-CN"/>
              </w:rPr>
              <w:t>0.68</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16</w:t>
            </w:r>
          </w:p>
        </w:tc>
        <w:tc>
          <w:tcPr>
            <w:tcW w:w="1024" w:type="dxa"/>
            <w:noWrap w:val="0"/>
            <w:vAlign w:val="top"/>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207</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934" w:type="dxa"/>
            <w:noWrap w:val="0"/>
            <w:vAlign w:val="center"/>
          </w:tcPr>
          <w:p>
            <w:pPr>
              <w:pStyle w:val="14"/>
              <w:rPr>
                <w:rFonts w:hint="default" w:eastAsia="方正书宋_GBK"/>
                <w:lang w:val="en-US" w:eastAsia="zh-CN"/>
              </w:rPr>
            </w:pPr>
            <w:r>
              <w:rPr>
                <w:rFonts w:hint="eastAsia"/>
                <w:lang w:val="en-US" w:eastAsia="zh-CN"/>
              </w:rPr>
              <w:t>1.75</w:t>
            </w:r>
          </w:p>
        </w:tc>
        <w:tc>
          <w:tcPr>
            <w:tcW w:w="878"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17</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934" w:type="dxa"/>
            <w:noWrap w:val="0"/>
            <w:vAlign w:val="center"/>
          </w:tcPr>
          <w:p>
            <w:pPr>
              <w:pStyle w:val="14"/>
              <w:rPr>
                <w:rFonts w:hint="default" w:eastAsia="方正书宋_GBK"/>
                <w:lang w:val="en-US" w:eastAsia="zh-CN"/>
              </w:rPr>
            </w:pPr>
            <w:r>
              <w:rPr>
                <w:rFonts w:hint="eastAsia"/>
                <w:lang w:val="en-US" w:eastAsia="zh-CN"/>
              </w:rPr>
              <w:t>1.75</w:t>
            </w:r>
          </w:p>
        </w:tc>
        <w:tc>
          <w:tcPr>
            <w:tcW w:w="878"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rPr>
                <w:rFonts w:hint="eastAsia"/>
                <w:lang w:val="en-US" w:eastAsia="zh-CN"/>
              </w:rPr>
              <w:t>1</w:t>
            </w:r>
            <w:r>
              <w:t>8</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934" w:type="dxa"/>
            <w:noWrap w:val="0"/>
            <w:vAlign w:val="center"/>
          </w:tcPr>
          <w:p>
            <w:pPr>
              <w:pStyle w:val="14"/>
              <w:rPr>
                <w:rFonts w:hint="default" w:eastAsia="方正书宋_GBK"/>
                <w:lang w:val="en-US" w:eastAsia="zh-CN"/>
              </w:rPr>
            </w:pPr>
            <w:r>
              <w:rPr>
                <w:rFonts w:hint="eastAsia"/>
                <w:lang w:val="en-US" w:eastAsia="zh-CN"/>
              </w:rPr>
              <w:t>1.75</w:t>
            </w:r>
          </w:p>
        </w:tc>
        <w:tc>
          <w:tcPr>
            <w:tcW w:w="878"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ind w:firstLine="0" w:firstLineChars="0"/>
            </w:pPr>
            <w:r>
              <w:rPr>
                <w:rFonts w:hint="eastAsia"/>
                <w:lang w:val="en-US" w:eastAsia="zh-CN"/>
              </w:rPr>
              <w:t>1.75</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rPr>
                <w:rFonts w:hint="eastAsia"/>
                <w:lang w:val="en-US" w:eastAsia="zh-CN"/>
              </w:rPr>
              <w:t>1</w:t>
            </w:r>
            <w:r>
              <w:t>9</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934" w:type="dxa"/>
            <w:noWrap w:val="0"/>
            <w:vAlign w:val="center"/>
          </w:tcPr>
          <w:p>
            <w:pPr>
              <w:pStyle w:val="14"/>
              <w:rPr>
                <w:rFonts w:hint="default" w:eastAsia="方正书宋_GBK"/>
                <w:lang w:val="en-US" w:eastAsia="zh-CN"/>
              </w:rPr>
            </w:pPr>
            <w:r>
              <w:rPr>
                <w:rFonts w:hint="eastAsia"/>
                <w:lang w:val="en-US" w:eastAsia="zh-CN"/>
              </w:rPr>
              <w:t>32.6</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noWrap w:val="0"/>
            <w:vAlign w:val="center"/>
          </w:tcPr>
          <w:p>
            <w:pPr>
              <w:pStyle w:val="17"/>
            </w:pPr>
            <w:r>
              <w:rPr>
                <w:rFonts w:hint="eastAsia"/>
                <w:lang w:val="en-US" w:eastAsia="zh-CN"/>
              </w:rPr>
              <w:t>2</w:t>
            </w:r>
            <w:r>
              <w:t>0</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养老支出</w:t>
            </w:r>
          </w:p>
        </w:tc>
        <w:tc>
          <w:tcPr>
            <w:tcW w:w="9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rPr>
                <w:rFonts w:hint="eastAsia"/>
                <w:lang w:val="en-US" w:eastAsia="zh-CN"/>
              </w:rPr>
              <w:t>2</w:t>
            </w:r>
            <w:r>
              <w:t>1</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基本养老保险缴费支出</w:t>
            </w:r>
          </w:p>
        </w:tc>
        <w:tc>
          <w:tcPr>
            <w:tcW w:w="9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rPr>
                <w:rFonts w:hint="eastAsia"/>
                <w:lang w:val="en-US" w:eastAsia="zh-CN"/>
              </w:rPr>
              <w:t>2</w:t>
            </w:r>
            <w:r>
              <w:t>2</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934" w:type="dxa"/>
            <w:noWrap w:val="0"/>
            <w:vAlign w:val="center"/>
          </w:tcPr>
          <w:p>
            <w:pPr>
              <w:pStyle w:val="14"/>
              <w:rPr>
                <w:rFonts w:hint="default" w:eastAsia="方正书宋_GBK"/>
                <w:lang w:val="en-US" w:eastAsia="zh-CN"/>
              </w:rPr>
            </w:pPr>
            <w:r>
              <w:rPr>
                <w:rFonts w:hint="eastAsia"/>
                <w:lang w:val="en-US" w:eastAsia="zh-CN"/>
              </w:rPr>
              <w:t>13.04</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rPr>
                <w:rFonts w:hint="eastAsia"/>
                <w:lang w:val="en-US" w:eastAsia="zh-CN"/>
              </w:rPr>
              <w:t>2</w:t>
            </w:r>
            <w:r>
              <w:t>3</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医疗</w:t>
            </w:r>
          </w:p>
        </w:tc>
        <w:tc>
          <w:tcPr>
            <w:tcW w:w="9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rPr>
                <w:rFonts w:hint="eastAsia"/>
                <w:lang w:val="en-US" w:eastAsia="zh-CN"/>
              </w:rPr>
              <w:t>2</w:t>
            </w:r>
            <w:r>
              <w:t>4</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医疗</w:t>
            </w:r>
          </w:p>
        </w:tc>
        <w:tc>
          <w:tcPr>
            <w:tcW w:w="9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25</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934" w:type="dxa"/>
            <w:noWrap w:val="0"/>
            <w:vAlign w:val="center"/>
          </w:tcPr>
          <w:p>
            <w:pPr>
              <w:pStyle w:val="14"/>
              <w:rPr>
                <w:rFonts w:hint="default" w:eastAsia="方正书宋_GBK"/>
                <w:lang w:val="en-US" w:eastAsia="zh-CN"/>
              </w:rPr>
            </w:pPr>
            <w:r>
              <w:rPr>
                <w:rFonts w:hint="eastAsia"/>
                <w:lang w:val="en-US" w:eastAsia="zh-CN"/>
              </w:rPr>
              <w:t>17.77</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default" w:eastAsia="方正书宋_GBK"/>
                <w:lang w:val="en-US" w:eastAsia="zh-CN"/>
              </w:rPr>
            </w:pPr>
            <w:r>
              <w:rPr>
                <w:rFonts w:hint="eastAsia"/>
                <w:lang w:val="en-US" w:eastAsia="zh-CN"/>
              </w:rPr>
              <w:t>26</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934" w:type="dxa"/>
            <w:noWrap w:val="0"/>
            <w:vAlign w:val="center"/>
          </w:tcPr>
          <w:p>
            <w:pPr>
              <w:pStyle w:val="14"/>
              <w:rPr>
                <w:rFonts w:hint="default" w:eastAsia="方正书宋_GBK"/>
                <w:lang w:val="en-US" w:eastAsia="zh-CN"/>
              </w:rPr>
            </w:pPr>
            <w:r>
              <w:rPr>
                <w:rFonts w:hint="eastAsia"/>
                <w:lang w:val="en-US" w:eastAsia="zh-CN"/>
              </w:rPr>
              <w:t>17.77</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rFonts w:hint="eastAsia" w:eastAsia="方正书宋_GBK"/>
                <w:lang w:eastAsia="zh-CN"/>
              </w:rPr>
            </w:pPr>
            <w:r>
              <w:rPr>
                <w:rFonts w:hint="eastAsia"/>
                <w:lang w:val="en-US" w:eastAsia="zh-CN"/>
              </w:rPr>
              <w:t>27</w:t>
            </w:r>
          </w:p>
        </w:tc>
        <w:tc>
          <w:tcPr>
            <w:tcW w:w="1024"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1983"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934" w:type="dxa"/>
            <w:noWrap w:val="0"/>
            <w:vAlign w:val="center"/>
          </w:tcPr>
          <w:p>
            <w:pPr>
              <w:pStyle w:val="14"/>
              <w:rPr>
                <w:rFonts w:hint="default" w:eastAsia="方正书宋_GBK"/>
                <w:lang w:val="en-US" w:eastAsia="zh-CN"/>
              </w:rPr>
            </w:pPr>
            <w:r>
              <w:rPr>
                <w:rFonts w:hint="eastAsia"/>
                <w:lang w:val="en-US" w:eastAsia="zh-CN"/>
              </w:rPr>
              <w:t>17.77</w:t>
            </w:r>
          </w:p>
        </w:tc>
        <w:tc>
          <w:tcPr>
            <w:tcW w:w="87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13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c>
          <w:tcPr>
            <w:tcW w:w="1134"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预算支出总表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98"/>
        <w:gridCol w:w="4430"/>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722" w:type="dxa"/>
            <w:gridSpan w:val="2"/>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528" w:type="dxa"/>
            <w:gridSpan w:val="2"/>
            <w:noWrap w:val="0"/>
            <w:vAlign w:val="center"/>
          </w:tcPr>
          <w:p>
            <w:pPr>
              <w:pStyle w:val="15"/>
            </w:pPr>
            <w:r>
              <w:t>功能分类科目</w:t>
            </w:r>
          </w:p>
        </w:tc>
        <w:tc>
          <w:tcPr>
            <w:tcW w:w="1361" w:type="dxa"/>
            <w:vMerge w:val="restart"/>
            <w:noWrap w:val="0"/>
            <w:vAlign w:val="center"/>
          </w:tcPr>
          <w:p>
            <w:pPr>
              <w:pStyle w:val="15"/>
            </w:pPr>
            <w:r>
              <w:t>合计</w:t>
            </w:r>
          </w:p>
        </w:tc>
        <w:tc>
          <w:tcPr>
            <w:tcW w:w="1361" w:type="dxa"/>
            <w:vMerge w:val="restart"/>
            <w:noWrap w:val="0"/>
            <w:vAlign w:val="center"/>
          </w:tcPr>
          <w:p>
            <w:pPr>
              <w:pStyle w:val="15"/>
            </w:pPr>
            <w:r>
              <w:t>基本支出</w:t>
            </w:r>
          </w:p>
        </w:tc>
        <w:tc>
          <w:tcPr>
            <w:tcW w:w="1361" w:type="dxa"/>
            <w:vMerge w:val="restart"/>
            <w:noWrap w:val="0"/>
            <w:vAlign w:val="center"/>
          </w:tcPr>
          <w:p>
            <w:pPr>
              <w:pStyle w:val="15"/>
            </w:pPr>
            <w:r>
              <w:t>项目支出</w:t>
            </w:r>
          </w:p>
        </w:tc>
        <w:tc>
          <w:tcPr>
            <w:tcW w:w="1361" w:type="dxa"/>
            <w:vMerge w:val="restart"/>
            <w:noWrap w:val="0"/>
            <w:vAlign w:val="center"/>
          </w:tcPr>
          <w:p>
            <w:pPr>
              <w:pStyle w:val="15"/>
            </w:pPr>
            <w:r>
              <w:t>经营支出</w:t>
            </w:r>
          </w:p>
        </w:tc>
        <w:tc>
          <w:tcPr>
            <w:tcW w:w="1361" w:type="dxa"/>
            <w:vMerge w:val="restart"/>
            <w:noWrap w:val="0"/>
            <w:vAlign w:val="center"/>
          </w:tcPr>
          <w:p>
            <w:pPr>
              <w:pStyle w:val="15"/>
            </w:pPr>
            <w:r>
              <w:t>上解上级     支出</w:t>
            </w:r>
          </w:p>
        </w:tc>
        <w:tc>
          <w:tcPr>
            <w:tcW w:w="1361" w:type="dxa"/>
            <w:vMerge w:val="restart"/>
            <w:noWrap w:val="0"/>
            <w:vAlign w:val="center"/>
          </w:tcPr>
          <w:p>
            <w:pPr>
              <w:pStyle w:val="15"/>
            </w:pPr>
            <w:r>
              <w:t>对附属</w:t>
            </w:r>
            <w:r>
              <w:rPr>
                <w:rFonts w:hint="eastAsia"/>
                <w:lang w:eastAsia="zh-CN"/>
              </w:rPr>
              <w:t>部门</w:t>
            </w:r>
            <w: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098" w:type="dxa"/>
            <w:noWrap w:val="0"/>
            <w:vAlign w:val="center"/>
          </w:tcPr>
          <w:p>
            <w:pPr>
              <w:pStyle w:val="15"/>
            </w:pPr>
            <w:r>
              <w:t>科目    编码</w:t>
            </w:r>
          </w:p>
        </w:tc>
        <w:tc>
          <w:tcPr>
            <w:tcW w:w="4430" w:type="dxa"/>
            <w:noWrap w:val="0"/>
            <w:vAlign w:val="center"/>
          </w:tcPr>
          <w:p>
            <w:pPr>
              <w:pStyle w:val="15"/>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098" w:type="dxa"/>
            <w:noWrap w:val="0"/>
            <w:vAlign w:val="center"/>
          </w:tcPr>
          <w:p>
            <w:pPr>
              <w:pStyle w:val="15"/>
            </w:pPr>
            <w:r>
              <w:t>1</w:t>
            </w:r>
          </w:p>
        </w:tc>
        <w:tc>
          <w:tcPr>
            <w:tcW w:w="4430" w:type="dxa"/>
            <w:noWrap w:val="0"/>
            <w:vAlign w:val="center"/>
          </w:tcPr>
          <w:p>
            <w:pPr>
              <w:pStyle w:val="15"/>
            </w:pPr>
            <w:r>
              <w:t>2</w:t>
            </w:r>
          </w:p>
        </w:tc>
        <w:tc>
          <w:tcPr>
            <w:tcW w:w="1361" w:type="dxa"/>
            <w:noWrap w:val="0"/>
            <w:vAlign w:val="center"/>
          </w:tcPr>
          <w:p>
            <w:pPr>
              <w:pStyle w:val="15"/>
            </w:pPr>
            <w:r>
              <w:t>3</w:t>
            </w:r>
          </w:p>
        </w:tc>
        <w:tc>
          <w:tcPr>
            <w:tcW w:w="1361" w:type="dxa"/>
            <w:noWrap w:val="0"/>
            <w:vAlign w:val="center"/>
          </w:tcPr>
          <w:p>
            <w:pPr>
              <w:pStyle w:val="15"/>
            </w:pPr>
            <w:r>
              <w:t>4</w:t>
            </w:r>
          </w:p>
        </w:tc>
        <w:tc>
          <w:tcPr>
            <w:tcW w:w="1361" w:type="dxa"/>
            <w:noWrap w:val="0"/>
            <w:vAlign w:val="center"/>
          </w:tcPr>
          <w:p>
            <w:pPr>
              <w:pStyle w:val="15"/>
            </w:pPr>
            <w:r>
              <w:t>5</w:t>
            </w:r>
          </w:p>
        </w:tc>
        <w:tc>
          <w:tcPr>
            <w:tcW w:w="1361" w:type="dxa"/>
            <w:noWrap w:val="0"/>
            <w:vAlign w:val="center"/>
          </w:tcPr>
          <w:p>
            <w:pPr>
              <w:pStyle w:val="15"/>
            </w:pPr>
            <w:r>
              <w:t>6</w:t>
            </w:r>
          </w:p>
        </w:tc>
        <w:tc>
          <w:tcPr>
            <w:tcW w:w="1361" w:type="dxa"/>
            <w:noWrap w:val="0"/>
            <w:vAlign w:val="center"/>
          </w:tcPr>
          <w:p>
            <w:pPr>
              <w:pStyle w:val="15"/>
            </w:pPr>
            <w:r>
              <w:t>7</w:t>
            </w:r>
          </w:p>
        </w:tc>
        <w:tc>
          <w:tcPr>
            <w:tcW w:w="1361" w:type="dxa"/>
            <w:noWrap w:val="0"/>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w:t>
            </w:r>
          </w:p>
        </w:tc>
        <w:tc>
          <w:tcPr>
            <w:tcW w:w="1098" w:type="dxa"/>
            <w:noWrap w:val="0"/>
            <w:vAlign w:val="center"/>
          </w:tcPr>
          <w:p>
            <w:pPr>
              <w:pStyle w:val="13"/>
            </w:pPr>
          </w:p>
        </w:tc>
        <w:tc>
          <w:tcPr>
            <w:tcW w:w="4430" w:type="dxa"/>
            <w:noWrap w:val="0"/>
            <w:vAlign w:val="center"/>
          </w:tcPr>
          <w:p>
            <w:pPr>
              <w:pStyle w:val="21"/>
            </w:pPr>
            <w:r>
              <w:t>合计</w:t>
            </w:r>
          </w:p>
        </w:tc>
        <w:tc>
          <w:tcPr>
            <w:tcW w:w="1361" w:type="dxa"/>
            <w:noWrap w:val="0"/>
            <w:vAlign w:val="center"/>
          </w:tcPr>
          <w:p>
            <w:pPr>
              <w:pStyle w:val="22"/>
              <w:rPr>
                <w:rFonts w:hint="default" w:eastAsia="方正书宋_GBK"/>
                <w:lang w:val="en-US" w:eastAsia="zh-CN"/>
              </w:rPr>
            </w:pPr>
            <w:r>
              <w:rPr>
                <w:rFonts w:hint="eastAsia"/>
                <w:lang w:val="en-US" w:eastAsia="zh-CN"/>
              </w:rPr>
              <w:t>437.32</w:t>
            </w:r>
          </w:p>
        </w:tc>
        <w:tc>
          <w:tcPr>
            <w:tcW w:w="1361" w:type="dxa"/>
            <w:noWrap w:val="0"/>
            <w:vAlign w:val="center"/>
          </w:tcPr>
          <w:p>
            <w:pPr>
              <w:pStyle w:val="22"/>
              <w:rPr>
                <w:rFonts w:hint="default" w:eastAsia="方正书宋_GBK"/>
                <w:lang w:val="en-US" w:eastAsia="zh-CN"/>
              </w:rPr>
            </w:pPr>
            <w:r>
              <w:rPr>
                <w:rFonts w:hint="eastAsia"/>
                <w:lang w:val="en-US" w:eastAsia="zh-CN"/>
              </w:rPr>
              <w:t>379.32</w:t>
            </w:r>
          </w:p>
        </w:tc>
        <w:tc>
          <w:tcPr>
            <w:tcW w:w="1361" w:type="dxa"/>
            <w:noWrap w:val="0"/>
            <w:vAlign w:val="center"/>
          </w:tcPr>
          <w:p>
            <w:pPr>
              <w:pStyle w:val="22"/>
              <w:rPr>
                <w:rFonts w:hint="default" w:eastAsia="方正书宋_GBK"/>
                <w:lang w:val="en-US" w:eastAsia="zh-CN"/>
              </w:rPr>
            </w:pPr>
            <w:r>
              <w:rPr>
                <w:rFonts w:hint="eastAsia"/>
                <w:lang w:val="en-US" w:eastAsia="zh-CN"/>
              </w:rPr>
              <w:t>58</w:t>
            </w:r>
          </w:p>
        </w:tc>
        <w:tc>
          <w:tcPr>
            <w:tcW w:w="1361" w:type="dxa"/>
            <w:noWrap w:val="0"/>
            <w:vAlign w:val="center"/>
          </w:tcPr>
          <w:p>
            <w:pPr>
              <w:pStyle w:val="22"/>
            </w:pPr>
          </w:p>
        </w:tc>
        <w:tc>
          <w:tcPr>
            <w:tcW w:w="1361" w:type="dxa"/>
            <w:noWrap w:val="0"/>
            <w:vAlign w:val="center"/>
          </w:tcPr>
          <w:p>
            <w:pPr>
              <w:pStyle w:val="22"/>
            </w:pPr>
          </w:p>
        </w:tc>
        <w:tc>
          <w:tcPr>
            <w:tcW w:w="136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2</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372.16</w:t>
            </w:r>
          </w:p>
        </w:tc>
        <w:tc>
          <w:tcPr>
            <w:tcW w:w="1361" w:type="dxa"/>
            <w:noWrap w:val="0"/>
            <w:vAlign w:val="center"/>
          </w:tcPr>
          <w:p>
            <w:pPr>
              <w:pStyle w:val="14"/>
              <w:rPr>
                <w:rFonts w:hint="default" w:eastAsia="方正书宋_GBK"/>
                <w:lang w:val="en-US" w:eastAsia="zh-CN"/>
              </w:rPr>
            </w:pPr>
            <w:r>
              <w:rPr>
                <w:rFonts w:hint="eastAsia"/>
                <w:lang w:val="en-US" w:eastAsia="zh-CN"/>
              </w:rPr>
              <w:t>315.91</w:t>
            </w:r>
          </w:p>
        </w:tc>
        <w:tc>
          <w:tcPr>
            <w:tcW w:w="1361" w:type="dxa"/>
            <w:noWrap w:val="0"/>
            <w:vAlign w:val="center"/>
          </w:tcPr>
          <w:p>
            <w:pPr>
              <w:pStyle w:val="14"/>
              <w:rPr>
                <w:rFonts w:hint="default" w:eastAsia="方正书宋_GBK"/>
                <w:lang w:val="en-US" w:eastAsia="zh-CN"/>
              </w:rPr>
            </w:pPr>
            <w:r>
              <w:rPr>
                <w:rFonts w:hint="eastAsia"/>
                <w:lang w:val="en-US" w:eastAsia="zh-CN"/>
              </w:rPr>
              <w:t>56.25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20101</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人大事务</w:t>
            </w:r>
          </w:p>
        </w:tc>
        <w:tc>
          <w:tcPr>
            <w:tcW w:w="1361"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w:t>
            </w:r>
          </w:p>
        </w:tc>
        <w:tc>
          <w:tcPr>
            <w:tcW w:w="1361"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1"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1"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2010108</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代表工作</w:t>
            </w:r>
          </w:p>
        </w:tc>
        <w:tc>
          <w:tcPr>
            <w:tcW w:w="1361"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w:t>
            </w:r>
          </w:p>
        </w:tc>
        <w:tc>
          <w:tcPr>
            <w:tcW w:w="1361"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1"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1"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365.48</w:t>
            </w:r>
          </w:p>
        </w:tc>
        <w:tc>
          <w:tcPr>
            <w:tcW w:w="1361" w:type="dxa"/>
            <w:noWrap w:val="0"/>
            <w:vAlign w:val="center"/>
          </w:tcPr>
          <w:p>
            <w:pPr>
              <w:pStyle w:val="14"/>
              <w:rPr>
                <w:rFonts w:hint="default" w:eastAsia="方正书宋_GBK"/>
                <w:lang w:val="en-US" w:eastAsia="zh-CN"/>
              </w:rPr>
            </w:pPr>
            <w:r>
              <w:rPr>
                <w:rFonts w:hint="eastAsia"/>
                <w:lang w:val="en-US" w:eastAsia="zh-CN"/>
              </w:rPr>
              <w:t>315.91</w:t>
            </w:r>
          </w:p>
        </w:tc>
        <w:tc>
          <w:tcPr>
            <w:tcW w:w="1361" w:type="dxa"/>
            <w:noWrap w:val="0"/>
            <w:vAlign w:val="center"/>
          </w:tcPr>
          <w:p>
            <w:pPr>
              <w:pStyle w:val="14"/>
              <w:rPr>
                <w:rFonts w:hint="default" w:eastAsia="方正书宋_GBK"/>
                <w:lang w:val="en-US" w:eastAsia="zh-CN"/>
              </w:rPr>
            </w:pPr>
            <w:r>
              <w:rPr>
                <w:rFonts w:hint="eastAsia"/>
                <w:lang w:val="en-US" w:eastAsia="zh-CN"/>
              </w:rPr>
              <w:t>49.57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315.91</w:t>
            </w:r>
          </w:p>
        </w:tc>
        <w:tc>
          <w:tcPr>
            <w:tcW w:w="1361" w:type="dxa"/>
            <w:noWrap w:val="0"/>
            <w:vAlign w:val="center"/>
          </w:tcPr>
          <w:p>
            <w:pPr>
              <w:pStyle w:val="14"/>
              <w:rPr>
                <w:rFonts w:hint="default" w:eastAsia="方正书宋_GBK"/>
                <w:lang w:val="en-US" w:eastAsia="zh-CN"/>
              </w:rPr>
            </w:pPr>
            <w:r>
              <w:rPr>
                <w:rFonts w:hint="eastAsia"/>
                <w:lang w:val="en-US" w:eastAsia="zh-CN"/>
              </w:rPr>
              <w:t>315.91</w:t>
            </w:r>
          </w:p>
        </w:tc>
        <w:tc>
          <w:tcPr>
            <w:tcW w:w="1361" w:type="dxa"/>
            <w:noWrap w:val="0"/>
            <w:vAlign w:val="center"/>
          </w:tcPr>
          <w:p>
            <w:pPr>
              <w:pStyle w:val="14"/>
              <w:rPr>
                <w:rFonts w:hint="default" w:eastAsia="方正书宋_GBK"/>
                <w:lang w:val="en-US" w:eastAsia="zh-CN"/>
              </w:rPr>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49.57</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49.57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20106</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财政事务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9</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2010602</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一般行政管理事务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10</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20111</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纪检监察事务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11</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2011102</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一般行政管理事务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1</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20129</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群众团体事务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2012902</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一般行政管理事务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w:t>
            </w:r>
          </w:p>
        </w:tc>
        <w:tc>
          <w:tcPr>
            <w:tcW w:w="1361" w:type="dxa"/>
            <w:noWrap w:val="0"/>
            <w:vAlign w:val="center"/>
          </w:tcPr>
          <w:p>
            <w:pPr>
              <w:pStyle w:val="14"/>
            </w:pPr>
          </w:p>
        </w:tc>
        <w:tc>
          <w:tcPr>
            <w:tcW w:w="1361" w:type="dxa"/>
            <w:noWrap w:val="0"/>
            <w:vAlign w:val="center"/>
          </w:tcPr>
          <w:p>
            <w:pPr>
              <w:pStyle w:val="14"/>
              <w:rPr>
                <w:rFonts w:hint="default" w:eastAsia="方正书宋_GBK"/>
                <w:lang w:val="en-US" w:eastAsia="zh-CN"/>
              </w:rPr>
            </w:pPr>
            <w:r>
              <w:rPr>
                <w:rFonts w:hint="eastAsia"/>
                <w:lang w:val="en-US" w:eastAsia="zh-CN"/>
              </w:rPr>
              <w:t>2</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14</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20138</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市场监督管理事务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0.68</w:t>
            </w:r>
          </w:p>
        </w:tc>
        <w:tc>
          <w:tcPr>
            <w:tcW w:w="1361" w:type="dxa"/>
            <w:noWrap w:val="0"/>
            <w:vAlign w:val="center"/>
          </w:tcPr>
          <w:p>
            <w:pPr>
              <w:pStyle w:val="14"/>
            </w:pP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0.68</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w:t>
            </w:r>
          </w:p>
        </w:tc>
        <w:tc>
          <w:tcPr>
            <w:tcW w:w="1098"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2013816</w:t>
            </w:r>
          </w:p>
        </w:tc>
        <w:tc>
          <w:tcPr>
            <w:tcW w:w="4430"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食品安全监管</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0.68</w:t>
            </w:r>
          </w:p>
        </w:tc>
        <w:tc>
          <w:tcPr>
            <w:tcW w:w="1361" w:type="dxa"/>
            <w:noWrap w:val="0"/>
            <w:vAlign w:val="center"/>
          </w:tcPr>
          <w:p>
            <w:pPr>
              <w:pStyle w:val="14"/>
            </w:pP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0.68</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16</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养老支出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基本养老保险缴费支出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医疗</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医疗</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15</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eastAsia" w:eastAsia="方正书宋_GBK"/>
                <w:lang w:eastAsia="zh-CN"/>
              </w:rPr>
            </w:pPr>
            <w:r>
              <w:t>1</w:t>
            </w:r>
            <w:r>
              <w:rPr>
                <w:rFonts w:hint="eastAsia"/>
                <w:lang w:val="en-US" w:eastAsia="zh-CN"/>
              </w:rPr>
              <w:t>6</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eastAsia" w:eastAsia="方正书宋_GBK"/>
                <w:lang w:eastAsia="zh-CN"/>
              </w:rPr>
            </w:pPr>
            <w:r>
              <w:t>1</w:t>
            </w:r>
            <w:r>
              <w:rPr>
                <w:rFonts w:hint="eastAsia"/>
                <w:lang w:val="en-US" w:eastAsia="zh-CN"/>
              </w:rPr>
              <w:t>7</w:t>
            </w:r>
          </w:p>
        </w:tc>
        <w:tc>
          <w:tcPr>
            <w:tcW w:w="1098"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430"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c>
          <w:tcPr>
            <w:tcW w:w="1361"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预算财政拨款收支总表</w:t>
      </w:r>
      <w:bookmarkEnd w:id="2"/>
    </w:p>
    <w:tbl>
      <w:tblPr>
        <w:tblStyle w:val="6"/>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3402"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4876" w:type="dxa"/>
            <w:gridSpan w:val="2"/>
            <w:noWrap w:val="0"/>
            <w:vAlign w:val="center"/>
          </w:tcPr>
          <w:p>
            <w:pPr>
              <w:pStyle w:val="15"/>
            </w:pPr>
            <w:r>
              <w:t>收入</w:t>
            </w:r>
          </w:p>
        </w:tc>
        <w:tc>
          <w:tcPr>
            <w:tcW w:w="9298" w:type="dxa"/>
            <w:gridSpan w:val="5"/>
            <w:noWrap w:val="0"/>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5"/>
            </w:pPr>
            <w:r>
              <w:t>项  目</w:t>
            </w:r>
          </w:p>
        </w:tc>
        <w:tc>
          <w:tcPr>
            <w:tcW w:w="1474" w:type="dxa"/>
            <w:noWrap w:val="0"/>
            <w:vAlign w:val="center"/>
          </w:tcPr>
          <w:p>
            <w:pPr>
              <w:pStyle w:val="15"/>
            </w:pPr>
            <w:r>
              <w:t>金额</w:t>
            </w:r>
          </w:p>
        </w:tc>
        <w:tc>
          <w:tcPr>
            <w:tcW w:w="3402" w:type="dxa"/>
            <w:noWrap w:val="0"/>
            <w:vAlign w:val="center"/>
          </w:tcPr>
          <w:p>
            <w:pPr>
              <w:pStyle w:val="15"/>
            </w:pPr>
            <w:r>
              <w:t>项  目</w:t>
            </w:r>
          </w:p>
        </w:tc>
        <w:tc>
          <w:tcPr>
            <w:tcW w:w="1474" w:type="dxa"/>
            <w:noWrap w:val="0"/>
            <w:vAlign w:val="center"/>
          </w:tcPr>
          <w:p>
            <w:pPr>
              <w:pStyle w:val="15"/>
            </w:pPr>
            <w:r>
              <w:t>合计</w:t>
            </w:r>
          </w:p>
        </w:tc>
        <w:tc>
          <w:tcPr>
            <w:tcW w:w="1474" w:type="dxa"/>
            <w:noWrap w:val="0"/>
            <w:vAlign w:val="center"/>
          </w:tcPr>
          <w:p>
            <w:pPr>
              <w:pStyle w:val="15"/>
            </w:pPr>
            <w:r>
              <w:t>一般公共预算财政拨款</w:t>
            </w:r>
          </w:p>
        </w:tc>
        <w:tc>
          <w:tcPr>
            <w:tcW w:w="1474" w:type="dxa"/>
            <w:noWrap w:val="0"/>
            <w:vAlign w:val="center"/>
          </w:tcPr>
          <w:p>
            <w:pPr>
              <w:pStyle w:val="15"/>
            </w:pPr>
            <w:r>
              <w:t>政府性基金预算财政    拨款</w:t>
            </w:r>
          </w:p>
        </w:tc>
        <w:tc>
          <w:tcPr>
            <w:tcW w:w="1474" w:type="dxa"/>
            <w:noWrap w:val="0"/>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3402" w:type="dxa"/>
            <w:noWrap w:val="0"/>
            <w:vAlign w:val="center"/>
          </w:tcPr>
          <w:p>
            <w:pPr>
              <w:pStyle w:val="15"/>
            </w:pPr>
            <w:r>
              <w:t>1</w:t>
            </w:r>
          </w:p>
        </w:tc>
        <w:tc>
          <w:tcPr>
            <w:tcW w:w="1474" w:type="dxa"/>
            <w:noWrap w:val="0"/>
            <w:vAlign w:val="center"/>
          </w:tcPr>
          <w:p>
            <w:pPr>
              <w:pStyle w:val="15"/>
            </w:pPr>
            <w:r>
              <w:t>2</w:t>
            </w:r>
          </w:p>
        </w:tc>
        <w:tc>
          <w:tcPr>
            <w:tcW w:w="3402" w:type="dxa"/>
            <w:noWrap w:val="0"/>
            <w:vAlign w:val="center"/>
          </w:tcPr>
          <w:p>
            <w:pPr>
              <w:pStyle w:val="15"/>
            </w:pPr>
            <w:r>
              <w:t>3</w:t>
            </w:r>
          </w:p>
        </w:tc>
        <w:tc>
          <w:tcPr>
            <w:tcW w:w="1474" w:type="dxa"/>
            <w:noWrap w:val="0"/>
            <w:vAlign w:val="center"/>
          </w:tcPr>
          <w:p>
            <w:pPr>
              <w:pStyle w:val="15"/>
            </w:pPr>
            <w:r>
              <w:t>4</w:t>
            </w:r>
          </w:p>
        </w:tc>
        <w:tc>
          <w:tcPr>
            <w:tcW w:w="1474" w:type="dxa"/>
            <w:noWrap w:val="0"/>
            <w:vAlign w:val="center"/>
          </w:tcPr>
          <w:p>
            <w:pPr>
              <w:pStyle w:val="15"/>
            </w:pPr>
            <w:r>
              <w:t>5</w:t>
            </w:r>
          </w:p>
        </w:tc>
        <w:tc>
          <w:tcPr>
            <w:tcW w:w="1474" w:type="dxa"/>
            <w:noWrap w:val="0"/>
            <w:vAlign w:val="center"/>
          </w:tcPr>
          <w:p>
            <w:pPr>
              <w:pStyle w:val="15"/>
            </w:pPr>
            <w:r>
              <w:t>6</w:t>
            </w:r>
          </w:p>
        </w:tc>
        <w:tc>
          <w:tcPr>
            <w:tcW w:w="1474" w:type="dxa"/>
            <w:noWrap w:val="0"/>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3402" w:type="dxa"/>
            <w:noWrap w:val="0"/>
            <w:vAlign w:val="center"/>
          </w:tcPr>
          <w:p>
            <w:pPr>
              <w:pStyle w:val="16"/>
            </w:pPr>
            <w:r>
              <w:t>一、一般公共预算拨款</w:t>
            </w:r>
          </w:p>
        </w:tc>
        <w:tc>
          <w:tcPr>
            <w:tcW w:w="1474" w:type="dxa"/>
            <w:noWrap w:val="0"/>
            <w:vAlign w:val="center"/>
          </w:tcPr>
          <w:p>
            <w:pPr>
              <w:pStyle w:val="14"/>
              <w:rPr>
                <w:rFonts w:hint="default" w:eastAsia="方正书宋_GBK"/>
                <w:lang w:val="en-US" w:eastAsia="zh-CN"/>
              </w:rPr>
            </w:pPr>
            <w:r>
              <w:rPr>
                <w:rFonts w:hint="eastAsia"/>
                <w:lang w:val="en-US" w:eastAsia="zh-CN"/>
              </w:rPr>
              <w:t>437.32</w:t>
            </w:r>
          </w:p>
        </w:tc>
        <w:tc>
          <w:tcPr>
            <w:tcW w:w="3402" w:type="dxa"/>
            <w:noWrap w:val="0"/>
            <w:vAlign w:val="center"/>
          </w:tcPr>
          <w:p>
            <w:pPr>
              <w:pStyle w:val="16"/>
            </w:pPr>
            <w:r>
              <w:t>一、一般公共服务支出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372.16</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372.16</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3402" w:type="dxa"/>
            <w:noWrap w:val="0"/>
            <w:vAlign w:val="center"/>
          </w:tcPr>
          <w:p>
            <w:pPr>
              <w:pStyle w:val="16"/>
            </w:pPr>
            <w:r>
              <w:t>二、政府性基金预算拨款</w:t>
            </w:r>
          </w:p>
        </w:tc>
        <w:tc>
          <w:tcPr>
            <w:tcW w:w="1474" w:type="dxa"/>
            <w:noWrap w:val="0"/>
            <w:vAlign w:val="center"/>
          </w:tcPr>
          <w:p>
            <w:pPr>
              <w:pStyle w:val="14"/>
            </w:pPr>
          </w:p>
        </w:tc>
        <w:tc>
          <w:tcPr>
            <w:tcW w:w="3402" w:type="dxa"/>
            <w:noWrap w:val="0"/>
            <w:vAlign w:val="center"/>
          </w:tcPr>
          <w:p>
            <w:pPr>
              <w:pStyle w:val="16"/>
            </w:pPr>
            <w:r>
              <w:t>二、外交支出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3402" w:type="dxa"/>
            <w:noWrap w:val="0"/>
            <w:vAlign w:val="center"/>
          </w:tcPr>
          <w:p>
            <w:pPr>
              <w:pStyle w:val="16"/>
            </w:pPr>
            <w:r>
              <w:t>三、国有资本经营预算拨款</w:t>
            </w:r>
          </w:p>
        </w:tc>
        <w:tc>
          <w:tcPr>
            <w:tcW w:w="1474" w:type="dxa"/>
            <w:noWrap w:val="0"/>
            <w:vAlign w:val="center"/>
          </w:tcPr>
          <w:p>
            <w:pPr>
              <w:pStyle w:val="14"/>
            </w:pPr>
          </w:p>
        </w:tc>
        <w:tc>
          <w:tcPr>
            <w:tcW w:w="3402" w:type="dxa"/>
            <w:noWrap w:val="0"/>
            <w:vAlign w:val="center"/>
          </w:tcPr>
          <w:p>
            <w:pPr>
              <w:pStyle w:val="16"/>
            </w:pPr>
            <w:r>
              <w:t>三、国防支出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四、公共安全支出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五、教育支出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六、科学技术支出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七、文化旅游体育与传媒支出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1.75</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八、社会保障和就业支出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九、社会保险基金支出</w:t>
            </w: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十、卫生健康支出</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474"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十一、节能环保支出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十二、城乡社区支出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十三、农林水支出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十四、交通运输支出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十五、资源勘探工业信息等支出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十六、商业服务业等支出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十七、金融支出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十八、援助其他地区支出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十九、自然资源海洋气象等支出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二十、住房保障支出</w:t>
            </w:r>
          </w:p>
        </w:tc>
        <w:tc>
          <w:tcPr>
            <w:tcW w:w="1474" w:type="dxa"/>
            <w:noWrap w:val="0"/>
            <w:vAlign w:val="center"/>
          </w:tcPr>
          <w:p>
            <w:pPr>
              <w:pStyle w:val="14"/>
              <w:rPr>
                <w:rFonts w:hint="default" w:eastAsia="方正书宋_GBK"/>
                <w:lang w:val="en-US" w:eastAsia="zh-CN"/>
              </w:rPr>
            </w:pPr>
            <w:r>
              <w:rPr>
                <w:rFonts w:hint="eastAsia"/>
                <w:lang w:val="en-US" w:eastAsia="zh-CN"/>
              </w:rPr>
              <w:t>17.77</w:t>
            </w:r>
          </w:p>
        </w:tc>
        <w:tc>
          <w:tcPr>
            <w:tcW w:w="1474" w:type="dxa"/>
            <w:noWrap w:val="0"/>
            <w:vAlign w:val="center"/>
          </w:tcPr>
          <w:p>
            <w:pPr>
              <w:pStyle w:val="14"/>
              <w:rPr>
                <w:rFonts w:hint="default" w:eastAsia="方正书宋_GBK"/>
                <w:lang w:val="en-US" w:eastAsia="zh-CN"/>
              </w:rPr>
            </w:pPr>
            <w:r>
              <w:rPr>
                <w:rFonts w:hint="eastAsia"/>
                <w:lang w:val="en-US" w:eastAsia="zh-CN"/>
              </w:rPr>
              <w:t>17.77</w:t>
            </w: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二十一、粮油物资储备支出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二十二、国有资本经营预算支出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二十三、灾害防治及应急管理支出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二十四、预备费</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二十五、其他支出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二十六、转移性支出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二十七、债务还本支出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二十八、债务付息支出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二十九、债务发行费用支出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3402" w:type="dxa"/>
            <w:noWrap w:val="0"/>
            <w:vAlign w:val="center"/>
          </w:tcPr>
          <w:p>
            <w:pPr>
              <w:pStyle w:val="16"/>
            </w:pPr>
          </w:p>
        </w:tc>
        <w:tc>
          <w:tcPr>
            <w:tcW w:w="1474" w:type="dxa"/>
            <w:noWrap w:val="0"/>
            <w:vAlign w:val="center"/>
          </w:tcPr>
          <w:p>
            <w:pPr>
              <w:pStyle w:val="14"/>
            </w:pPr>
          </w:p>
        </w:tc>
        <w:tc>
          <w:tcPr>
            <w:tcW w:w="3402" w:type="dxa"/>
            <w:noWrap w:val="0"/>
            <w:vAlign w:val="center"/>
          </w:tcPr>
          <w:p>
            <w:pPr>
              <w:pStyle w:val="16"/>
            </w:pPr>
            <w:r>
              <w:t>三十、抗疫特别国债安排的支出</w:t>
            </w: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3402" w:type="dxa"/>
            <w:noWrap w:val="0"/>
            <w:vAlign w:val="center"/>
          </w:tcPr>
          <w:p>
            <w:pPr>
              <w:pStyle w:val="21"/>
            </w:pPr>
            <w:r>
              <w:t>本年收入合计</w:t>
            </w:r>
          </w:p>
        </w:tc>
        <w:tc>
          <w:tcPr>
            <w:tcW w:w="1474" w:type="dxa"/>
            <w:noWrap w:val="0"/>
            <w:vAlign w:val="center"/>
          </w:tcPr>
          <w:p>
            <w:pPr>
              <w:pStyle w:val="22"/>
              <w:rPr>
                <w:rFonts w:hint="default" w:eastAsia="方正书宋_GBK"/>
                <w:lang w:val="en-US" w:eastAsia="zh-CN"/>
              </w:rPr>
            </w:pPr>
            <w:r>
              <w:rPr>
                <w:rFonts w:hint="eastAsia"/>
                <w:lang w:val="en-US" w:eastAsia="zh-CN"/>
              </w:rPr>
              <w:t>437.32</w:t>
            </w:r>
          </w:p>
        </w:tc>
        <w:tc>
          <w:tcPr>
            <w:tcW w:w="3402" w:type="dxa"/>
            <w:noWrap w:val="0"/>
            <w:vAlign w:val="center"/>
          </w:tcPr>
          <w:p>
            <w:pPr>
              <w:pStyle w:val="21"/>
            </w:pPr>
            <w:r>
              <w:t>本年支出合计</w:t>
            </w:r>
          </w:p>
        </w:tc>
        <w:tc>
          <w:tcPr>
            <w:tcW w:w="1474" w:type="dxa"/>
            <w:noWrap w:val="0"/>
            <w:vAlign w:val="center"/>
          </w:tcPr>
          <w:p>
            <w:pPr>
              <w:pStyle w:val="22"/>
              <w:rPr>
                <w:rFonts w:hint="default" w:eastAsia="方正书宋_GBK"/>
                <w:lang w:val="en-US" w:eastAsia="zh-CN"/>
              </w:rPr>
            </w:pPr>
            <w:r>
              <w:rPr>
                <w:rFonts w:hint="eastAsia"/>
                <w:lang w:val="en-US" w:eastAsia="zh-CN"/>
              </w:rPr>
              <w:t>437.32</w:t>
            </w:r>
          </w:p>
        </w:tc>
        <w:tc>
          <w:tcPr>
            <w:tcW w:w="1474" w:type="dxa"/>
            <w:noWrap w:val="0"/>
            <w:vAlign w:val="center"/>
          </w:tcPr>
          <w:p>
            <w:pPr>
              <w:pStyle w:val="22"/>
              <w:rPr>
                <w:rFonts w:hint="default" w:eastAsia="方正书宋_GBK"/>
                <w:lang w:val="en-US" w:eastAsia="zh-CN"/>
              </w:rPr>
            </w:pPr>
            <w:r>
              <w:rPr>
                <w:rFonts w:hint="eastAsia"/>
                <w:lang w:val="en-US" w:eastAsia="zh-CN"/>
              </w:rPr>
              <w:t>437.32</w:t>
            </w:r>
          </w:p>
        </w:tc>
        <w:tc>
          <w:tcPr>
            <w:tcW w:w="1474" w:type="dxa"/>
            <w:noWrap w:val="0"/>
            <w:vAlign w:val="center"/>
          </w:tcPr>
          <w:p>
            <w:pPr>
              <w:pStyle w:val="22"/>
            </w:pPr>
          </w:p>
        </w:tc>
        <w:tc>
          <w:tcPr>
            <w:tcW w:w="1474"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3402" w:type="dxa"/>
            <w:noWrap w:val="0"/>
            <w:vAlign w:val="center"/>
          </w:tcPr>
          <w:p>
            <w:pPr>
              <w:pStyle w:val="16"/>
            </w:pPr>
            <w:r>
              <w:t>年初财政拨款结转和结余</w:t>
            </w:r>
          </w:p>
        </w:tc>
        <w:tc>
          <w:tcPr>
            <w:tcW w:w="1474" w:type="dxa"/>
            <w:noWrap w:val="0"/>
            <w:vAlign w:val="center"/>
          </w:tcPr>
          <w:p>
            <w:pPr>
              <w:pStyle w:val="14"/>
            </w:pPr>
          </w:p>
        </w:tc>
        <w:tc>
          <w:tcPr>
            <w:tcW w:w="3402" w:type="dxa"/>
            <w:noWrap w:val="0"/>
            <w:vAlign w:val="center"/>
          </w:tcPr>
          <w:p>
            <w:pPr>
              <w:pStyle w:val="16"/>
            </w:pPr>
            <w:r>
              <w:t>年末财政拨款结转和结余</w:t>
            </w:r>
          </w:p>
        </w:tc>
        <w:tc>
          <w:tcPr>
            <w:tcW w:w="1474" w:type="dxa"/>
            <w:noWrap w:val="0"/>
            <w:vAlign w:val="center"/>
          </w:tcPr>
          <w:p>
            <w:pPr>
              <w:pStyle w:val="14"/>
              <w:ind w:firstLine="0" w:firstLineChars="0"/>
            </w:pPr>
          </w:p>
        </w:tc>
        <w:tc>
          <w:tcPr>
            <w:tcW w:w="1474" w:type="dxa"/>
            <w:noWrap w:val="0"/>
            <w:vAlign w:val="center"/>
          </w:tcPr>
          <w:p>
            <w:pPr>
              <w:pStyle w:val="14"/>
              <w:ind w:firstLine="0" w:firstLineChars="0"/>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3402" w:type="dxa"/>
            <w:noWrap w:val="0"/>
            <w:vAlign w:val="center"/>
          </w:tcPr>
          <w:p>
            <w:pPr>
              <w:pStyle w:val="16"/>
            </w:pPr>
            <w:r>
              <w:t>一、一般公共预算拨款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ind w:firstLine="0" w:firstLineChars="0"/>
            </w:pPr>
          </w:p>
        </w:tc>
        <w:tc>
          <w:tcPr>
            <w:tcW w:w="1474" w:type="dxa"/>
            <w:noWrap w:val="0"/>
            <w:vAlign w:val="center"/>
          </w:tcPr>
          <w:p>
            <w:pPr>
              <w:pStyle w:val="14"/>
              <w:ind w:firstLine="0" w:firstLineChars="0"/>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34</w:t>
            </w:r>
          </w:p>
        </w:tc>
        <w:tc>
          <w:tcPr>
            <w:tcW w:w="3402" w:type="dxa"/>
            <w:noWrap w:val="0"/>
            <w:vAlign w:val="center"/>
          </w:tcPr>
          <w:p>
            <w:pPr>
              <w:pStyle w:val="16"/>
            </w:pPr>
            <w:r>
              <w:t>二、政府性基金预算拨款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ind w:firstLine="0" w:firstLineChars="0"/>
            </w:pPr>
          </w:p>
        </w:tc>
        <w:tc>
          <w:tcPr>
            <w:tcW w:w="1474" w:type="dxa"/>
            <w:noWrap w:val="0"/>
            <w:vAlign w:val="center"/>
          </w:tcPr>
          <w:p>
            <w:pPr>
              <w:pStyle w:val="14"/>
              <w:ind w:firstLine="0" w:firstLineChars="0"/>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35</w:t>
            </w:r>
          </w:p>
        </w:tc>
        <w:tc>
          <w:tcPr>
            <w:tcW w:w="3402" w:type="dxa"/>
            <w:noWrap w:val="0"/>
            <w:vAlign w:val="center"/>
          </w:tcPr>
          <w:p>
            <w:pPr>
              <w:pStyle w:val="16"/>
            </w:pPr>
            <w:r>
              <w:t>三、国有资本经营预算拨款</w:t>
            </w:r>
          </w:p>
        </w:tc>
        <w:tc>
          <w:tcPr>
            <w:tcW w:w="1474" w:type="dxa"/>
            <w:noWrap w:val="0"/>
            <w:vAlign w:val="center"/>
          </w:tcPr>
          <w:p>
            <w:pPr>
              <w:pStyle w:val="14"/>
            </w:pPr>
          </w:p>
        </w:tc>
        <w:tc>
          <w:tcPr>
            <w:tcW w:w="3402" w:type="dxa"/>
            <w:noWrap w:val="0"/>
            <w:vAlign w:val="center"/>
          </w:tcPr>
          <w:p>
            <w:pPr>
              <w:pStyle w:val="16"/>
            </w:pPr>
          </w:p>
        </w:tc>
        <w:tc>
          <w:tcPr>
            <w:tcW w:w="1474" w:type="dxa"/>
            <w:noWrap w:val="0"/>
            <w:vAlign w:val="center"/>
          </w:tcPr>
          <w:p>
            <w:pPr>
              <w:pStyle w:val="14"/>
              <w:ind w:firstLine="0" w:firstLineChars="0"/>
            </w:pPr>
          </w:p>
        </w:tc>
        <w:tc>
          <w:tcPr>
            <w:tcW w:w="1474" w:type="dxa"/>
            <w:noWrap w:val="0"/>
            <w:vAlign w:val="center"/>
          </w:tcPr>
          <w:p>
            <w:pPr>
              <w:pStyle w:val="14"/>
              <w:ind w:firstLine="0" w:firstLineChars="0"/>
            </w:pPr>
          </w:p>
        </w:tc>
        <w:tc>
          <w:tcPr>
            <w:tcW w:w="1474" w:type="dxa"/>
            <w:noWrap w:val="0"/>
            <w:vAlign w:val="center"/>
          </w:tcPr>
          <w:p>
            <w:pPr>
              <w:pStyle w:val="14"/>
            </w:pPr>
          </w:p>
        </w:tc>
        <w:tc>
          <w:tcPr>
            <w:tcW w:w="1474"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36</w:t>
            </w:r>
          </w:p>
        </w:tc>
        <w:tc>
          <w:tcPr>
            <w:tcW w:w="3402" w:type="dxa"/>
            <w:noWrap w:val="0"/>
            <w:vAlign w:val="center"/>
          </w:tcPr>
          <w:p>
            <w:pPr>
              <w:pStyle w:val="21"/>
            </w:pPr>
            <w:r>
              <w:t>收入总计</w:t>
            </w:r>
          </w:p>
        </w:tc>
        <w:tc>
          <w:tcPr>
            <w:tcW w:w="1474" w:type="dxa"/>
            <w:noWrap w:val="0"/>
            <w:vAlign w:val="center"/>
          </w:tcPr>
          <w:p>
            <w:pPr>
              <w:pStyle w:val="22"/>
              <w:rPr>
                <w:rFonts w:hint="default" w:eastAsia="方正书宋_GBK"/>
                <w:lang w:val="en-US" w:eastAsia="zh-CN"/>
              </w:rPr>
            </w:pPr>
            <w:r>
              <w:rPr>
                <w:rFonts w:hint="eastAsia"/>
                <w:lang w:val="en-US" w:eastAsia="zh-CN"/>
              </w:rPr>
              <w:t>437.32</w:t>
            </w:r>
          </w:p>
        </w:tc>
        <w:tc>
          <w:tcPr>
            <w:tcW w:w="3402" w:type="dxa"/>
            <w:noWrap w:val="0"/>
            <w:vAlign w:val="center"/>
          </w:tcPr>
          <w:p>
            <w:pPr>
              <w:pStyle w:val="21"/>
            </w:pPr>
            <w:r>
              <w:t>支出总计</w:t>
            </w:r>
          </w:p>
        </w:tc>
        <w:tc>
          <w:tcPr>
            <w:tcW w:w="1474" w:type="dxa"/>
            <w:noWrap w:val="0"/>
            <w:vAlign w:val="center"/>
          </w:tcPr>
          <w:p>
            <w:pPr>
              <w:pStyle w:val="22"/>
              <w:rPr>
                <w:rFonts w:hint="default" w:eastAsia="方正书宋_GBK"/>
                <w:lang w:val="en-US" w:eastAsia="zh-CN"/>
              </w:rPr>
            </w:pPr>
            <w:r>
              <w:rPr>
                <w:rFonts w:hint="eastAsia"/>
                <w:lang w:val="en-US" w:eastAsia="zh-CN"/>
              </w:rPr>
              <w:t>437.32</w:t>
            </w:r>
          </w:p>
        </w:tc>
        <w:tc>
          <w:tcPr>
            <w:tcW w:w="1474" w:type="dxa"/>
            <w:noWrap w:val="0"/>
            <w:vAlign w:val="center"/>
          </w:tcPr>
          <w:p>
            <w:pPr>
              <w:pStyle w:val="22"/>
              <w:rPr>
                <w:rFonts w:hint="default" w:eastAsia="方正书宋_GBK"/>
                <w:lang w:val="en-US" w:eastAsia="zh-CN"/>
              </w:rPr>
            </w:pPr>
            <w:r>
              <w:rPr>
                <w:rFonts w:hint="eastAsia"/>
                <w:lang w:val="en-US" w:eastAsia="zh-CN"/>
              </w:rPr>
              <w:t>437.32</w:t>
            </w:r>
          </w:p>
        </w:tc>
        <w:tc>
          <w:tcPr>
            <w:tcW w:w="1474" w:type="dxa"/>
            <w:noWrap w:val="0"/>
            <w:vAlign w:val="center"/>
          </w:tcPr>
          <w:p>
            <w:pPr>
              <w:pStyle w:val="22"/>
            </w:pPr>
          </w:p>
        </w:tc>
        <w:tc>
          <w:tcPr>
            <w:tcW w:w="1474" w:type="dxa"/>
            <w:noWrap w:val="0"/>
            <w:vAlign w:val="center"/>
          </w:tcPr>
          <w:p>
            <w:pPr>
              <w:pStyle w:val="2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预算一般公共预算财政拨款支出表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1782"/>
        <w:gridCol w:w="1400"/>
        <w:gridCol w:w="1366"/>
        <w:gridCol w:w="1317"/>
        <w:gridCol w:w="1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1782"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5871" w:type="dxa"/>
            <w:gridSpan w:val="4"/>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1782" w:type="dxa"/>
            <w:vMerge w:val="restart"/>
            <w:noWrap w:val="0"/>
            <w:vAlign w:val="center"/>
          </w:tcPr>
          <w:p>
            <w:pPr>
              <w:pStyle w:val="15"/>
            </w:pPr>
            <w:r>
              <w:t>合计</w:t>
            </w:r>
          </w:p>
        </w:tc>
        <w:tc>
          <w:tcPr>
            <w:tcW w:w="4083" w:type="dxa"/>
            <w:gridSpan w:val="3"/>
            <w:noWrap w:val="0"/>
            <w:vAlign w:val="center"/>
          </w:tcPr>
          <w:p>
            <w:pPr>
              <w:pStyle w:val="15"/>
            </w:pPr>
            <w:r>
              <w:t>基本支出</w:t>
            </w:r>
          </w:p>
        </w:tc>
        <w:tc>
          <w:tcPr>
            <w:tcW w:w="1788"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1782" w:type="dxa"/>
            <w:vMerge w:val="continue"/>
            <w:noWrap w:val="0"/>
            <w:vAlign w:val="top"/>
          </w:tcPr>
          <w:p/>
        </w:tc>
        <w:tc>
          <w:tcPr>
            <w:tcW w:w="1400" w:type="dxa"/>
            <w:noWrap w:val="0"/>
            <w:vAlign w:val="center"/>
          </w:tcPr>
          <w:p>
            <w:pPr>
              <w:jc w:val="center"/>
              <w:rPr>
                <w:rFonts w:hint="eastAsia"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小计</w:t>
            </w:r>
          </w:p>
        </w:tc>
        <w:tc>
          <w:tcPr>
            <w:tcW w:w="1366" w:type="dxa"/>
            <w:noWrap w:val="0"/>
            <w:vAlign w:val="center"/>
          </w:tcPr>
          <w:p>
            <w:pPr>
              <w:jc w:val="center"/>
              <w:rPr>
                <w:rFonts w:hint="default"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人员经费</w:t>
            </w:r>
          </w:p>
        </w:tc>
        <w:tc>
          <w:tcPr>
            <w:tcW w:w="1317" w:type="dxa"/>
            <w:noWrap w:val="0"/>
            <w:vAlign w:val="center"/>
          </w:tcPr>
          <w:p>
            <w:pPr>
              <w:jc w:val="center"/>
              <w:rPr>
                <w:rFonts w:hint="default" w:ascii="方正书宋_GBK" w:hAnsi="方正书宋_GBK" w:eastAsia="方正书宋_GBK" w:cs="方正书宋_GBK"/>
                <w:b/>
                <w:kern w:val="2"/>
                <w:sz w:val="21"/>
                <w:szCs w:val="24"/>
                <w:lang w:val="en-US" w:eastAsia="zh-CN" w:bidi="ar-SA"/>
              </w:rPr>
            </w:pPr>
            <w:r>
              <w:rPr>
                <w:rFonts w:hint="eastAsia" w:ascii="方正书宋_GBK" w:hAnsi="方正书宋_GBK" w:eastAsia="方正书宋_GBK" w:cs="方正书宋_GBK"/>
                <w:b/>
                <w:kern w:val="2"/>
                <w:sz w:val="21"/>
                <w:szCs w:val="24"/>
                <w:lang w:val="en-US" w:eastAsia="zh-CN" w:bidi="ar-SA"/>
              </w:rPr>
              <w:t>公用经费</w:t>
            </w:r>
          </w:p>
        </w:tc>
        <w:tc>
          <w:tcPr>
            <w:tcW w:w="178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1782" w:type="dxa"/>
            <w:noWrap w:val="0"/>
            <w:vAlign w:val="center"/>
          </w:tcPr>
          <w:p>
            <w:pPr>
              <w:pStyle w:val="15"/>
            </w:pPr>
            <w:r>
              <w:t>3</w:t>
            </w:r>
          </w:p>
        </w:tc>
        <w:tc>
          <w:tcPr>
            <w:tcW w:w="1400" w:type="dxa"/>
            <w:noWrap w:val="0"/>
            <w:vAlign w:val="center"/>
          </w:tcPr>
          <w:p>
            <w:pPr>
              <w:pStyle w:val="15"/>
            </w:pPr>
            <w:r>
              <w:t>4</w:t>
            </w:r>
          </w:p>
        </w:tc>
        <w:tc>
          <w:tcPr>
            <w:tcW w:w="1366" w:type="dxa"/>
            <w:noWrap w:val="0"/>
            <w:vAlign w:val="center"/>
          </w:tcPr>
          <w:p>
            <w:pPr>
              <w:pStyle w:val="15"/>
              <w:rPr>
                <w:rFonts w:hint="eastAsia" w:eastAsia="方正书宋_GBK"/>
                <w:lang w:val="en-US" w:eastAsia="zh-CN"/>
              </w:rPr>
            </w:pPr>
            <w:r>
              <w:rPr>
                <w:rFonts w:hint="eastAsia"/>
                <w:lang w:val="en-US" w:eastAsia="zh-CN"/>
              </w:rPr>
              <w:t>5</w:t>
            </w:r>
          </w:p>
        </w:tc>
        <w:tc>
          <w:tcPr>
            <w:tcW w:w="1317" w:type="dxa"/>
            <w:noWrap w:val="0"/>
            <w:vAlign w:val="center"/>
          </w:tcPr>
          <w:p>
            <w:pPr>
              <w:pStyle w:val="15"/>
              <w:rPr>
                <w:rFonts w:hint="eastAsia" w:eastAsia="方正书宋_GBK"/>
                <w:lang w:val="en-US" w:eastAsia="zh-CN"/>
              </w:rPr>
            </w:pPr>
            <w:r>
              <w:rPr>
                <w:rFonts w:hint="eastAsia"/>
                <w:lang w:val="en-US" w:eastAsia="zh-CN"/>
              </w:rPr>
              <w:t>6</w:t>
            </w:r>
          </w:p>
        </w:tc>
        <w:tc>
          <w:tcPr>
            <w:tcW w:w="1788" w:type="dxa"/>
            <w:noWrap w:val="0"/>
            <w:vAlign w:val="center"/>
          </w:tcPr>
          <w:p>
            <w:pPr>
              <w:pStyle w:val="15"/>
              <w:rPr>
                <w:rFonts w:hint="eastAsia" w:eastAsia="方正书宋_GBK"/>
                <w:lang w:eastAsia="zh-CN"/>
              </w:rPr>
            </w:pPr>
            <w:r>
              <w:rPr>
                <w:rFonts w:hint="eastAsia"/>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w:t>
            </w:r>
          </w:p>
        </w:tc>
        <w:tc>
          <w:tcPr>
            <w:tcW w:w="1191" w:type="dxa"/>
            <w:noWrap w:val="0"/>
            <w:vAlign w:val="center"/>
          </w:tcPr>
          <w:p>
            <w:pPr>
              <w:pStyle w:val="13"/>
            </w:pPr>
          </w:p>
        </w:tc>
        <w:tc>
          <w:tcPr>
            <w:tcW w:w="4535" w:type="dxa"/>
            <w:noWrap w:val="0"/>
            <w:vAlign w:val="center"/>
          </w:tcPr>
          <w:p>
            <w:pPr>
              <w:pStyle w:val="21"/>
            </w:pPr>
            <w:r>
              <w:t>合计</w:t>
            </w:r>
          </w:p>
        </w:tc>
        <w:tc>
          <w:tcPr>
            <w:tcW w:w="1782" w:type="dxa"/>
            <w:noWrap w:val="0"/>
            <w:vAlign w:val="center"/>
          </w:tcPr>
          <w:p>
            <w:pPr>
              <w:pStyle w:val="22"/>
              <w:rPr>
                <w:rFonts w:hint="default" w:eastAsia="方正书宋_GBK"/>
                <w:lang w:val="en-US" w:eastAsia="zh-CN"/>
              </w:rPr>
            </w:pPr>
            <w:r>
              <w:rPr>
                <w:rFonts w:hint="eastAsia"/>
                <w:lang w:val="en-US" w:eastAsia="zh-CN"/>
              </w:rPr>
              <w:t>394.83</w:t>
            </w:r>
          </w:p>
        </w:tc>
        <w:tc>
          <w:tcPr>
            <w:tcW w:w="1400" w:type="dxa"/>
            <w:noWrap w:val="0"/>
            <w:vAlign w:val="center"/>
          </w:tcPr>
          <w:p>
            <w:pPr>
              <w:pStyle w:val="22"/>
              <w:rPr>
                <w:rFonts w:hint="default" w:eastAsia="方正书宋_GBK"/>
                <w:lang w:val="en-US" w:eastAsia="zh-CN"/>
              </w:rPr>
            </w:pPr>
            <w:r>
              <w:rPr>
                <w:rFonts w:hint="eastAsia"/>
                <w:lang w:val="en-US" w:eastAsia="zh-CN"/>
              </w:rPr>
              <w:t>379.32</w:t>
            </w:r>
          </w:p>
        </w:tc>
        <w:tc>
          <w:tcPr>
            <w:tcW w:w="1366" w:type="dxa"/>
            <w:noWrap w:val="0"/>
            <w:vAlign w:val="center"/>
          </w:tcPr>
          <w:p>
            <w:pPr>
              <w:pStyle w:val="22"/>
              <w:rPr>
                <w:rFonts w:hint="default" w:eastAsia="方正书宋_GBK"/>
                <w:lang w:val="en-US" w:eastAsia="zh-CN"/>
              </w:rPr>
            </w:pPr>
            <w:r>
              <w:rPr>
                <w:rFonts w:hint="eastAsia"/>
                <w:lang w:val="en-US" w:eastAsia="zh-CN"/>
              </w:rPr>
              <w:t>307.78</w:t>
            </w:r>
          </w:p>
        </w:tc>
        <w:tc>
          <w:tcPr>
            <w:tcW w:w="1317" w:type="dxa"/>
            <w:noWrap w:val="0"/>
            <w:vAlign w:val="center"/>
          </w:tcPr>
          <w:p>
            <w:pPr>
              <w:pStyle w:val="22"/>
              <w:rPr>
                <w:rFonts w:hint="default" w:eastAsia="方正书宋_GBK"/>
                <w:lang w:val="en-US" w:eastAsia="zh-CN"/>
              </w:rPr>
            </w:pPr>
            <w:r>
              <w:rPr>
                <w:rFonts w:hint="eastAsia"/>
                <w:lang w:val="en-US" w:eastAsia="zh-CN"/>
              </w:rPr>
              <w:t>71.54</w:t>
            </w:r>
          </w:p>
        </w:tc>
        <w:tc>
          <w:tcPr>
            <w:tcW w:w="1788" w:type="dxa"/>
            <w:noWrap w:val="0"/>
            <w:vAlign w:val="center"/>
          </w:tcPr>
          <w:p>
            <w:pPr>
              <w:pStyle w:val="22"/>
              <w:rPr>
                <w:rFonts w:hint="default" w:eastAsia="方正书宋_GBK"/>
                <w:lang w:val="en-US" w:eastAsia="zh-CN"/>
              </w:rPr>
            </w:pPr>
            <w:r>
              <w:rPr>
                <w:rFonts w:hint="eastAsia"/>
                <w:lang w:val="en-US" w:eastAsia="zh-CN"/>
              </w:rPr>
              <w:t>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782" w:type="dxa"/>
            <w:noWrap w:val="0"/>
            <w:vAlign w:val="center"/>
          </w:tcPr>
          <w:p>
            <w:pPr>
              <w:pStyle w:val="14"/>
              <w:ind w:firstLine="0" w:firstLineChars="0"/>
              <w:rPr>
                <w:rFonts w:hint="default" w:eastAsia="方正书宋_GBK"/>
                <w:lang w:val="en-US" w:eastAsia="zh-CN"/>
              </w:rPr>
            </w:pPr>
            <w:r>
              <w:rPr>
                <w:rFonts w:hint="eastAsia"/>
                <w:lang w:val="en-US" w:eastAsia="zh-CN"/>
              </w:rPr>
              <w:t>372.16</w:t>
            </w:r>
          </w:p>
        </w:tc>
        <w:tc>
          <w:tcPr>
            <w:tcW w:w="1400" w:type="dxa"/>
            <w:noWrap w:val="0"/>
            <w:vAlign w:val="center"/>
          </w:tcPr>
          <w:p>
            <w:pPr>
              <w:pStyle w:val="14"/>
              <w:rPr>
                <w:rFonts w:hint="default" w:eastAsia="方正书宋_GBK"/>
                <w:lang w:val="en-US" w:eastAsia="zh-CN"/>
              </w:rPr>
            </w:pPr>
            <w:r>
              <w:rPr>
                <w:rFonts w:hint="eastAsia"/>
                <w:lang w:val="en-US" w:eastAsia="zh-CN"/>
              </w:rPr>
              <w:t>315.91</w:t>
            </w:r>
          </w:p>
        </w:tc>
        <w:tc>
          <w:tcPr>
            <w:tcW w:w="1366" w:type="dxa"/>
            <w:noWrap w:val="0"/>
            <w:vAlign w:val="center"/>
          </w:tcPr>
          <w:p>
            <w:pPr>
              <w:pStyle w:val="14"/>
              <w:rPr>
                <w:rFonts w:hint="default" w:eastAsia="方正书宋_GBK"/>
                <w:lang w:val="en-US" w:eastAsia="zh-CN"/>
              </w:rPr>
            </w:pPr>
            <w:r>
              <w:rPr>
                <w:rFonts w:hint="eastAsia"/>
                <w:lang w:val="en-US" w:eastAsia="zh-CN"/>
              </w:rPr>
              <w:t>244.37</w:t>
            </w:r>
          </w:p>
        </w:tc>
        <w:tc>
          <w:tcPr>
            <w:tcW w:w="1317" w:type="dxa"/>
            <w:noWrap w:val="0"/>
            <w:vAlign w:val="center"/>
          </w:tcPr>
          <w:p>
            <w:pPr>
              <w:pStyle w:val="14"/>
              <w:rPr>
                <w:rFonts w:hint="default" w:eastAsia="方正书宋_GBK"/>
                <w:lang w:val="en-US" w:eastAsia="zh-CN"/>
              </w:rPr>
            </w:pPr>
            <w:r>
              <w:rPr>
                <w:rFonts w:hint="eastAsia"/>
                <w:lang w:val="en-US" w:eastAsia="zh-CN"/>
              </w:rPr>
              <w:t>71.54</w:t>
            </w:r>
          </w:p>
        </w:tc>
        <w:tc>
          <w:tcPr>
            <w:tcW w:w="1788" w:type="dxa"/>
            <w:noWrap w:val="0"/>
            <w:vAlign w:val="center"/>
          </w:tcPr>
          <w:p>
            <w:pPr>
              <w:pStyle w:val="14"/>
              <w:rPr>
                <w:rFonts w:hint="default" w:eastAsia="方正书宋_GBK"/>
                <w:lang w:val="en-US" w:eastAsia="zh-CN"/>
              </w:rPr>
            </w:pPr>
            <w:r>
              <w:rPr>
                <w:rFonts w:hint="eastAsia"/>
                <w:lang w:val="en-US" w:eastAsia="zh-CN"/>
              </w:rPr>
              <w:t>56.25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3</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20101</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人大事务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1400"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p>
        </w:tc>
        <w:tc>
          <w:tcPr>
            <w:tcW w:w="1317" w:type="dxa"/>
            <w:noWrap w:val="0"/>
            <w:vAlign w:val="center"/>
          </w:tcPr>
          <w:p>
            <w:pPr>
              <w:pStyle w:val="14"/>
              <w:rPr>
                <w:rFonts w:hint="eastAsia"/>
                <w:lang w:val="en-US" w:eastAsia="zh-CN"/>
              </w:rPr>
            </w:pPr>
          </w:p>
        </w:tc>
        <w:tc>
          <w:tcPr>
            <w:tcW w:w="1788" w:type="dxa"/>
            <w:noWrap w:val="0"/>
            <w:vAlign w:val="center"/>
          </w:tcPr>
          <w:p>
            <w:pPr>
              <w:pStyle w:val="14"/>
              <w:rPr>
                <w:rFonts w:hint="default"/>
                <w:lang w:val="en-US" w:eastAsia="zh-CN"/>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4</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2010108</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代表工作</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1400"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p>
        </w:tc>
        <w:tc>
          <w:tcPr>
            <w:tcW w:w="1317" w:type="dxa"/>
            <w:noWrap w:val="0"/>
            <w:vAlign w:val="center"/>
          </w:tcPr>
          <w:p>
            <w:pPr>
              <w:pStyle w:val="14"/>
              <w:rPr>
                <w:rFonts w:hint="eastAsia"/>
                <w:lang w:val="en-US" w:eastAsia="zh-CN"/>
              </w:rPr>
            </w:pPr>
          </w:p>
        </w:tc>
        <w:tc>
          <w:tcPr>
            <w:tcW w:w="1788" w:type="dxa"/>
            <w:noWrap w:val="0"/>
            <w:vAlign w:val="center"/>
          </w:tcPr>
          <w:p>
            <w:pPr>
              <w:pStyle w:val="14"/>
              <w:rPr>
                <w:rFonts w:hint="default"/>
                <w:lang w:val="en-US" w:eastAsia="zh-CN"/>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365.48</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315.91</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244.37</w:t>
            </w:r>
          </w:p>
        </w:tc>
        <w:tc>
          <w:tcPr>
            <w:tcW w:w="1317"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71.54</w:t>
            </w:r>
          </w:p>
        </w:tc>
        <w:tc>
          <w:tcPr>
            <w:tcW w:w="1788" w:type="dxa"/>
            <w:noWrap w:val="0"/>
            <w:vAlign w:val="center"/>
          </w:tcPr>
          <w:p>
            <w:pPr>
              <w:pStyle w:val="14"/>
              <w:rPr>
                <w:rFonts w:hint="default" w:eastAsia="方正书宋_GBK"/>
                <w:lang w:val="en-US" w:eastAsia="zh-CN"/>
              </w:rPr>
            </w:pPr>
            <w:r>
              <w:rPr>
                <w:rFonts w:hint="eastAsia" w:cs="方正书宋_GBK"/>
                <w:kern w:val="2"/>
                <w:sz w:val="21"/>
                <w:szCs w:val="24"/>
                <w:lang w:val="en-US" w:eastAsia="zh-CN" w:bidi="ar-SA"/>
              </w:rPr>
              <w:t>49.57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315.91</w:t>
            </w:r>
          </w:p>
        </w:tc>
        <w:tc>
          <w:tcPr>
            <w:tcW w:w="1400" w:type="dxa"/>
            <w:noWrap w:val="0"/>
            <w:vAlign w:val="center"/>
          </w:tcPr>
          <w:p>
            <w:pPr>
              <w:pStyle w:val="14"/>
              <w:rPr>
                <w:rFonts w:hint="default" w:eastAsia="方正书宋_GBK"/>
                <w:lang w:val="en-US" w:eastAsia="zh-CN"/>
              </w:rPr>
            </w:pPr>
            <w:r>
              <w:rPr>
                <w:rFonts w:hint="eastAsia"/>
                <w:lang w:val="en-US" w:eastAsia="zh-CN"/>
              </w:rPr>
              <w:t>315.91</w:t>
            </w:r>
          </w:p>
        </w:tc>
        <w:tc>
          <w:tcPr>
            <w:tcW w:w="1366" w:type="dxa"/>
            <w:noWrap w:val="0"/>
            <w:vAlign w:val="center"/>
          </w:tcPr>
          <w:p>
            <w:pPr>
              <w:pStyle w:val="14"/>
              <w:rPr>
                <w:rFonts w:hint="default" w:eastAsia="方正书宋_GBK"/>
                <w:lang w:val="en-US" w:eastAsia="zh-CN"/>
              </w:rPr>
            </w:pPr>
            <w:r>
              <w:rPr>
                <w:rFonts w:hint="eastAsia"/>
                <w:lang w:val="en-US" w:eastAsia="zh-CN"/>
              </w:rPr>
              <w:t>244.37</w:t>
            </w:r>
          </w:p>
        </w:tc>
        <w:tc>
          <w:tcPr>
            <w:tcW w:w="1317" w:type="dxa"/>
            <w:noWrap w:val="0"/>
            <w:vAlign w:val="center"/>
          </w:tcPr>
          <w:p>
            <w:pPr>
              <w:pStyle w:val="14"/>
              <w:rPr>
                <w:rFonts w:hint="default" w:eastAsia="方正书宋_GBK"/>
                <w:lang w:val="en-US" w:eastAsia="zh-CN"/>
              </w:rPr>
            </w:pPr>
            <w:r>
              <w:rPr>
                <w:rFonts w:hint="eastAsia"/>
                <w:lang w:val="en-US" w:eastAsia="zh-CN"/>
              </w:rPr>
              <w:t>71.54</w:t>
            </w: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7</w:t>
            </w:r>
          </w:p>
        </w:tc>
        <w:tc>
          <w:tcPr>
            <w:tcW w:w="1191" w:type="dxa"/>
            <w:noWrap w:val="0"/>
            <w:vAlign w:val="top"/>
          </w:tcPr>
          <w:p>
            <w:pPr>
              <w:keepNext w:val="0"/>
              <w:keepLines w:val="0"/>
              <w:widowControl/>
              <w:suppressLineNumbers w:val="0"/>
              <w:jc w:val="left"/>
              <w:textAlignment w:val="top"/>
              <w:rPr>
                <w:rFonts w:hint="eastAsia" w:ascii="Calibri" w:hAnsi="Calibri" w:eastAsia="宋体" w:cs="Times New Roman"/>
                <w:kern w:val="2"/>
                <w:sz w:val="21"/>
                <w:szCs w:val="24"/>
                <w:lang w:val="en-US" w:eastAsia="zh-CN" w:bidi="ar-SA"/>
              </w:rPr>
            </w:pPr>
            <w:r>
              <w:rPr>
                <w:rFonts w:hint="default" w:ascii="Calibri" w:hAnsi="Calibri" w:eastAsia="宋体" w:cs="Calibri"/>
                <w:i w:val="0"/>
                <w:color w:val="000000"/>
                <w:kern w:val="0"/>
                <w:sz w:val="22"/>
                <w:szCs w:val="22"/>
                <w:u w:val="none"/>
                <w:lang w:val="en-US" w:eastAsia="zh-CN" w:bidi="ar"/>
              </w:rPr>
              <w:t>2010302</w:t>
            </w:r>
          </w:p>
        </w:tc>
        <w:tc>
          <w:tcPr>
            <w:tcW w:w="4535" w:type="dxa"/>
            <w:noWrap w:val="0"/>
            <w:vAlign w:val="top"/>
          </w:tcPr>
          <w:p>
            <w:pPr>
              <w:keepNext w:val="0"/>
              <w:keepLines w:val="0"/>
              <w:widowControl/>
              <w:suppressLineNumbers w:val="0"/>
              <w:jc w:val="left"/>
              <w:textAlignment w:val="top"/>
              <w:rPr>
                <w:rFonts w:hint="eastAsia" w:ascii="Calibri" w:hAnsi="Calibri" w:eastAsia="宋体" w:cs="Times New Roman"/>
                <w:kern w:val="2"/>
                <w:sz w:val="21"/>
                <w:szCs w:val="24"/>
                <w:lang w:val="en-US" w:eastAsia="zh-CN" w:bidi="ar-SA"/>
              </w:rPr>
            </w:pPr>
            <w:r>
              <w:rPr>
                <w:rFonts w:hint="default" w:ascii="Calibri" w:hAnsi="Calibri" w:eastAsia="宋体" w:cs="Calibri"/>
                <w:i w:val="0"/>
                <w:color w:val="000000"/>
                <w:kern w:val="0"/>
                <w:sz w:val="22"/>
                <w:szCs w:val="22"/>
                <w:u w:val="none"/>
                <w:lang w:val="en-US" w:eastAsia="zh-CN" w:bidi="ar"/>
              </w:rPr>
              <w:t>一般行政管理事务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49.57</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p>
        </w:tc>
        <w:tc>
          <w:tcPr>
            <w:tcW w:w="1317"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788"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8</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20106</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财政事务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9</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2010602</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一般行政管理事务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10</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20111</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纪检监察事务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11</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2011102</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一般行政管理事务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12</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20129</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群众团体事务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13</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2012902</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一般行政管理事务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14</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20138</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市场监督管理事务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0.68</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15</w:t>
            </w:r>
          </w:p>
        </w:tc>
        <w:tc>
          <w:tcPr>
            <w:tcW w:w="1191" w:type="dxa"/>
            <w:noWrap w:val="0"/>
            <w:vAlign w:val="top"/>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2013816</w:t>
            </w:r>
          </w:p>
        </w:tc>
        <w:tc>
          <w:tcPr>
            <w:tcW w:w="4535"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食品安全监管</w:t>
            </w:r>
          </w:p>
        </w:tc>
        <w:tc>
          <w:tcPr>
            <w:tcW w:w="1782"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0.68</w:t>
            </w:r>
          </w:p>
        </w:tc>
        <w:tc>
          <w:tcPr>
            <w:tcW w:w="1400" w:type="dxa"/>
            <w:noWrap w:val="0"/>
            <w:vAlign w:val="center"/>
          </w:tcPr>
          <w:p>
            <w:pPr>
              <w:pStyle w:val="14"/>
              <w:ind w:firstLine="0" w:firstLineChars="0"/>
              <w:rPr>
                <w:rFonts w:ascii="方正书宋_GBK" w:hAnsi="方正书宋_GBK" w:eastAsia="方正书宋_GBK" w:cs="方正书宋_GBK"/>
                <w:kern w:val="2"/>
                <w:sz w:val="21"/>
                <w:szCs w:val="24"/>
                <w:lang w:val="en-US" w:eastAsia="zh-CN" w:bidi="ar-SA"/>
              </w:rPr>
            </w:pP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p>
        </w:tc>
        <w:tc>
          <w:tcPr>
            <w:tcW w:w="1317" w:type="dxa"/>
            <w:noWrap w:val="0"/>
            <w:vAlign w:val="center"/>
          </w:tcPr>
          <w:p>
            <w:pPr>
              <w:pStyle w:val="14"/>
            </w:pPr>
          </w:p>
        </w:tc>
        <w:tc>
          <w:tcPr>
            <w:tcW w:w="1788" w:type="dxa"/>
            <w:noWrap w:val="0"/>
            <w:vAlign w:val="center"/>
          </w:tcPr>
          <w:p>
            <w:pPr>
              <w:pStyle w:val="14"/>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782" w:type="dxa"/>
            <w:noWrap w:val="0"/>
            <w:vAlign w:val="center"/>
          </w:tcPr>
          <w:p>
            <w:pPr>
              <w:pStyle w:val="14"/>
              <w:ind w:firstLine="0" w:firstLineChars="0"/>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782" w:type="dxa"/>
            <w:noWrap w:val="0"/>
            <w:vAlign w:val="center"/>
          </w:tcPr>
          <w:p>
            <w:pPr>
              <w:pStyle w:val="14"/>
              <w:ind w:firstLine="0" w:firstLineChars="0"/>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ind w:firstLine="0" w:firstLineChars="0"/>
              <w:rPr>
                <w:rFonts w:ascii="方正书宋_GBK" w:hAnsi="方正书宋_GBK" w:eastAsia="方正书宋_GBK" w:cs="方正书宋_GBK"/>
                <w:kern w:val="2"/>
                <w:sz w:val="21"/>
                <w:szCs w:val="24"/>
                <w:lang w:val="en-US" w:eastAsia="zh-CN" w:bidi="ar-SA"/>
              </w:rPr>
            </w:pPr>
            <w:r>
              <w:t>18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2079999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782" w:type="dxa"/>
            <w:noWrap w:val="0"/>
            <w:vAlign w:val="center"/>
          </w:tcPr>
          <w:p>
            <w:pPr>
              <w:pStyle w:val="14"/>
              <w:ind w:firstLine="0" w:firstLineChars="0"/>
              <w:rPr>
                <w:rFonts w:hint="default" w:eastAsia="方正书宋_GBK"/>
                <w:lang w:val="en-US" w:eastAsia="zh-CN"/>
              </w:rPr>
            </w:pPr>
            <w:r>
              <w:rPr>
                <w:rFonts w:hint="eastAsia"/>
                <w:lang w:val="en-US" w:eastAsia="zh-CN"/>
              </w:rPr>
              <w:t>1.75</w:t>
            </w:r>
          </w:p>
        </w:tc>
        <w:tc>
          <w:tcPr>
            <w:tcW w:w="1400" w:type="dxa"/>
            <w:noWrap w:val="0"/>
            <w:vAlign w:val="center"/>
          </w:tcPr>
          <w:p>
            <w:pPr>
              <w:pStyle w:val="14"/>
            </w:pPr>
          </w:p>
        </w:tc>
        <w:tc>
          <w:tcPr>
            <w:tcW w:w="1366" w:type="dxa"/>
            <w:noWrap w:val="0"/>
            <w:vAlign w:val="center"/>
          </w:tcPr>
          <w:p>
            <w:pPr>
              <w:pStyle w:val="14"/>
            </w:pPr>
          </w:p>
        </w:tc>
        <w:tc>
          <w:tcPr>
            <w:tcW w:w="1317" w:type="dxa"/>
            <w:noWrap w:val="0"/>
            <w:vAlign w:val="center"/>
          </w:tcPr>
          <w:p>
            <w:pPr>
              <w:pStyle w:val="14"/>
            </w:pPr>
          </w:p>
        </w:tc>
        <w:tc>
          <w:tcPr>
            <w:tcW w:w="1788" w:type="dxa"/>
            <w:noWrap w:val="0"/>
            <w:vAlign w:val="center"/>
          </w:tcPr>
          <w:p>
            <w:pPr>
              <w:pStyle w:val="14"/>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rPr>
                <w:rFonts w:hint="eastAsia"/>
                <w:lang w:val="en-US" w:eastAsia="zh-CN"/>
              </w:rPr>
              <w:t>1</w:t>
            </w:r>
            <w:r>
              <w:t>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400" w:type="dxa"/>
            <w:noWrap w:val="0"/>
            <w:vAlign w:val="center"/>
          </w:tcPr>
          <w:p>
            <w:pPr>
              <w:pStyle w:val="14"/>
              <w:ind w:firstLine="0" w:firstLineChars="0"/>
            </w:pPr>
            <w:r>
              <w:rPr>
                <w:rFonts w:hint="eastAsia"/>
                <w:lang w:val="en-US" w:eastAsia="zh-CN"/>
              </w:rPr>
              <w:t>32.6</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rPr>
                <w:rFonts w:hint="eastAsia"/>
                <w:lang w:val="en-US" w:eastAsia="zh-CN"/>
              </w:rPr>
              <w:t>2</w:t>
            </w:r>
            <w:r>
              <w:t>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养老支出</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rPr>
                <w:rFonts w:hint="eastAsia"/>
                <w:lang w:val="en-US" w:eastAsia="zh-CN"/>
              </w:rPr>
              <w:t>2</w:t>
            </w:r>
            <w:r>
              <w:t>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基本养老保险缴费支出</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rPr>
                <w:rFonts w:hint="eastAsia"/>
                <w:lang w:val="en-US" w:eastAsia="zh-CN"/>
              </w:rPr>
              <w:t>2</w:t>
            </w:r>
            <w:r>
              <w:t>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rPr>
                <w:rFonts w:hint="eastAsia"/>
                <w:lang w:val="en-US" w:eastAsia="zh-CN"/>
              </w:rPr>
              <w:t>2</w:t>
            </w:r>
            <w:r>
              <w:t>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医疗</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rPr>
                <w:rFonts w:hint="eastAsia"/>
                <w:lang w:val="en-US" w:eastAsia="zh-CN"/>
              </w:rPr>
              <w:t>2</w:t>
            </w:r>
            <w:r>
              <w:t>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医疗</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13.04</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eastAsia" w:eastAsia="方正书宋_GBK"/>
                <w:lang w:eastAsia="zh-CN"/>
              </w:rPr>
            </w:pPr>
            <w:r>
              <w:rPr>
                <w:rFonts w:hint="eastAsia"/>
                <w:lang w:val="en-US" w:eastAsia="zh-CN"/>
              </w:rPr>
              <w:t>25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eastAsia" w:eastAsia="方正书宋_GBK"/>
                <w:lang w:eastAsia="zh-CN"/>
              </w:rPr>
            </w:pPr>
            <w:r>
              <w:rPr>
                <w:rFonts w:hint="eastAsia"/>
                <w:lang w:val="en-US" w:eastAsia="zh-CN"/>
              </w:rPr>
              <w:t>26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17" w:type="dxa"/>
            <w:noWrap w:val="0"/>
            <w:vAlign w:val="center"/>
          </w:tcPr>
          <w:p>
            <w:pPr>
              <w:pStyle w:val="14"/>
            </w:pPr>
          </w:p>
        </w:tc>
        <w:tc>
          <w:tcPr>
            <w:tcW w:w="1788"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7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400"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66"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1317" w:type="dxa"/>
            <w:noWrap w:val="0"/>
            <w:vAlign w:val="center"/>
          </w:tcPr>
          <w:p>
            <w:pPr>
              <w:pStyle w:val="14"/>
            </w:pPr>
          </w:p>
        </w:tc>
        <w:tc>
          <w:tcPr>
            <w:tcW w:w="1788"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预算一般公共预算财政拨款基本支出表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支出部门经济分类科目</w:t>
            </w:r>
          </w:p>
        </w:tc>
        <w:tc>
          <w:tcPr>
            <w:tcW w:w="7654" w:type="dxa"/>
            <w:gridSpan w:val="3"/>
            <w:noWrap w:val="0"/>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noWrap w:val="0"/>
            <w:vAlign w:val="center"/>
          </w:tcPr>
          <w:p>
            <w:pPr>
              <w:pStyle w:val="15"/>
            </w:pPr>
            <w:r>
              <w:t>合计</w:t>
            </w:r>
          </w:p>
        </w:tc>
        <w:tc>
          <w:tcPr>
            <w:tcW w:w="2551" w:type="dxa"/>
            <w:noWrap w:val="0"/>
            <w:vAlign w:val="center"/>
          </w:tcPr>
          <w:p>
            <w:pPr>
              <w:pStyle w:val="15"/>
            </w:pPr>
            <w:r>
              <w:t>人员经费</w:t>
            </w:r>
          </w:p>
        </w:tc>
        <w:tc>
          <w:tcPr>
            <w:tcW w:w="2552" w:type="dxa"/>
            <w:noWrap w:val="0"/>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2"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13"/>
            </w:pPr>
          </w:p>
        </w:tc>
        <w:tc>
          <w:tcPr>
            <w:tcW w:w="4535" w:type="dxa"/>
            <w:noWrap w:val="0"/>
            <w:vAlign w:val="center"/>
          </w:tcPr>
          <w:p>
            <w:pPr>
              <w:pStyle w:val="21"/>
            </w:pPr>
            <w:r>
              <w:t>合计</w:t>
            </w:r>
          </w:p>
        </w:tc>
        <w:tc>
          <w:tcPr>
            <w:tcW w:w="2551" w:type="dxa"/>
            <w:noWrap w:val="0"/>
            <w:vAlign w:val="center"/>
          </w:tcPr>
          <w:p>
            <w:pPr>
              <w:pStyle w:val="22"/>
              <w:rPr>
                <w:rFonts w:hint="default" w:ascii="方正书宋_GBK" w:hAnsi="方正书宋_GBK" w:eastAsia="方正书宋_GBK" w:cs="方正书宋_GBK"/>
                <w:b/>
                <w:kern w:val="2"/>
                <w:sz w:val="21"/>
                <w:szCs w:val="24"/>
                <w:lang w:val="en-US" w:eastAsia="zh-CN" w:bidi="ar-SA"/>
              </w:rPr>
            </w:pPr>
            <w:r>
              <w:rPr>
                <w:rFonts w:hint="eastAsia" w:cs="方正书宋_GBK"/>
                <w:b/>
                <w:kern w:val="2"/>
                <w:sz w:val="21"/>
                <w:szCs w:val="24"/>
                <w:lang w:val="en-US" w:eastAsia="zh-CN" w:bidi="ar-SA"/>
              </w:rPr>
              <w:t>379.32</w:t>
            </w:r>
          </w:p>
        </w:tc>
        <w:tc>
          <w:tcPr>
            <w:tcW w:w="2551" w:type="dxa"/>
            <w:noWrap w:val="0"/>
            <w:vAlign w:val="center"/>
          </w:tcPr>
          <w:p>
            <w:pPr>
              <w:pStyle w:val="22"/>
              <w:rPr>
                <w:rFonts w:hint="default" w:eastAsia="方正书宋_GBK"/>
                <w:lang w:val="en-US" w:eastAsia="zh-CN"/>
              </w:rPr>
            </w:pPr>
            <w:r>
              <w:rPr>
                <w:rFonts w:hint="eastAsia"/>
                <w:lang w:val="en-US" w:eastAsia="zh-CN"/>
              </w:rPr>
              <w:t>307.78</w:t>
            </w:r>
          </w:p>
        </w:tc>
        <w:tc>
          <w:tcPr>
            <w:tcW w:w="2552" w:type="dxa"/>
            <w:noWrap w:val="0"/>
            <w:vAlign w:val="center"/>
          </w:tcPr>
          <w:p>
            <w:pPr>
              <w:pStyle w:val="22"/>
              <w:rPr>
                <w:rFonts w:hint="default" w:eastAsia="方正书宋_GBK"/>
                <w:lang w:val="en-US" w:eastAsia="zh-CN"/>
              </w:rPr>
            </w:pPr>
            <w:r>
              <w:rPr>
                <w:rFonts w:hint="eastAsia"/>
                <w:lang w:val="en-US" w:eastAsia="zh-CN"/>
              </w:rPr>
              <w:t>71.54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301.25</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301.25</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125.99</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125.99</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71.25</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71.25</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6.08</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6.08</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32.83</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32.83</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w:t>
            </w:r>
            <w:r>
              <w:rPr>
                <w:rFonts w:hint="eastAsia" w:cs="Calibri"/>
                <w:i w:val="0"/>
                <w:color w:val="000000"/>
                <w:kern w:val="0"/>
                <w:sz w:val="22"/>
                <w:szCs w:val="22"/>
                <w:u w:val="none"/>
                <w:lang w:val="en-US" w:eastAsia="zh-CN" w:bidi="ar"/>
              </w:rPr>
              <w:t>部门</w:t>
            </w:r>
            <w:r>
              <w:rPr>
                <w:rFonts w:hint="default" w:ascii="Calibri" w:hAnsi="Calibri" w:eastAsia="宋体" w:cs="Calibri"/>
                <w:i w:val="0"/>
                <w:color w:val="000000"/>
                <w:kern w:val="0"/>
                <w:sz w:val="22"/>
                <w:szCs w:val="22"/>
                <w:u w:val="none"/>
                <w:lang w:val="en-US" w:eastAsia="zh-CN" w:bidi="ar"/>
              </w:rPr>
              <w:t>基本养老保险缴费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32.6</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32.6</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13.04</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13.04</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1.69</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1.69</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17.77</w:t>
            </w:r>
          </w:p>
        </w:tc>
        <w:tc>
          <w:tcPr>
            <w:tcW w:w="2551" w:type="dxa"/>
            <w:noWrap w:val="0"/>
            <w:vAlign w:val="center"/>
          </w:tcPr>
          <w:p>
            <w:pPr>
              <w:pStyle w:val="14"/>
              <w:ind w:firstLine="0" w:firstLineChars="0"/>
              <w:rPr>
                <w:rFonts w:hint="default" w:eastAsia="方正书宋_GBK"/>
                <w:lang w:val="en-US" w:eastAsia="zh-CN"/>
              </w:rPr>
            </w:pPr>
            <w:r>
              <w:rPr>
                <w:rFonts w:hint="eastAsia"/>
                <w:lang w:val="en-US" w:eastAsia="zh-CN"/>
              </w:rPr>
              <w:t>17.77</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850" w:type="dxa"/>
            <w:noWrap w:val="0"/>
            <w:vAlign w:val="center"/>
          </w:tcPr>
          <w:p>
            <w:pPr>
              <w:pStyle w:val="17"/>
            </w:pPr>
            <w:r>
              <w:t>11</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71.54</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71.54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17"/>
            </w:pPr>
            <w:r>
              <w:t>12</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8.13</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eastAsia" w:eastAsia="方正书宋_GBK"/>
                <w:lang w:eastAsia="zh-CN"/>
              </w:rPr>
            </w:pPr>
            <w:r>
              <w:t>1</w:t>
            </w:r>
            <w:r>
              <w:rPr>
                <w:rFonts w:hint="eastAsia"/>
                <w:lang w:val="en-US" w:eastAsia="zh-CN"/>
              </w:rPr>
              <w:t>3</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5</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14</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15</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26.76</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26.76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16</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2.37</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17</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4.9</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18</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7</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19</w:t>
            </w:r>
          </w:p>
        </w:tc>
        <w:tc>
          <w:tcPr>
            <w:tcW w:w="1191"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12.42</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12.42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20</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30299</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noWrap w:val="0"/>
            <w:vAlign w:val="center"/>
          </w:tcPr>
          <w:p>
            <w:pPr>
              <w:pStyle w:val="14"/>
              <w:rPr>
                <w:rFonts w:hint="default" w:eastAsia="方正书宋_GBK"/>
                <w:lang w:val="en-US" w:eastAsia="zh-CN"/>
              </w:rPr>
            </w:pPr>
            <w:r>
              <w:rPr>
                <w:rFonts w:hint="eastAsia"/>
                <w:lang w:val="en-US" w:eastAsia="zh-CN"/>
              </w:rPr>
              <w:t>0.96</w:t>
            </w:r>
          </w:p>
        </w:tc>
        <w:tc>
          <w:tcPr>
            <w:tcW w:w="2551" w:type="dxa"/>
            <w:noWrap w:val="0"/>
            <w:vAlign w:val="center"/>
          </w:tcPr>
          <w:p>
            <w:pPr>
              <w:pStyle w:val="14"/>
            </w:pPr>
          </w:p>
        </w:tc>
        <w:tc>
          <w:tcPr>
            <w:tcW w:w="255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21</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303</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noWrap w:val="0"/>
            <w:vAlign w:val="center"/>
          </w:tcPr>
          <w:p>
            <w:pPr>
              <w:pStyle w:val="14"/>
              <w:rPr>
                <w:rFonts w:hint="default" w:eastAsia="方正书宋_GBK"/>
                <w:lang w:val="en-US" w:eastAsia="zh-CN"/>
              </w:rPr>
            </w:pPr>
            <w:r>
              <w:rPr>
                <w:rFonts w:hint="eastAsia"/>
                <w:lang w:val="en-US" w:eastAsia="zh-CN"/>
              </w:rPr>
              <w:t>6.53</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6.53</w:t>
            </w:r>
          </w:p>
        </w:tc>
        <w:tc>
          <w:tcPr>
            <w:tcW w:w="2552"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rFonts w:hint="default" w:eastAsia="方正书宋_GBK"/>
                <w:lang w:val="en-US" w:eastAsia="zh-CN"/>
              </w:rPr>
            </w:pPr>
            <w:r>
              <w:rPr>
                <w:rFonts w:hint="eastAsia"/>
                <w:lang w:val="en-US" w:eastAsia="zh-CN"/>
              </w:rPr>
              <w:t>22</w:t>
            </w:r>
          </w:p>
        </w:tc>
        <w:tc>
          <w:tcPr>
            <w:tcW w:w="1191" w:type="dxa"/>
            <w:noWrap w:val="0"/>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cs="Calibri"/>
                <w:i w:val="0"/>
                <w:color w:val="000000"/>
                <w:kern w:val="0"/>
                <w:sz w:val="22"/>
                <w:szCs w:val="22"/>
                <w:u w:val="none"/>
                <w:lang w:val="en-US" w:eastAsia="zh-CN" w:bidi="ar"/>
              </w:rPr>
              <w:t>30305</w:t>
            </w:r>
          </w:p>
        </w:tc>
        <w:tc>
          <w:tcPr>
            <w:tcW w:w="4535" w:type="dxa"/>
            <w:noWrap w:val="0"/>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生活补助</w:t>
            </w:r>
          </w:p>
        </w:tc>
        <w:tc>
          <w:tcPr>
            <w:tcW w:w="2551" w:type="dxa"/>
            <w:noWrap w:val="0"/>
            <w:vAlign w:val="center"/>
          </w:tcPr>
          <w:p>
            <w:pPr>
              <w:pStyle w:val="14"/>
              <w:rPr>
                <w:rFonts w:hint="default" w:eastAsia="方正书宋_GBK"/>
                <w:lang w:val="en-US" w:eastAsia="zh-CN"/>
              </w:rPr>
            </w:pPr>
            <w:r>
              <w:rPr>
                <w:rFonts w:hint="eastAsia"/>
                <w:lang w:val="en-US" w:eastAsia="zh-CN"/>
              </w:rPr>
              <w:t>6.53</w:t>
            </w:r>
          </w:p>
        </w:tc>
        <w:tc>
          <w:tcPr>
            <w:tcW w:w="255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6.53</w:t>
            </w:r>
          </w:p>
        </w:tc>
        <w:tc>
          <w:tcPr>
            <w:tcW w:w="2552" w:type="dxa"/>
            <w:noWrap w:val="0"/>
            <w:vAlign w:val="center"/>
          </w:tcPr>
          <w:p>
            <w:pPr>
              <w:pStyle w:val="14"/>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预算政府基金预算财政拨款支出表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预算国有资本经营预算财政拨款支出表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55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5726" w:type="dxa"/>
            <w:gridSpan w:val="2"/>
            <w:noWrap w:val="0"/>
            <w:vAlign w:val="center"/>
          </w:tcPr>
          <w:p>
            <w:pPr>
              <w:pStyle w:val="15"/>
            </w:pPr>
            <w:r>
              <w:t>功能分类科目</w:t>
            </w:r>
          </w:p>
        </w:tc>
        <w:tc>
          <w:tcPr>
            <w:tcW w:w="2551" w:type="dxa"/>
            <w:vMerge w:val="restart"/>
            <w:noWrap w:val="0"/>
            <w:vAlign w:val="center"/>
          </w:tcPr>
          <w:p>
            <w:pPr>
              <w:pStyle w:val="15"/>
            </w:pPr>
            <w:r>
              <w:t>合计</w:t>
            </w:r>
          </w:p>
        </w:tc>
        <w:tc>
          <w:tcPr>
            <w:tcW w:w="2551" w:type="dxa"/>
            <w:vMerge w:val="restart"/>
            <w:noWrap w:val="0"/>
            <w:vAlign w:val="center"/>
          </w:tcPr>
          <w:p>
            <w:pPr>
              <w:pStyle w:val="15"/>
            </w:pPr>
            <w:r>
              <w:t>基本支出</w:t>
            </w:r>
          </w:p>
        </w:tc>
        <w:tc>
          <w:tcPr>
            <w:tcW w:w="2551" w:type="dxa"/>
            <w:vMerge w:val="restart"/>
            <w:noWrap w:val="0"/>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5"/>
            </w:pPr>
            <w:r>
              <w:t>科目编码</w:t>
            </w:r>
          </w:p>
        </w:tc>
        <w:tc>
          <w:tcPr>
            <w:tcW w:w="4535" w:type="dxa"/>
            <w:noWrap w:val="0"/>
            <w:vAlign w:val="center"/>
          </w:tcPr>
          <w:p>
            <w:pPr>
              <w:pStyle w:val="15"/>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pPr>
            <w:r>
              <w:t>栏次</w:t>
            </w:r>
          </w:p>
        </w:tc>
        <w:tc>
          <w:tcPr>
            <w:tcW w:w="1191" w:type="dxa"/>
            <w:noWrap w:val="0"/>
            <w:vAlign w:val="center"/>
          </w:tcPr>
          <w:p>
            <w:pPr>
              <w:pStyle w:val="15"/>
            </w:pPr>
            <w:r>
              <w:t>1</w:t>
            </w:r>
          </w:p>
        </w:tc>
        <w:tc>
          <w:tcPr>
            <w:tcW w:w="4535" w:type="dxa"/>
            <w:noWrap w:val="0"/>
            <w:vAlign w:val="center"/>
          </w:tcPr>
          <w:p>
            <w:pPr>
              <w:pStyle w:val="15"/>
            </w:pPr>
            <w:r>
              <w:t>2</w:t>
            </w:r>
          </w:p>
        </w:tc>
        <w:tc>
          <w:tcPr>
            <w:tcW w:w="2551" w:type="dxa"/>
            <w:noWrap w:val="0"/>
            <w:vAlign w:val="center"/>
          </w:tcPr>
          <w:p>
            <w:pPr>
              <w:pStyle w:val="15"/>
            </w:pPr>
            <w:r>
              <w:t>3</w:t>
            </w:r>
          </w:p>
        </w:tc>
        <w:tc>
          <w:tcPr>
            <w:tcW w:w="2551" w:type="dxa"/>
            <w:noWrap w:val="0"/>
            <w:vAlign w:val="center"/>
          </w:tcPr>
          <w:p>
            <w:pPr>
              <w:pStyle w:val="15"/>
            </w:pPr>
            <w:r>
              <w:t>4</w:t>
            </w:r>
          </w:p>
        </w:tc>
        <w:tc>
          <w:tcPr>
            <w:tcW w:w="255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4"/>
            </w:pPr>
          </w:p>
        </w:tc>
        <w:tc>
          <w:tcPr>
            <w:tcW w:w="2551" w:type="dxa"/>
            <w:noWrap w:val="0"/>
            <w:vAlign w:val="center"/>
          </w:tcPr>
          <w:p>
            <w:pPr>
              <w:pStyle w:val="14"/>
            </w:pPr>
          </w:p>
        </w:tc>
        <w:tc>
          <w:tcPr>
            <w:tcW w:w="2551" w:type="dxa"/>
            <w:noWrap w:val="0"/>
            <w:vAlign w:val="center"/>
          </w:tcPr>
          <w:p>
            <w:pPr>
              <w:pStyle w:val="14"/>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预算财政拨款“三公”经费支出表</w:t>
      </w:r>
      <w:bookmarkEnd w:id="7"/>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8"/>
            </w:pPr>
            <w:r>
              <w:rPr>
                <w:rFonts w:hint="eastAsia"/>
                <w:lang w:val="en-US" w:eastAsia="zh-CN"/>
              </w:rPr>
              <w:t>808涞水县赵各庄镇人民政府</w:t>
            </w:r>
          </w:p>
        </w:tc>
        <w:tc>
          <w:tcPr>
            <w:tcW w:w="2381" w:type="dxa"/>
            <w:tcBorders>
              <w:top w:val="single" w:color="FFFFFF" w:sz="6" w:space="0"/>
              <w:left w:val="single" w:color="FFFFFF" w:sz="6" w:space="0"/>
              <w:right w:val="single" w:color="FFFFFF" w:sz="6" w:space="0"/>
            </w:tcBorders>
            <w:noWrap w:val="0"/>
            <w:vAlign w:val="center"/>
          </w:tcPr>
          <w:p>
            <w:pPr>
              <w:pStyle w:val="19"/>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noWrap w:val="0"/>
            <w:vAlign w:val="center"/>
          </w:tcPr>
          <w:p>
            <w:pPr>
              <w:pStyle w:val="20"/>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pPr>
            <w:r>
              <w:t>序号</w:t>
            </w:r>
          </w:p>
        </w:tc>
        <w:tc>
          <w:tcPr>
            <w:tcW w:w="3798" w:type="dxa"/>
            <w:vMerge w:val="restart"/>
            <w:noWrap w:val="0"/>
            <w:vAlign w:val="center"/>
          </w:tcPr>
          <w:p>
            <w:pPr>
              <w:pStyle w:val="15"/>
            </w:pPr>
            <w:r>
              <w:t>项  目</w:t>
            </w:r>
          </w:p>
        </w:tc>
        <w:tc>
          <w:tcPr>
            <w:tcW w:w="9525" w:type="dxa"/>
            <w:gridSpan w:val="4"/>
            <w:noWrap w:val="0"/>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5"/>
            </w:pPr>
            <w:r>
              <w:t>合计</w:t>
            </w:r>
          </w:p>
        </w:tc>
        <w:tc>
          <w:tcPr>
            <w:tcW w:w="2381" w:type="dxa"/>
            <w:noWrap w:val="0"/>
            <w:vAlign w:val="center"/>
          </w:tcPr>
          <w:p>
            <w:pPr>
              <w:pStyle w:val="15"/>
            </w:pPr>
            <w:r>
              <w:t>一般公共预算              财政拨款</w:t>
            </w:r>
          </w:p>
        </w:tc>
        <w:tc>
          <w:tcPr>
            <w:tcW w:w="2381" w:type="dxa"/>
            <w:noWrap w:val="0"/>
            <w:vAlign w:val="center"/>
          </w:tcPr>
          <w:p>
            <w:pPr>
              <w:pStyle w:val="15"/>
            </w:pPr>
            <w:r>
              <w:t>政府性基金                  预算拨款</w:t>
            </w:r>
          </w:p>
        </w:tc>
        <w:tc>
          <w:tcPr>
            <w:tcW w:w="2381" w:type="dxa"/>
            <w:noWrap w:val="0"/>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5"/>
            </w:pPr>
            <w:r>
              <w:t>栏次</w:t>
            </w:r>
          </w:p>
        </w:tc>
        <w:tc>
          <w:tcPr>
            <w:tcW w:w="3798" w:type="dxa"/>
            <w:noWrap w:val="0"/>
            <w:vAlign w:val="center"/>
          </w:tcPr>
          <w:p>
            <w:pPr>
              <w:pStyle w:val="15"/>
            </w:pPr>
            <w:r>
              <w:t>1</w:t>
            </w:r>
          </w:p>
        </w:tc>
        <w:tc>
          <w:tcPr>
            <w:tcW w:w="2382" w:type="dxa"/>
            <w:noWrap w:val="0"/>
            <w:vAlign w:val="center"/>
          </w:tcPr>
          <w:p>
            <w:pPr>
              <w:pStyle w:val="15"/>
            </w:pPr>
            <w:r>
              <w:t>2</w:t>
            </w:r>
          </w:p>
        </w:tc>
        <w:tc>
          <w:tcPr>
            <w:tcW w:w="2381" w:type="dxa"/>
            <w:noWrap w:val="0"/>
            <w:vAlign w:val="center"/>
          </w:tcPr>
          <w:p>
            <w:pPr>
              <w:pStyle w:val="15"/>
            </w:pPr>
            <w:r>
              <w:t>3</w:t>
            </w:r>
          </w:p>
        </w:tc>
        <w:tc>
          <w:tcPr>
            <w:tcW w:w="2381" w:type="dxa"/>
            <w:noWrap w:val="0"/>
            <w:vAlign w:val="center"/>
          </w:tcPr>
          <w:p>
            <w:pPr>
              <w:pStyle w:val="15"/>
            </w:pPr>
            <w:r>
              <w:t>4</w:t>
            </w:r>
          </w:p>
        </w:tc>
        <w:tc>
          <w:tcPr>
            <w:tcW w:w="2381" w:type="dxa"/>
            <w:noWrap w:val="0"/>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w:t>
            </w:r>
          </w:p>
        </w:tc>
        <w:tc>
          <w:tcPr>
            <w:tcW w:w="3798" w:type="dxa"/>
            <w:noWrap w:val="0"/>
            <w:vAlign w:val="center"/>
          </w:tcPr>
          <w:p>
            <w:pPr>
              <w:pStyle w:val="21"/>
            </w:pPr>
            <w:r>
              <w:t>合计</w:t>
            </w:r>
          </w:p>
        </w:tc>
        <w:tc>
          <w:tcPr>
            <w:tcW w:w="2382" w:type="dxa"/>
            <w:noWrap w:val="0"/>
            <w:vAlign w:val="center"/>
          </w:tcPr>
          <w:p>
            <w:pPr>
              <w:pStyle w:val="22"/>
              <w:rPr>
                <w:rFonts w:hint="default" w:eastAsia="方正书宋_GBK"/>
                <w:lang w:val="en-US" w:eastAsia="zh-CN"/>
              </w:rPr>
            </w:pPr>
            <w:r>
              <w:rPr>
                <w:rFonts w:hint="eastAsia"/>
                <w:lang w:val="en-US" w:eastAsia="zh-CN"/>
              </w:rPr>
              <w:t>25.00</w:t>
            </w:r>
          </w:p>
        </w:tc>
        <w:tc>
          <w:tcPr>
            <w:tcW w:w="2381" w:type="dxa"/>
            <w:noWrap w:val="0"/>
            <w:vAlign w:val="center"/>
          </w:tcPr>
          <w:p>
            <w:pPr>
              <w:pStyle w:val="22"/>
            </w:pPr>
            <w:r>
              <w:rPr>
                <w:rFonts w:hint="eastAsia"/>
                <w:lang w:val="en-US" w:eastAsia="zh-CN"/>
              </w:rPr>
              <w:t>25.00</w:t>
            </w:r>
          </w:p>
        </w:tc>
        <w:tc>
          <w:tcPr>
            <w:tcW w:w="2381" w:type="dxa"/>
            <w:noWrap w:val="0"/>
            <w:vAlign w:val="center"/>
          </w:tcPr>
          <w:p>
            <w:pPr>
              <w:pStyle w:val="22"/>
            </w:pPr>
          </w:p>
        </w:tc>
        <w:tc>
          <w:tcPr>
            <w:tcW w:w="2381" w:type="dxa"/>
            <w:noWrap w:val="0"/>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2</w:t>
            </w:r>
          </w:p>
        </w:tc>
        <w:tc>
          <w:tcPr>
            <w:tcW w:w="3798" w:type="dxa"/>
            <w:noWrap w:val="0"/>
            <w:vAlign w:val="center"/>
          </w:tcPr>
          <w:p>
            <w:pPr>
              <w:pStyle w:val="16"/>
            </w:pPr>
            <w:r>
              <w:t>“三公”经费小计</w:t>
            </w:r>
          </w:p>
        </w:tc>
        <w:tc>
          <w:tcPr>
            <w:tcW w:w="2382" w:type="dxa"/>
            <w:noWrap w:val="0"/>
            <w:vAlign w:val="center"/>
          </w:tcPr>
          <w:p>
            <w:pPr>
              <w:pStyle w:val="14"/>
              <w:rPr>
                <w:rFonts w:hint="default" w:eastAsia="方正书宋_GBK"/>
                <w:lang w:val="en-US" w:eastAsia="zh-CN"/>
              </w:rPr>
            </w:pPr>
            <w:r>
              <w:rPr>
                <w:rFonts w:hint="eastAsia"/>
                <w:lang w:val="en-US" w:eastAsia="zh-CN"/>
              </w:rPr>
              <w:t>25.00</w:t>
            </w:r>
          </w:p>
        </w:tc>
        <w:tc>
          <w:tcPr>
            <w:tcW w:w="2381" w:type="dxa"/>
            <w:noWrap w:val="0"/>
            <w:vAlign w:val="center"/>
          </w:tcPr>
          <w:p>
            <w:pPr>
              <w:pStyle w:val="14"/>
              <w:rPr>
                <w:rFonts w:hint="default" w:eastAsia="方正书宋_GBK"/>
                <w:lang w:val="en-US" w:eastAsia="zh-CN"/>
              </w:rPr>
            </w:pPr>
            <w:r>
              <w:rPr>
                <w:rFonts w:hint="eastAsia"/>
                <w:lang w:val="en-US" w:eastAsia="zh-CN"/>
              </w:rPr>
              <w:t>25.00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3</w:t>
            </w:r>
          </w:p>
        </w:tc>
        <w:tc>
          <w:tcPr>
            <w:tcW w:w="3798" w:type="dxa"/>
            <w:noWrap w:val="0"/>
            <w:vAlign w:val="center"/>
          </w:tcPr>
          <w:p>
            <w:pPr>
              <w:pStyle w:val="16"/>
            </w:pPr>
            <w:r>
              <w:t>一、因公出国（境）费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4</w:t>
            </w:r>
          </w:p>
        </w:tc>
        <w:tc>
          <w:tcPr>
            <w:tcW w:w="3798" w:type="dxa"/>
            <w:noWrap w:val="0"/>
            <w:vAlign w:val="center"/>
          </w:tcPr>
          <w:p>
            <w:pPr>
              <w:pStyle w:val="16"/>
            </w:pPr>
            <w:r>
              <w:t xml:space="preserve">    其中：教学科研人员因公出国（境）费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5</w:t>
            </w:r>
          </w:p>
        </w:tc>
        <w:tc>
          <w:tcPr>
            <w:tcW w:w="3798" w:type="dxa"/>
            <w:noWrap w:val="0"/>
            <w:vAlign w:val="center"/>
          </w:tcPr>
          <w:p>
            <w:pPr>
              <w:pStyle w:val="16"/>
            </w:pPr>
            <w:r>
              <w:t xml:space="preserve">          其他因公出国（境）费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6</w:t>
            </w:r>
          </w:p>
        </w:tc>
        <w:tc>
          <w:tcPr>
            <w:tcW w:w="3798" w:type="dxa"/>
            <w:noWrap w:val="0"/>
            <w:vAlign w:val="center"/>
          </w:tcPr>
          <w:p>
            <w:pPr>
              <w:pStyle w:val="16"/>
            </w:pPr>
            <w:r>
              <w:t>二、公务用车购置及运维费</w:t>
            </w:r>
          </w:p>
        </w:tc>
        <w:tc>
          <w:tcPr>
            <w:tcW w:w="2382"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w:t>
            </w:r>
          </w:p>
        </w:tc>
        <w:tc>
          <w:tcPr>
            <w:tcW w:w="2381" w:type="dxa"/>
            <w:noWrap w:val="0"/>
            <w:vAlign w:val="center"/>
          </w:tcPr>
          <w:p>
            <w:pPr>
              <w:pStyle w:val="14"/>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21.00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7</w:t>
            </w:r>
          </w:p>
        </w:tc>
        <w:tc>
          <w:tcPr>
            <w:tcW w:w="3798" w:type="dxa"/>
            <w:noWrap w:val="0"/>
            <w:vAlign w:val="center"/>
          </w:tcPr>
          <w:p>
            <w:pPr>
              <w:pStyle w:val="16"/>
            </w:pPr>
            <w:r>
              <w:t xml:space="preserve">    其中：公务用车购置费</w:t>
            </w:r>
          </w:p>
        </w:tc>
        <w:tc>
          <w:tcPr>
            <w:tcW w:w="2382" w:type="dxa"/>
            <w:noWrap w:val="0"/>
            <w:vAlign w:val="center"/>
          </w:tcPr>
          <w:p>
            <w:pPr>
              <w:pStyle w:val="14"/>
              <w:rPr>
                <w:rFonts w:hint="default" w:eastAsia="方正书宋_GBK"/>
                <w:lang w:val="en-US" w:eastAsia="zh-CN"/>
              </w:rPr>
            </w:pPr>
            <w:r>
              <w:rPr>
                <w:rFonts w:hint="eastAsia"/>
                <w:lang w:val="en-US" w:eastAsia="zh-CN"/>
              </w:rPr>
              <w:t>14.00</w:t>
            </w:r>
          </w:p>
        </w:tc>
        <w:tc>
          <w:tcPr>
            <w:tcW w:w="2381" w:type="dxa"/>
            <w:noWrap w:val="0"/>
            <w:vAlign w:val="center"/>
          </w:tcPr>
          <w:p>
            <w:pPr>
              <w:pStyle w:val="14"/>
              <w:rPr>
                <w:rFonts w:hint="default" w:eastAsia="方正书宋_GBK"/>
                <w:lang w:val="en-US" w:eastAsia="zh-CN"/>
              </w:rPr>
            </w:pPr>
            <w:r>
              <w:rPr>
                <w:rFonts w:hint="eastAsia"/>
                <w:lang w:val="en-US" w:eastAsia="zh-CN"/>
              </w:rPr>
              <w:t>14.00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8</w:t>
            </w:r>
          </w:p>
        </w:tc>
        <w:tc>
          <w:tcPr>
            <w:tcW w:w="3798" w:type="dxa"/>
            <w:noWrap w:val="0"/>
            <w:vAlign w:val="center"/>
          </w:tcPr>
          <w:p>
            <w:pPr>
              <w:pStyle w:val="16"/>
            </w:pPr>
            <w:r>
              <w:t xml:space="preserve">          公务用车运行维护费</w:t>
            </w:r>
          </w:p>
        </w:tc>
        <w:tc>
          <w:tcPr>
            <w:tcW w:w="2382" w:type="dxa"/>
            <w:noWrap w:val="0"/>
            <w:vAlign w:val="center"/>
          </w:tcPr>
          <w:p>
            <w:pPr>
              <w:pStyle w:val="14"/>
              <w:rPr>
                <w:rFonts w:hint="default" w:eastAsia="方正书宋_GBK"/>
                <w:lang w:val="en-US" w:eastAsia="zh-CN"/>
              </w:rPr>
            </w:pPr>
            <w:r>
              <w:rPr>
                <w:rFonts w:hint="eastAsia"/>
                <w:lang w:val="en-US" w:eastAsia="zh-CN"/>
              </w:rPr>
              <w:t>7.00</w:t>
            </w:r>
          </w:p>
        </w:tc>
        <w:tc>
          <w:tcPr>
            <w:tcW w:w="2381" w:type="dxa"/>
            <w:noWrap w:val="0"/>
            <w:vAlign w:val="center"/>
          </w:tcPr>
          <w:p>
            <w:pPr>
              <w:pStyle w:val="14"/>
              <w:rPr>
                <w:rFonts w:hint="default" w:eastAsia="方正书宋_GBK"/>
                <w:lang w:val="en-US" w:eastAsia="zh-CN"/>
              </w:rPr>
            </w:pPr>
            <w:r>
              <w:rPr>
                <w:rFonts w:hint="eastAsia"/>
                <w:lang w:val="en-US" w:eastAsia="zh-CN"/>
              </w:rPr>
              <w:t>7.00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9</w:t>
            </w:r>
          </w:p>
        </w:tc>
        <w:tc>
          <w:tcPr>
            <w:tcW w:w="3798" w:type="dxa"/>
            <w:noWrap w:val="0"/>
            <w:vAlign w:val="center"/>
          </w:tcPr>
          <w:p>
            <w:pPr>
              <w:pStyle w:val="16"/>
            </w:pPr>
            <w:r>
              <w:t>三、公务接待费</w:t>
            </w:r>
          </w:p>
        </w:tc>
        <w:tc>
          <w:tcPr>
            <w:tcW w:w="2382" w:type="dxa"/>
            <w:noWrap w:val="0"/>
            <w:vAlign w:val="center"/>
          </w:tcPr>
          <w:p>
            <w:pPr>
              <w:pStyle w:val="14"/>
              <w:rPr>
                <w:rFonts w:hint="default" w:eastAsia="方正书宋_GBK"/>
                <w:lang w:val="en-US" w:eastAsia="zh-CN"/>
              </w:rPr>
            </w:pPr>
            <w:r>
              <w:rPr>
                <w:rFonts w:hint="eastAsia"/>
                <w:lang w:val="en-US" w:eastAsia="zh-CN"/>
              </w:rPr>
              <w:t>4.00</w:t>
            </w:r>
          </w:p>
        </w:tc>
        <w:tc>
          <w:tcPr>
            <w:tcW w:w="2381" w:type="dxa"/>
            <w:noWrap w:val="0"/>
            <w:vAlign w:val="center"/>
          </w:tcPr>
          <w:p>
            <w:pPr>
              <w:pStyle w:val="14"/>
              <w:rPr>
                <w:rFonts w:hint="default" w:eastAsia="方正书宋_GBK"/>
                <w:lang w:val="en-US" w:eastAsia="zh-CN"/>
              </w:rPr>
            </w:pPr>
            <w:r>
              <w:rPr>
                <w:rFonts w:hint="eastAsia"/>
                <w:lang w:val="en-US" w:eastAsia="zh-CN"/>
              </w:rPr>
              <w:t>4.00</w:t>
            </w: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10</w:t>
            </w:r>
          </w:p>
        </w:tc>
        <w:tc>
          <w:tcPr>
            <w:tcW w:w="3798" w:type="dxa"/>
            <w:noWrap w:val="0"/>
            <w:vAlign w:val="center"/>
          </w:tcPr>
          <w:p>
            <w:pPr>
              <w:pStyle w:val="16"/>
            </w:pPr>
            <w:r>
              <w:t>四、会议费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11</w:t>
            </w:r>
          </w:p>
        </w:tc>
        <w:tc>
          <w:tcPr>
            <w:tcW w:w="3798" w:type="dxa"/>
            <w:noWrap w:val="0"/>
            <w:vAlign w:val="center"/>
          </w:tcPr>
          <w:p>
            <w:pPr>
              <w:pStyle w:val="16"/>
            </w:pPr>
            <w:r>
              <w:t>五、培训费</w:t>
            </w:r>
          </w:p>
        </w:tc>
        <w:tc>
          <w:tcPr>
            <w:tcW w:w="2382"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c>
          <w:tcPr>
            <w:tcW w:w="2381" w:type="dxa"/>
            <w:noWrap w:val="0"/>
            <w:vAlign w:val="center"/>
          </w:tcPr>
          <w:p>
            <w:pPr>
              <w:pStyle w:val="14"/>
            </w:pPr>
          </w:p>
        </w:tc>
      </w:tr>
    </w:tbl>
    <w:p>
      <w:pPr>
        <w:spacing w:line="520" w:lineRule="exact"/>
        <w:jc w:val="center"/>
        <w:rPr>
          <w:rFonts w:hint="eastAsia" w:ascii="宋体" w:hAnsi="宋体" w:eastAsia="宋体"/>
          <w:b/>
          <w:sz w:val="44"/>
          <w:szCs w:val="44"/>
        </w:rPr>
      </w:pPr>
    </w:p>
    <w:p>
      <w:pPr>
        <w:spacing w:line="520" w:lineRule="exact"/>
        <w:jc w:val="center"/>
        <w:rPr>
          <w:rFonts w:ascii="宋体" w:hAnsi="宋体" w:eastAsia="宋体"/>
          <w:b/>
          <w:sz w:val="44"/>
          <w:szCs w:val="44"/>
        </w:rPr>
      </w:pPr>
      <w:r>
        <w:rPr>
          <w:rFonts w:hint="eastAsia" w:ascii="宋体" w:hAnsi="宋体" w:eastAsia="宋体"/>
          <w:b/>
          <w:sz w:val="44"/>
          <w:szCs w:val="44"/>
        </w:rPr>
        <w:t>涞水县赵各庄镇镇人民政府</w:t>
      </w:r>
    </w:p>
    <w:p>
      <w:pPr>
        <w:spacing w:line="520" w:lineRule="exact"/>
        <w:jc w:val="center"/>
        <w:rPr>
          <w:rFonts w:ascii="宋体" w:hAnsi="宋体" w:eastAsia="宋体"/>
          <w:b/>
          <w:sz w:val="44"/>
          <w:szCs w:val="44"/>
        </w:rPr>
      </w:pPr>
      <w:r>
        <w:rPr>
          <w:rFonts w:hint="eastAsia" w:ascii="宋体" w:hAnsi="宋体" w:eastAsia="宋体"/>
          <w:b/>
          <w:sz w:val="44"/>
          <w:szCs w:val="44"/>
        </w:rPr>
        <w:t>202</w:t>
      </w:r>
      <w:r>
        <w:rPr>
          <w:rFonts w:hint="eastAsia" w:ascii="宋体" w:hAnsi="宋体"/>
          <w:b/>
          <w:sz w:val="44"/>
          <w:szCs w:val="44"/>
          <w:lang w:val="en-US" w:eastAsia="zh-CN"/>
        </w:rPr>
        <w:t>1</w:t>
      </w:r>
      <w:r>
        <w:rPr>
          <w:rFonts w:hint="eastAsia" w:ascii="宋体" w:hAnsi="宋体" w:eastAsia="宋体"/>
          <w:b/>
          <w:sz w:val="44"/>
          <w:szCs w:val="44"/>
        </w:rPr>
        <w:t>年预算公开有关事项的说明</w:t>
      </w:r>
    </w:p>
    <w:p>
      <w:pPr>
        <w:spacing w:line="520" w:lineRule="exact"/>
        <w:rPr>
          <w:rFonts w:ascii="黑体" w:hAnsi="黑体" w:eastAsia="黑体"/>
          <w:b/>
          <w:sz w:val="32"/>
          <w:szCs w:val="32"/>
        </w:rPr>
      </w:pPr>
    </w:p>
    <w:p>
      <w:pPr>
        <w:wordWrap/>
        <w:adjustRightInd/>
        <w:spacing w:line="560" w:lineRule="exact"/>
        <w:ind w:left="0" w:leftChars="0" w:right="0"/>
        <w:textAlignment w:val="auto"/>
        <w:outlineLvl w:val="9"/>
        <w:rPr>
          <w:rFonts w:ascii="仿宋" w:hAnsi="仿宋" w:eastAsia="仿宋"/>
          <w:sz w:val="32"/>
          <w:szCs w:val="32"/>
        </w:rPr>
      </w:pPr>
      <w:r>
        <w:rPr>
          <w:rFonts w:hint="eastAsia" w:ascii="仿宋" w:hAnsi="仿宋" w:eastAsia="仿宋" w:cs="仿宋"/>
          <w:b/>
          <w:bCs/>
          <w:sz w:val="32"/>
          <w:szCs w:val="32"/>
        </w:rPr>
        <w:t xml:space="preserve">  </w:t>
      </w:r>
      <w:r>
        <w:rPr>
          <w:rFonts w:hint="eastAsia" w:ascii="仿宋" w:hAnsi="仿宋" w:eastAsia="仿宋"/>
          <w:sz w:val="32"/>
          <w:szCs w:val="32"/>
        </w:rPr>
        <w:t>按照《</w:t>
      </w:r>
      <w:r>
        <w:rPr>
          <w:rFonts w:hint="eastAsia" w:ascii="仿宋" w:hAnsi="仿宋" w:eastAsia="仿宋"/>
          <w:sz w:val="32"/>
          <w:szCs w:val="32"/>
          <w:lang w:val="en-US" w:eastAsia="zh-CN"/>
        </w:rPr>
        <w:t>中华人民共和国</w:t>
      </w:r>
      <w:r>
        <w:rPr>
          <w:rFonts w:hint="eastAsia" w:ascii="仿宋" w:hAnsi="仿宋" w:eastAsia="仿宋"/>
          <w:sz w:val="32"/>
          <w:szCs w:val="32"/>
        </w:rPr>
        <w:t>预算法》、《地方预决算公开操作规程》和《河北省省级预算公开办法》规定，现将涞水县赵各庄镇 202</w:t>
      </w:r>
      <w:r>
        <w:rPr>
          <w:rFonts w:hint="eastAsia" w:ascii="仿宋" w:hAnsi="仿宋" w:eastAsia="仿宋"/>
          <w:sz w:val="32"/>
          <w:szCs w:val="32"/>
          <w:lang w:val="en-US" w:eastAsia="zh-CN"/>
        </w:rPr>
        <w:t>1</w:t>
      </w:r>
      <w:r>
        <w:rPr>
          <w:rFonts w:hint="eastAsia" w:ascii="仿宋" w:hAnsi="仿宋" w:eastAsia="仿宋"/>
          <w:sz w:val="32"/>
          <w:szCs w:val="32"/>
        </w:rPr>
        <w:t xml:space="preserve">年部门预算公开如下： </w:t>
      </w:r>
    </w:p>
    <w:p>
      <w:pPr>
        <w:wordWrap/>
        <w:adjustRightInd/>
        <w:spacing w:line="560" w:lineRule="exact"/>
        <w:ind w:left="0" w:leftChars="0" w:right="0"/>
        <w:textAlignment w:val="auto"/>
        <w:outlineLvl w:val="9"/>
        <w:rPr>
          <w:rFonts w:ascii="黑体" w:hAnsi="黑体" w:eastAsia="黑体"/>
          <w:sz w:val="32"/>
          <w:szCs w:val="32"/>
        </w:rPr>
      </w:pPr>
      <w:r>
        <w:rPr>
          <w:rFonts w:hint="eastAsia" w:ascii="黑体" w:hAnsi="黑体" w:eastAsia="黑体"/>
          <w:bCs/>
          <w:sz w:val="32"/>
          <w:szCs w:val="32"/>
        </w:rPr>
        <w:t>一、部门职责及机构设置情况</w:t>
      </w:r>
    </w:p>
    <w:p>
      <w:pPr>
        <w:wordWrap/>
        <w:adjustRightInd/>
        <w:spacing w:line="560" w:lineRule="exact"/>
        <w:ind w:left="0" w:leftChars="0" w:right="0" w:firstLine="578"/>
        <w:textAlignment w:val="auto"/>
        <w:outlineLvl w:val="9"/>
        <w:rPr>
          <w:rFonts w:ascii="仿宋" w:hAnsi="仿宋" w:eastAsia="仿宋"/>
          <w:sz w:val="32"/>
          <w:szCs w:val="32"/>
        </w:rPr>
      </w:pPr>
      <w:r>
        <w:rPr>
          <w:rFonts w:hint="eastAsia" w:ascii="仿宋" w:hAnsi="仿宋" w:eastAsia="仿宋"/>
          <w:sz w:val="32"/>
          <w:szCs w:val="32"/>
        </w:rPr>
        <w:t>我部门编制人数</w:t>
      </w:r>
      <w:r>
        <w:rPr>
          <w:rFonts w:hint="eastAsia" w:ascii="仿宋" w:hAnsi="仿宋" w:eastAsia="仿宋"/>
          <w:sz w:val="32"/>
          <w:szCs w:val="32"/>
          <w:lang w:val="en-US" w:eastAsia="zh-CN"/>
        </w:rPr>
        <w:t>29</w:t>
      </w:r>
      <w:r>
        <w:rPr>
          <w:rFonts w:hint="eastAsia" w:ascii="仿宋" w:hAnsi="仿宋" w:eastAsia="仿宋"/>
          <w:sz w:val="32"/>
          <w:szCs w:val="32"/>
        </w:rPr>
        <w:t>个，行政编制数18个，事业编制数</w:t>
      </w:r>
      <w:r>
        <w:rPr>
          <w:rFonts w:hint="eastAsia" w:ascii="仿宋" w:hAnsi="仿宋" w:eastAsia="仿宋"/>
          <w:sz w:val="32"/>
          <w:szCs w:val="32"/>
          <w:lang w:val="en-US" w:eastAsia="zh-CN"/>
        </w:rPr>
        <w:t>6</w:t>
      </w:r>
      <w:r>
        <w:rPr>
          <w:rFonts w:hint="eastAsia" w:ascii="仿宋" w:hAnsi="仿宋" w:eastAsia="仿宋"/>
          <w:sz w:val="32"/>
          <w:szCs w:val="32"/>
        </w:rPr>
        <w:t>个，自收自支5人。实有在职人员</w:t>
      </w:r>
      <w:r>
        <w:rPr>
          <w:rFonts w:hint="eastAsia" w:ascii="仿宋" w:hAnsi="仿宋" w:eastAsia="仿宋"/>
          <w:sz w:val="32"/>
          <w:szCs w:val="32"/>
          <w:lang w:val="en-US" w:eastAsia="zh-CN"/>
        </w:rPr>
        <w:t>47</w:t>
      </w:r>
      <w:r>
        <w:rPr>
          <w:rFonts w:hint="eastAsia" w:ascii="仿宋" w:hAnsi="仿宋" w:eastAsia="仿宋"/>
          <w:sz w:val="32"/>
          <w:szCs w:val="32"/>
        </w:rPr>
        <w:t>人，退休人员31人。</w:t>
      </w:r>
    </w:p>
    <w:p>
      <w:pPr>
        <w:wordWrap/>
        <w:adjustRightInd/>
        <w:snapToGrid w:val="0"/>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1．主要职责</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（一）宣传贯彻执行</w:t>
      </w:r>
      <w:bookmarkStart w:id="21" w:name="_GoBack"/>
      <w:bookmarkEnd w:id="21"/>
      <w:r>
        <w:rPr>
          <w:rFonts w:hint="eastAsia" w:ascii="仿宋" w:hAnsi="仿宋" w:eastAsia="仿宋"/>
          <w:sz w:val="32"/>
          <w:szCs w:val="32"/>
        </w:rPr>
        <w:t>党的路线方针政策和党中央、上级党组织及本级党员代表大会（党员大会）的决议，贯彻执行法律、法规、规章和上级人民代表大会及其常务委员会决议及上级政府的决定命令，执行本级人民代表大会的决议；</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（二）加强党对基层治理的全面领导，统筹抓好基层党建工作和基层党组织建设各项制度。推进全面从严治党，强化“两个责任”，确保党的路线方针政策在基层得到全面贯彻落实。</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（三）讨论和决定本镇经济建设、政治建设、文化建设、社会建设、生态文明建设和党的建设以及乡村振兴中的重大问题。</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（四）组织召开本级人民代表大会，充分行使重大事项决定权、监督权和任免权，做好人大代表工作，联系选民、反应群众意见和要求。</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五）组织实施与群众生活密切相关的各项公共服务，落实基层“最多跑一次”改革工作，拓宽服务渠道，改进服务方式，建立健全群众办事一次半截机制，推进镇便民服务平台标准化建设，实行“一站式服务”“一枚印章管审批（服务）”，提升群众获得感和幸福感。</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（八）加强镇党委自身建设和村党组织建设，以及其他隶属镇党委的党组织剑河，抓好发展党员工作，加强党员队伍建设维护和执行党的纪律，监督党员干部和其他任何工作人员严格遵守国家法律法规。</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（九）按照干部管理权限，负责对干部的教育、培训、选拔、考核和监督工作。协调管理上级有关部门驻本镇</w:t>
      </w:r>
      <w:r>
        <w:rPr>
          <w:rFonts w:hint="eastAsia" w:ascii="仿宋" w:hAnsi="仿宋" w:eastAsia="仿宋"/>
          <w:sz w:val="32"/>
          <w:szCs w:val="32"/>
          <w:lang w:eastAsia="zh-CN"/>
        </w:rPr>
        <w:t>部门</w:t>
      </w:r>
      <w:r>
        <w:rPr>
          <w:rFonts w:hint="eastAsia" w:ascii="仿宋" w:hAnsi="仿宋" w:eastAsia="仿宋"/>
          <w:sz w:val="32"/>
          <w:szCs w:val="32"/>
        </w:rPr>
        <w:t>的干部。做好人才服务工作。</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主保障、脱贫致富、民族宗教、防范邪教等工作。承担民兵预备役、征兵、退役军人服务、拥军优属等工作。</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wordWrap/>
        <w:adjustRightInd/>
        <w:spacing w:line="560" w:lineRule="exact"/>
        <w:ind w:left="0" w:leftChars="0" w:right="0" w:firstLine="578"/>
        <w:textAlignment w:val="auto"/>
        <w:outlineLvl w:val="9"/>
        <w:rPr>
          <w:rFonts w:hint="eastAsia" w:ascii="仿宋" w:hAnsi="仿宋" w:eastAsia="仿宋"/>
          <w:sz w:val="32"/>
          <w:szCs w:val="32"/>
        </w:rPr>
      </w:pPr>
      <w:r>
        <w:rPr>
          <w:rFonts w:hint="eastAsia" w:ascii="仿宋" w:hAnsi="仿宋" w:eastAsia="仿宋"/>
          <w:sz w:val="32"/>
          <w:szCs w:val="32"/>
        </w:rPr>
        <w:t>（十二）承办上级党委、人大、政府交办的其他事项。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pPr>
            <w:r>
              <w:rPr>
                <w:rFonts w:hint="eastAsia"/>
                <w:lang w:eastAsia="zh-CN"/>
              </w:rPr>
              <w:t>部门</w:t>
            </w:r>
            <w:r>
              <w:t>名称</w:t>
            </w:r>
          </w:p>
        </w:tc>
        <w:tc>
          <w:tcPr>
            <w:tcW w:w="1843" w:type="dxa"/>
            <w:noWrap w:val="0"/>
            <w:vAlign w:val="center"/>
          </w:tcPr>
          <w:p>
            <w:pPr>
              <w:pStyle w:val="15"/>
            </w:pPr>
            <w:r>
              <w:rPr>
                <w:rFonts w:hint="eastAsia"/>
                <w:lang w:eastAsia="zh-CN"/>
              </w:rPr>
              <w:t>部门</w:t>
            </w:r>
            <w:r>
              <w:t>性质</w:t>
            </w:r>
          </w:p>
        </w:tc>
        <w:tc>
          <w:tcPr>
            <w:tcW w:w="2126" w:type="dxa"/>
            <w:noWrap w:val="0"/>
            <w:vAlign w:val="center"/>
          </w:tcPr>
          <w:p>
            <w:pPr>
              <w:pStyle w:val="15"/>
            </w:pPr>
            <w:r>
              <w:rPr>
                <w:rFonts w:hint="eastAsia"/>
                <w:lang w:eastAsia="zh-CN"/>
              </w:rPr>
              <w:t>部门</w:t>
            </w:r>
            <w:r>
              <w:t>规格</w:t>
            </w:r>
          </w:p>
        </w:tc>
        <w:tc>
          <w:tcPr>
            <w:tcW w:w="3827" w:type="dxa"/>
            <w:noWrap w:val="0"/>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6"/>
            </w:pPr>
            <w:r>
              <w:rPr>
                <w:rFonts w:hint="eastAsia"/>
                <w:lang w:val="en-US" w:eastAsia="zh-CN"/>
              </w:rPr>
              <w:t>涞水县赵各庄镇人民政府</w:t>
            </w:r>
            <w:r>
              <w:t>（本级）</w:t>
            </w:r>
          </w:p>
        </w:tc>
        <w:tc>
          <w:tcPr>
            <w:tcW w:w="1843" w:type="dxa"/>
            <w:noWrap w:val="0"/>
            <w:vAlign w:val="center"/>
          </w:tcPr>
          <w:p>
            <w:pPr>
              <w:pStyle w:val="17"/>
            </w:pPr>
            <w:r>
              <w:t>行政</w:t>
            </w:r>
          </w:p>
        </w:tc>
        <w:tc>
          <w:tcPr>
            <w:tcW w:w="2126" w:type="dxa"/>
            <w:noWrap w:val="0"/>
            <w:vAlign w:val="center"/>
          </w:tcPr>
          <w:p>
            <w:pPr>
              <w:pStyle w:val="17"/>
            </w:pPr>
            <w:r>
              <w:t>正科级</w:t>
            </w:r>
          </w:p>
        </w:tc>
        <w:tc>
          <w:tcPr>
            <w:tcW w:w="3827" w:type="dxa"/>
            <w:noWrap w:val="0"/>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6"/>
            </w:pPr>
            <w:r>
              <w:rPr>
                <w:rFonts w:hint="eastAsia"/>
                <w:lang w:val="en-US" w:eastAsia="zh-CN"/>
              </w:rPr>
              <w:t>涞水县赵各庄镇人民政府</w:t>
            </w:r>
            <w:r>
              <w:t>事业</w:t>
            </w:r>
          </w:p>
        </w:tc>
        <w:tc>
          <w:tcPr>
            <w:tcW w:w="1843" w:type="dxa"/>
            <w:noWrap w:val="0"/>
            <w:vAlign w:val="center"/>
          </w:tcPr>
          <w:p>
            <w:pPr>
              <w:pStyle w:val="17"/>
            </w:pPr>
            <w:r>
              <w:t>事业</w:t>
            </w:r>
          </w:p>
        </w:tc>
        <w:tc>
          <w:tcPr>
            <w:tcW w:w="2126" w:type="dxa"/>
            <w:noWrap w:val="0"/>
            <w:vAlign w:val="center"/>
          </w:tcPr>
          <w:p>
            <w:pPr>
              <w:pStyle w:val="17"/>
            </w:pPr>
            <w:r>
              <w:t>股级</w:t>
            </w:r>
          </w:p>
        </w:tc>
        <w:tc>
          <w:tcPr>
            <w:tcW w:w="3827" w:type="dxa"/>
            <w:noWrap w:val="0"/>
            <w:vAlign w:val="center"/>
          </w:tcPr>
          <w:p>
            <w:pPr>
              <w:pStyle w:val="17"/>
            </w:pPr>
            <w:r>
              <w:t>财政性资金基本保证</w:t>
            </w:r>
          </w:p>
        </w:tc>
      </w:tr>
    </w:tbl>
    <w:p>
      <w:pPr>
        <w:wordWrap/>
        <w:adjustRightInd/>
        <w:spacing w:line="560" w:lineRule="exact"/>
        <w:ind w:left="0" w:leftChars="0" w:right="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二、部门预算安排总体情况</w:t>
      </w:r>
    </w:p>
    <w:p>
      <w:pPr>
        <w:wordWrap/>
        <w:adjustRightInd/>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1、收入情况</w:t>
      </w:r>
    </w:p>
    <w:p>
      <w:pPr>
        <w:pStyle w:val="2"/>
        <w:wordWrap/>
        <w:adjustRightInd/>
        <w:spacing w:line="560" w:lineRule="exact"/>
        <w:ind w:left="0" w:leftChars="0" w:right="0" w:firstLine="585"/>
        <w:textAlignment w:val="auto"/>
        <w:outlineLvl w:val="9"/>
        <w:rPr>
          <w:rFonts w:ascii="仿宋" w:hAnsi="仿宋" w:eastAsia="仿宋" w:cs="仿宋"/>
          <w:sz w:val="30"/>
          <w:szCs w:val="30"/>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年我部门年初预算总收入437.32万元，其中：一般公共预算拨款收入437.32万元，政府性基本预算拨款0万元，国有资本经营预算拨款0万元，</w:t>
      </w:r>
      <w:r>
        <w:rPr>
          <w:rFonts w:hint="eastAsia" w:ascii="仿宋" w:hAnsi="仿宋" w:eastAsia="仿宋" w:cs="仿宋"/>
          <w:sz w:val="32"/>
          <w:szCs w:val="32"/>
        </w:rPr>
        <w:t>财政专户核拨收入 0 万元，其他来源收入0 万元</w:t>
      </w:r>
      <w:r>
        <w:rPr>
          <w:rFonts w:hint="eastAsia" w:ascii="仿宋" w:hAnsi="仿宋" w:eastAsia="仿宋" w:cs="仿宋"/>
          <w:sz w:val="30"/>
          <w:szCs w:val="30"/>
        </w:rPr>
        <w:t>。</w:t>
      </w:r>
    </w:p>
    <w:p>
      <w:pPr>
        <w:pStyle w:val="2"/>
        <w:wordWrap/>
        <w:adjustRightInd/>
        <w:spacing w:line="560" w:lineRule="exact"/>
        <w:ind w:left="0" w:leftChars="0" w:right="0" w:firstLine="643" w:firstLineChars="200"/>
        <w:textAlignment w:val="auto"/>
        <w:outlineLvl w:val="9"/>
        <w:rPr>
          <w:rFonts w:ascii="仿宋" w:hAnsi="仿宋" w:eastAsia="仿宋"/>
          <w:b/>
          <w:sz w:val="32"/>
          <w:szCs w:val="32"/>
        </w:rPr>
      </w:pPr>
      <w:r>
        <w:rPr>
          <w:rFonts w:hint="eastAsia" w:ascii="仿宋" w:hAnsi="仿宋" w:eastAsia="仿宋"/>
          <w:b/>
          <w:sz w:val="32"/>
          <w:szCs w:val="32"/>
        </w:rPr>
        <w:t>2、支出情况</w:t>
      </w:r>
    </w:p>
    <w:p>
      <w:pPr>
        <w:pStyle w:val="2"/>
        <w:wordWrap/>
        <w:adjustRightInd/>
        <w:spacing w:line="560" w:lineRule="exact"/>
        <w:ind w:left="0" w:leftChars="0" w:right="0" w:firstLine="585"/>
        <w:textAlignment w:val="auto"/>
        <w:outlineLvl w:val="9"/>
        <w:rPr>
          <w:rFonts w:ascii="仿宋" w:hAnsi="仿宋" w:eastAsia="仿宋"/>
          <w:sz w:val="32"/>
          <w:szCs w:val="32"/>
        </w:rPr>
      </w:pPr>
      <w:r>
        <w:rPr>
          <w:rFonts w:hint="eastAsia" w:ascii="仿宋" w:hAnsi="仿宋" w:eastAsia="仿宋" w:cs="仿宋"/>
          <w:sz w:val="32"/>
          <w:szCs w:val="32"/>
        </w:rPr>
        <w:t>收支预算总表支出栏、基本支出表、项目支出表按经济分类和支出功能分类科目编制，反映我部门预算中支出预算的总体情况。</w:t>
      </w:r>
    </w:p>
    <w:p>
      <w:pPr>
        <w:pStyle w:val="2"/>
        <w:keepNext w:val="0"/>
        <w:keepLines w:val="0"/>
        <w:pageBreakBefore w:val="0"/>
        <w:kinsoku/>
        <w:wordWrap/>
        <w:overflowPunct/>
        <w:topLinePunct w:val="0"/>
        <w:autoSpaceDE/>
        <w:autoSpaceDN/>
        <w:bidi w:val="0"/>
        <w:adjustRightInd/>
        <w:spacing w:line="560" w:lineRule="exact"/>
        <w:ind w:left="0" w:leftChars="0" w:right="0" w:rightChars="0"/>
        <w:textAlignment w:val="auto"/>
        <w:outlineLvl w:val="9"/>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年我部门年初预算拨款支出437.32万元。其中：基本支出379.32万元（人员经费预算307.78万元；正常公用经费71.54万元），项目支出58万元（主要是专项公用经费44万元，一辆公务用车14万元）。</w:t>
      </w:r>
    </w:p>
    <w:p>
      <w:pPr>
        <w:pStyle w:val="2"/>
        <w:wordWrap/>
        <w:adjustRightInd/>
        <w:spacing w:line="560" w:lineRule="exact"/>
        <w:ind w:left="0" w:leftChars="0" w:right="0"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3、比上年增减情况</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kern w:val="2"/>
          <w:sz w:val="32"/>
          <w:szCs w:val="32"/>
          <w:lang w:val="en-US" w:eastAsia="zh-CN" w:bidi="ar-SA"/>
        </w:rPr>
        <w:t>本年度预算收支安排437.32万元，2020年度预算收支安排458.53万元，基本支出较上年增加146.59万元，较上年增加62.98%;项目支出减少，较上年减少167.8万元。减少74.31%,主要原因是本年度有人员调入，公务交通补贴在本年度体现，所以基本支出增加；2021年减少修路项目，项目支出减少。</w:t>
      </w:r>
    </w:p>
    <w:p>
      <w:pPr>
        <w:wordWrap/>
        <w:adjustRightInd/>
        <w:spacing w:line="560" w:lineRule="exact"/>
        <w:ind w:left="0" w:leftChars="0" w:right="0" w:firstLine="640" w:firstLineChars="200"/>
        <w:textAlignment w:val="auto"/>
        <w:outlineLvl w:val="9"/>
        <w:rPr>
          <w:rFonts w:ascii="黑体" w:hAnsi="黑体" w:eastAsia="黑体"/>
          <w:bCs/>
          <w:sz w:val="32"/>
          <w:szCs w:val="32"/>
        </w:rPr>
      </w:pPr>
      <w:r>
        <w:rPr>
          <w:rFonts w:hint="eastAsia" w:ascii="黑体" w:hAnsi="黑体" w:eastAsia="黑体"/>
          <w:bCs/>
          <w:sz w:val="32"/>
          <w:szCs w:val="32"/>
        </w:rPr>
        <w:t>三、机关运行经费安排情况</w:t>
      </w:r>
    </w:p>
    <w:p>
      <w:pPr>
        <w:keepNext w:val="0"/>
        <w:keepLines w:val="0"/>
        <w:pageBreakBefore w:val="0"/>
        <w:kinsoku/>
        <w:wordWrap/>
        <w:overflowPunct/>
        <w:topLinePunct w:val="0"/>
        <w:autoSpaceDE/>
        <w:autoSpaceDN/>
        <w:bidi w:val="0"/>
        <w:adjustRightInd/>
        <w:spacing w:line="560" w:lineRule="exact"/>
        <w:ind w:left="0" w:leftChars="0" w:right="0" w:rightChars="0" w:firstLine="601"/>
        <w:textAlignment w:val="auto"/>
        <w:outlineLvl w:val="9"/>
        <w:rPr>
          <w:rFonts w:ascii="仿宋" w:hAnsi="仿宋" w:eastAsia="仿宋"/>
          <w:sz w:val="32"/>
          <w:szCs w:val="32"/>
        </w:rPr>
      </w:pPr>
      <w:r>
        <w:rPr>
          <w:rFonts w:hint="eastAsia" w:ascii="仿宋" w:hAnsi="仿宋" w:eastAsia="仿宋"/>
          <w:sz w:val="32"/>
          <w:szCs w:val="32"/>
        </w:rPr>
        <w:t>我部门正常公用经费71.54万元，其中，办公费8.13万元，取暖费5万元，公务接待费4万元，劳务费26.76万元，公务用车运行维护费7万元，公务交通补贴12.42万元，工会经费2.37万元，职工福利费4.9万元。其他商品和服务支出0.96万元。</w:t>
      </w:r>
    </w:p>
    <w:p>
      <w:pPr>
        <w:wordWrap/>
        <w:adjustRightInd/>
        <w:spacing w:line="560" w:lineRule="exact"/>
        <w:ind w:left="0" w:leftChars="0" w:right="0"/>
        <w:textAlignment w:val="auto"/>
        <w:outlineLvl w:val="9"/>
        <w:rPr>
          <w:rFonts w:ascii="黑体" w:hAnsi="黑体" w:eastAsia="黑体"/>
          <w:bCs/>
          <w:sz w:val="32"/>
          <w:szCs w:val="32"/>
        </w:rPr>
      </w:pPr>
      <w:r>
        <w:rPr>
          <w:rFonts w:hint="eastAsia" w:ascii="黑体" w:hAnsi="黑体" w:eastAsia="黑体"/>
          <w:bCs/>
          <w:sz w:val="32"/>
          <w:szCs w:val="32"/>
          <w:lang w:val="en-US" w:eastAsia="zh-CN"/>
        </w:rPr>
        <w:t xml:space="preserve">    </w:t>
      </w:r>
      <w:r>
        <w:rPr>
          <w:rFonts w:hint="eastAsia" w:ascii="黑体" w:hAnsi="黑体" w:eastAsia="黑体"/>
          <w:bCs/>
          <w:sz w:val="32"/>
          <w:szCs w:val="32"/>
        </w:rPr>
        <w:t>四、财政拨款“三公”经费预算情况及增减变化原因</w:t>
      </w:r>
    </w:p>
    <w:p>
      <w:pPr>
        <w:keepNext w:val="0"/>
        <w:keepLines w:val="0"/>
        <w:pageBreakBefore w:val="0"/>
        <w:kinsoku/>
        <w:wordWrap/>
        <w:overflowPunct/>
        <w:topLinePunct w:val="0"/>
        <w:autoSpaceDE/>
        <w:autoSpaceDN/>
        <w:bidi w:val="0"/>
        <w:adjustRightInd/>
        <w:spacing w:line="560" w:lineRule="exact"/>
        <w:ind w:left="0" w:leftChars="0" w:right="0" w:rightChars="0" w:firstLine="561"/>
        <w:textAlignment w:val="auto"/>
        <w:outlineLvl w:val="9"/>
        <w:rPr>
          <w:rFonts w:ascii="仿宋" w:hAnsi="仿宋" w:eastAsia="仿宋"/>
          <w:sz w:val="32"/>
          <w:szCs w:val="32"/>
        </w:rPr>
      </w:pPr>
      <w:r>
        <w:rPr>
          <w:rFonts w:hint="eastAsia" w:ascii="仿宋" w:hAnsi="仿宋" w:eastAsia="仿宋"/>
          <w:sz w:val="32"/>
          <w:szCs w:val="32"/>
        </w:rPr>
        <w:t>我部门</w:t>
      </w:r>
      <w:r>
        <w:rPr>
          <w:rFonts w:ascii="仿宋" w:hAnsi="仿宋" w:eastAsia="仿宋"/>
          <w:sz w:val="32"/>
          <w:szCs w:val="32"/>
        </w:rPr>
        <w:t>202</w:t>
      </w:r>
      <w:r>
        <w:rPr>
          <w:rFonts w:hint="eastAsia" w:ascii="仿宋" w:hAnsi="仿宋" w:eastAsia="仿宋"/>
          <w:sz w:val="32"/>
          <w:szCs w:val="32"/>
        </w:rPr>
        <w:t>1年三公经费预算拨款25万元，其中公务车运行维护费7万元，公务用车购置费14万元，公务接待费4万元，预计接待101批次，累计810人次。无因公出国（境）费。</w:t>
      </w:r>
    </w:p>
    <w:p>
      <w:pPr>
        <w:keepNext w:val="0"/>
        <w:keepLines w:val="0"/>
        <w:pageBreakBefore w:val="0"/>
        <w:kinsoku/>
        <w:wordWrap/>
        <w:overflowPunct/>
        <w:topLinePunct w:val="0"/>
        <w:autoSpaceDE/>
        <w:autoSpaceDN/>
        <w:bidi w:val="0"/>
        <w:adjustRightInd/>
        <w:spacing w:line="560" w:lineRule="exact"/>
        <w:ind w:left="0" w:leftChars="0" w:right="0" w:rightChars="0" w:firstLine="561"/>
        <w:textAlignment w:val="auto"/>
        <w:outlineLvl w:val="9"/>
        <w:rPr>
          <w:rFonts w:ascii="仿宋" w:hAnsi="仿宋" w:eastAsia="仿宋"/>
          <w:sz w:val="32"/>
          <w:szCs w:val="32"/>
        </w:rPr>
      </w:pPr>
      <w:r>
        <w:rPr>
          <w:rFonts w:hint="eastAsia" w:ascii="仿宋" w:hAnsi="仿宋" w:eastAsia="仿宋"/>
          <w:sz w:val="32"/>
          <w:szCs w:val="32"/>
        </w:rPr>
        <w:t xml:space="preserve"> 我部门2020年“三公经费”合计14万元，其中公务用车运行维护费7万元，公务接待费7万元，无因公出国（境）费。</w:t>
      </w:r>
    </w:p>
    <w:p>
      <w:pPr>
        <w:keepNext w:val="0"/>
        <w:keepLines w:val="0"/>
        <w:pageBreakBefore w:val="0"/>
        <w:kinsoku/>
        <w:wordWrap/>
        <w:overflowPunct/>
        <w:topLinePunct w:val="0"/>
        <w:autoSpaceDE/>
        <w:autoSpaceDN/>
        <w:bidi w:val="0"/>
        <w:adjustRightInd/>
        <w:spacing w:line="560" w:lineRule="exact"/>
        <w:ind w:left="0" w:leftChars="0" w:right="0" w:rightChars="0" w:firstLine="561"/>
        <w:textAlignment w:val="auto"/>
        <w:outlineLvl w:val="9"/>
        <w:rPr>
          <w:rFonts w:hint="eastAsia" w:ascii="仿宋" w:hAnsi="仿宋" w:eastAsia="仿宋"/>
          <w:sz w:val="32"/>
          <w:szCs w:val="32"/>
        </w:rPr>
      </w:pPr>
      <w:r>
        <w:rPr>
          <w:rFonts w:hint="eastAsia" w:ascii="仿宋" w:hAnsi="仿宋" w:eastAsia="仿宋"/>
          <w:sz w:val="32"/>
          <w:szCs w:val="32"/>
        </w:rPr>
        <w:t xml:space="preserve"> 2021年“三公经费”总额与2020年相比增加11万元， 2021年我部门计划对公车加强管理、控制车辆使用，对公车日常养护、加油实行定点专人管理，公务用车运行维护费与2020年相比，未发生变，但我部门公车到达报废年限，已不能不适用，申请2021年办公用车购置。</w:t>
      </w:r>
      <w:r>
        <w:rPr>
          <w:rFonts w:hint="eastAsia" w:ascii="仿宋" w:hAnsi="仿宋" w:eastAsia="仿宋" w:cs="仿宋_GB2312"/>
          <w:sz w:val="32"/>
          <w:szCs w:val="32"/>
        </w:rPr>
        <w:t>我部门2020年计划对公务接待的次数和人数进行缩减，严格控制公务接待的规模，深入贯彻落实《党政机关厉行节约反对浪费条例》</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pacing w:line="560" w:lineRule="exact"/>
        <w:ind w:left="0" w:leftChars="0" w:right="0" w:rightChars="0" w:firstLine="561"/>
        <w:textAlignment w:val="auto"/>
        <w:outlineLvl w:val="9"/>
        <w:rPr>
          <w:rFonts w:hint="eastAsia" w:ascii="仿宋" w:hAnsi="仿宋" w:eastAsia="仿宋"/>
          <w:sz w:val="32"/>
          <w:szCs w:val="32"/>
        </w:rPr>
      </w:pPr>
    </w:p>
    <w:p>
      <w:pPr>
        <w:wordWrap/>
        <w:adjustRightInd/>
        <w:spacing w:line="560" w:lineRule="exact"/>
        <w:ind w:left="0" w:leftChars="0" w:right="0" w:firstLine="561"/>
        <w:textAlignment w:val="auto"/>
        <w:outlineLvl w:val="9"/>
        <w:rPr>
          <w:rFonts w:hint="eastAsia" w:ascii="仿宋" w:hAnsi="仿宋" w:eastAsia="仿宋"/>
          <w:sz w:val="32"/>
          <w:szCs w:val="32"/>
        </w:rPr>
      </w:pPr>
    </w:p>
    <w:tbl>
      <w:tblPr>
        <w:tblStyle w:val="6"/>
        <w:tblW w:w="10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6"/>
        <w:gridCol w:w="1770"/>
        <w:gridCol w:w="1770"/>
        <w:gridCol w:w="1194"/>
        <w:gridCol w:w="3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174" w:type="dxa"/>
            <w:gridSpan w:val="5"/>
            <w:tcBorders>
              <w:top w:val="nil"/>
              <w:left w:val="nil"/>
              <w:bottom w:val="nil"/>
              <w:right w:val="nil"/>
            </w:tcBorders>
            <w:vAlign w:val="center"/>
          </w:tcPr>
          <w:p>
            <w:pPr>
              <w:widowControl/>
              <w:spacing w:line="520" w:lineRule="exact"/>
              <w:jc w:val="center"/>
              <w:rPr>
                <w:rFonts w:ascii="宋体" w:hAnsi="宋体"/>
                <w:sz w:val="32"/>
                <w:szCs w:val="32"/>
              </w:rPr>
            </w:pPr>
            <w:r>
              <w:rPr>
                <w:rFonts w:hint="eastAsia" w:ascii="宋体" w:hAnsi="宋体"/>
                <w:sz w:val="32"/>
                <w:szCs w:val="32"/>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2176"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194" w:type="dxa"/>
            <w:tcBorders>
              <w:top w:val="nil"/>
              <w:left w:val="nil"/>
              <w:bottom w:val="nil"/>
              <w:right w:val="nil"/>
            </w:tcBorders>
            <w:vAlign w:val="center"/>
          </w:tcPr>
          <w:p>
            <w:pPr>
              <w:widowControl/>
              <w:jc w:val="left"/>
              <w:rPr>
                <w:rFonts w:ascii="宋体" w:hAnsi="宋体" w:eastAsia="宋体" w:cs="宋体"/>
                <w:kern w:val="0"/>
                <w:sz w:val="24"/>
              </w:rPr>
            </w:pPr>
          </w:p>
        </w:tc>
        <w:tc>
          <w:tcPr>
            <w:tcW w:w="3264" w:type="dxa"/>
            <w:tcBorders>
              <w:top w:val="nil"/>
              <w:left w:val="nil"/>
              <w:bottom w:val="nil"/>
              <w:right w:val="nil"/>
            </w:tcBorders>
            <w:vAlign w:val="center"/>
          </w:tcPr>
          <w:p>
            <w:pPr>
              <w:ind w:firstLine="1440" w:firstLineChars="600"/>
              <w:rPr>
                <w:rFonts w:ascii="宋体" w:hAnsi="宋体" w:eastAsia="宋体"/>
                <w:sz w:val="24"/>
              </w:rPr>
            </w:pPr>
            <w:r>
              <w:rPr>
                <w:rFonts w:hint="eastAsia" w:ascii="宋体" w:hAnsi="宋体"/>
                <w:sz w:val="24"/>
                <w:lang w:eastAsia="zh-CN"/>
              </w:rPr>
              <w:t>部门</w:t>
            </w:r>
            <w:r>
              <w:rPr>
                <w:rFonts w:hint="eastAsia" w:ascii="宋体" w:hAnsi="宋体" w:eastAsia="宋体"/>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项目名称</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202</w:t>
            </w:r>
            <w:r>
              <w:rPr>
                <w:rFonts w:hint="eastAsia" w:ascii="宋体" w:hAnsi="宋体"/>
                <w:sz w:val="24"/>
                <w:lang w:val="en-US" w:eastAsia="zh-CN"/>
              </w:rPr>
              <w:t>1</w:t>
            </w:r>
            <w:r>
              <w:rPr>
                <w:rFonts w:hint="eastAsia" w:ascii="宋体" w:hAnsi="宋体" w:eastAsia="宋体"/>
                <w:sz w:val="24"/>
              </w:rPr>
              <w:t>度预算</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202</w:t>
            </w:r>
            <w:r>
              <w:rPr>
                <w:rFonts w:hint="eastAsia" w:ascii="宋体" w:hAnsi="宋体"/>
                <w:sz w:val="24"/>
                <w:lang w:val="en-US" w:eastAsia="zh-CN"/>
              </w:rPr>
              <w:t>2</w:t>
            </w:r>
            <w:r>
              <w:rPr>
                <w:rFonts w:hint="eastAsia" w:ascii="宋体" w:hAnsi="宋体" w:eastAsia="宋体"/>
                <w:sz w:val="24"/>
              </w:rPr>
              <w:t>年度预算</w:t>
            </w:r>
          </w:p>
        </w:tc>
        <w:tc>
          <w:tcPr>
            <w:tcW w:w="119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增减金额</w:t>
            </w:r>
          </w:p>
        </w:tc>
        <w:tc>
          <w:tcPr>
            <w:tcW w:w="3264" w:type="dxa"/>
            <w:tcBorders>
              <w:top w:val="single" w:color="auto" w:sz="4" w:space="0"/>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6"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因公出国经费</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公务用车购置经费</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eastAsia="zh-CN"/>
              </w:rPr>
            </w:pPr>
            <w:r>
              <w:rPr>
                <w:rFonts w:hint="eastAsia" w:ascii="宋体" w:hAnsi="宋体"/>
                <w:sz w:val="24"/>
                <w:lang w:val="en-US" w:eastAsia="zh-CN"/>
              </w:rPr>
              <w:t>14</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sz w:val="24"/>
                <w:lang w:val="en-US" w:eastAsia="zh-CN"/>
              </w:rPr>
              <w:t>-</w:t>
            </w:r>
            <w:r>
              <w:rPr>
                <w:rFonts w:hint="eastAsia" w:ascii="宋体" w:hAnsi="宋体" w:eastAsia="宋体"/>
                <w:sz w:val="24"/>
              </w:rPr>
              <w:t>14</w:t>
            </w:r>
          </w:p>
        </w:tc>
        <w:tc>
          <w:tcPr>
            <w:tcW w:w="3264" w:type="dxa"/>
            <w:tcBorders>
              <w:top w:val="nil"/>
              <w:left w:val="nil"/>
              <w:bottom w:val="single" w:color="auto" w:sz="4" w:space="0"/>
              <w:right w:val="single" w:color="auto" w:sz="4" w:space="0"/>
            </w:tcBorders>
            <w:vAlign w:val="center"/>
          </w:tcPr>
          <w:p>
            <w:pPr>
              <w:rPr>
                <w:rFonts w:hint="eastAsia" w:ascii="宋体" w:hAnsi="宋体" w:eastAsia="宋体"/>
                <w:sz w:val="24"/>
                <w:lang w:val="en-US" w:eastAsia="zh-CN"/>
              </w:rPr>
            </w:pPr>
            <w:r>
              <w:rPr>
                <w:rFonts w:hint="eastAsia" w:ascii="宋体" w:hAnsi="宋体"/>
                <w:sz w:val="24"/>
                <w:lang w:val="en-US" w:eastAsia="zh-CN"/>
              </w:rPr>
              <w:t>本年度无购置车辆计划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公务用车运行经费</w:t>
            </w:r>
          </w:p>
        </w:tc>
        <w:tc>
          <w:tcPr>
            <w:tcW w:w="1770" w:type="dxa"/>
            <w:tcBorders>
              <w:top w:val="nil"/>
              <w:left w:val="nil"/>
              <w:bottom w:val="single" w:color="auto" w:sz="4" w:space="0"/>
              <w:right w:val="single" w:color="auto" w:sz="4" w:space="0"/>
            </w:tcBorders>
            <w:vAlign w:val="center"/>
          </w:tcPr>
          <w:p>
            <w:pPr>
              <w:widowControl/>
              <w:rPr>
                <w:rFonts w:ascii="宋体" w:hAnsi="宋体" w:eastAsia="宋体"/>
                <w:sz w:val="24"/>
              </w:rPr>
            </w:pPr>
            <w:r>
              <w:rPr>
                <w:rFonts w:hint="eastAsia" w:ascii="宋体" w:hAnsi="宋体" w:eastAsia="宋体"/>
                <w:sz w:val="24"/>
              </w:rPr>
              <w:t xml:space="preserve">      7</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7</w:t>
            </w:r>
          </w:p>
        </w:tc>
        <w:tc>
          <w:tcPr>
            <w:tcW w:w="1194"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sz w:val="24"/>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公务接待费支出</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eastAsia="zh-CN"/>
              </w:rPr>
            </w:pPr>
            <w:r>
              <w:rPr>
                <w:rFonts w:hint="eastAsia" w:ascii="宋体" w:hAnsi="宋体"/>
                <w:sz w:val="24"/>
                <w:lang w:val="en-US" w:eastAsia="zh-CN"/>
              </w:rPr>
              <w:t>4</w:t>
            </w:r>
          </w:p>
        </w:tc>
        <w:tc>
          <w:tcPr>
            <w:tcW w:w="1770" w:type="dxa"/>
            <w:tcBorders>
              <w:top w:val="nil"/>
              <w:left w:val="nil"/>
              <w:bottom w:val="single" w:color="auto" w:sz="4" w:space="0"/>
              <w:right w:val="single" w:color="auto" w:sz="4" w:space="0"/>
            </w:tcBorders>
            <w:vAlign w:val="center"/>
          </w:tcPr>
          <w:p>
            <w:pPr>
              <w:widowControl/>
              <w:jc w:val="center"/>
              <w:rPr>
                <w:rFonts w:ascii="宋体" w:hAnsi="宋体" w:eastAsia="宋体"/>
                <w:sz w:val="24"/>
              </w:rPr>
            </w:pPr>
            <w:r>
              <w:rPr>
                <w:rFonts w:hint="eastAsia" w:ascii="宋体" w:hAnsi="宋体" w:eastAsia="宋体"/>
                <w:sz w:val="24"/>
              </w:rPr>
              <w:t>4</w:t>
            </w:r>
          </w:p>
        </w:tc>
        <w:tc>
          <w:tcPr>
            <w:tcW w:w="1194" w:type="dxa"/>
            <w:tcBorders>
              <w:top w:val="nil"/>
              <w:left w:val="nil"/>
              <w:bottom w:val="single" w:color="auto" w:sz="4" w:space="0"/>
              <w:right w:val="single" w:color="auto" w:sz="4" w:space="0"/>
            </w:tcBorders>
            <w:vAlign w:val="center"/>
          </w:tcPr>
          <w:p>
            <w:pPr>
              <w:widowControl/>
              <w:jc w:val="center"/>
              <w:rPr>
                <w:rFonts w:hint="eastAsia" w:ascii="宋体" w:hAnsi="宋体" w:eastAsia="宋体"/>
                <w:sz w:val="24"/>
                <w:lang w:eastAsia="zh-CN"/>
              </w:rPr>
            </w:pPr>
            <w:r>
              <w:rPr>
                <w:rFonts w:hint="eastAsia" w:ascii="宋体" w:hAnsi="宋体"/>
                <w:sz w:val="24"/>
                <w:lang w:val="en-US" w:eastAsia="zh-CN"/>
              </w:rPr>
              <w:t>0</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cs="仿宋_GB2312"/>
                <w:sz w:val="24"/>
              </w:rPr>
              <w:t>《党政机关厉行节约反对浪费条例》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217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合计</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25</w:t>
            </w:r>
          </w:p>
        </w:tc>
        <w:tc>
          <w:tcPr>
            <w:tcW w:w="177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11</w:t>
            </w:r>
          </w:p>
        </w:tc>
        <w:tc>
          <w:tcPr>
            <w:tcW w:w="11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-14</w:t>
            </w:r>
          </w:p>
        </w:tc>
        <w:tc>
          <w:tcPr>
            <w:tcW w:w="3264" w:type="dxa"/>
            <w:tcBorders>
              <w:top w:val="nil"/>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cs="仿宋_GB2312"/>
                <w:sz w:val="24"/>
              </w:rPr>
              <w:t>《党政机关厉行节约反对浪费条例》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76"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770" w:type="dxa"/>
            <w:tcBorders>
              <w:top w:val="nil"/>
              <w:left w:val="nil"/>
              <w:bottom w:val="nil"/>
              <w:right w:val="nil"/>
            </w:tcBorders>
            <w:vAlign w:val="center"/>
          </w:tcPr>
          <w:p>
            <w:pPr>
              <w:widowControl/>
              <w:jc w:val="left"/>
              <w:rPr>
                <w:rFonts w:ascii="宋体" w:hAnsi="宋体" w:eastAsia="宋体" w:cs="宋体"/>
                <w:kern w:val="0"/>
                <w:sz w:val="24"/>
              </w:rPr>
            </w:pPr>
          </w:p>
        </w:tc>
        <w:tc>
          <w:tcPr>
            <w:tcW w:w="1194" w:type="dxa"/>
            <w:tcBorders>
              <w:top w:val="nil"/>
              <w:left w:val="nil"/>
              <w:bottom w:val="nil"/>
              <w:right w:val="nil"/>
            </w:tcBorders>
            <w:vAlign w:val="center"/>
          </w:tcPr>
          <w:p>
            <w:pPr>
              <w:widowControl/>
              <w:jc w:val="left"/>
              <w:rPr>
                <w:rFonts w:ascii="宋体" w:hAnsi="宋体" w:eastAsia="宋体" w:cs="宋体"/>
                <w:kern w:val="0"/>
                <w:sz w:val="24"/>
              </w:rPr>
            </w:pPr>
          </w:p>
        </w:tc>
        <w:tc>
          <w:tcPr>
            <w:tcW w:w="3264" w:type="dxa"/>
            <w:tcBorders>
              <w:top w:val="nil"/>
              <w:left w:val="nil"/>
              <w:bottom w:val="nil"/>
              <w:right w:val="nil"/>
            </w:tcBorders>
            <w:vAlign w:val="center"/>
          </w:tcPr>
          <w:p>
            <w:pPr>
              <w:widowControl/>
              <w:jc w:val="left"/>
              <w:rPr>
                <w:rFonts w:ascii="宋体" w:hAnsi="宋体" w:eastAsia="宋体" w:cs="宋体"/>
                <w:kern w:val="0"/>
                <w:sz w:val="24"/>
              </w:rPr>
            </w:pPr>
          </w:p>
        </w:tc>
      </w:tr>
    </w:tbl>
    <w:p>
      <w:pPr>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五、绩效预算信息情况</w:t>
      </w:r>
    </w:p>
    <w:p>
      <w:pPr>
        <w:spacing w:line="540" w:lineRule="exact"/>
        <w:ind w:firstLine="645"/>
        <w:rPr>
          <w:rFonts w:ascii="楷体" w:hAnsi="楷体" w:eastAsia="楷体"/>
          <w:sz w:val="32"/>
          <w:szCs w:val="32"/>
        </w:rPr>
      </w:pPr>
      <w:r>
        <w:rPr>
          <w:rFonts w:hint="eastAsia" w:ascii="楷体" w:hAnsi="楷体" w:eastAsia="楷体"/>
          <w:sz w:val="32"/>
          <w:szCs w:val="32"/>
        </w:rPr>
        <w:t>（一）部门整绩效目标</w:t>
      </w:r>
    </w:p>
    <w:p>
      <w:pPr>
        <w:pStyle w:val="9"/>
        <w:spacing w:line="540" w:lineRule="exact"/>
        <w:ind w:left="720" w:firstLine="0" w:firstLineChars="0"/>
        <w:jc w:val="left"/>
        <w:rPr>
          <w:rFonts w:ascii="仿宋" w:hAnsi="仿宋" w:eastAsia="仿宋"/>
          <w:b/>
          <w:sz w:val="32"/>
          <w:szCs w:val="32"/>
        </w:rPr>
      </w:pPr>
      <w:bookmarkStart w:id="8" w:name="OLE_LINK1"/>
      <w:bookmarkStart w:id="9" w:name="_Toc477164883"/>
      <w:r>
        <w:rPr>
          <w:rFonts w:hint="eastAsia" w:ascii="仿宋" w:hAnsi="仿宋" w:eastAsia="仿宋"/>
          <w:b/>
          <w:sz w:val="32"/>
          <w:szCs w:val="32"/>
        </w:rPr>
        <w:t>1、总体绩效目标：</w:t>
      </w:r>
    </w:p>
    <w:p>
      <w:pPr>
        <w:spacing w:line="540" w:lineRule="exact"/>
        <w:ind w:firstLine="640" w:firstLineChars="200"/>
        <w:jc w:val="left"/>
        <w:rPr>
          <w:rFonts w:ascii="仿宋" w:hAnsi="仿宋" w:eastAsia="仿宋"/>
          <w:sz w:val="32"/>
          <w:szCs w:val="32"/>
        </w:rPr>
      </w:pPr>
      <w:r>
        <w:rPr>
          <w:rFonts w:ascii="仿宋" w:hAnsi="仿宋" w:eastAsia="仿宋"/>
          <w:sz w:val="32"/>
          <w:szCs w:val="32"/>
        </w:rPr>
        <w:t>以</w:t>
      </w:r>
      <w:r>
        <w:rPr>
          <w:rFonts w:hint="eastAsia" w:ascii="仿宋" w:hAnsi="仿宋" w:eastAsia="仿宋"/>
          <w:sz w:val="32"/>
          <w:szCs w:val="32"/>
          <w:lang w:eastAsia="zh-CN"/>
        </w:rPr>
        <w:t>党的十九大精神</w:t>
      </w:r>
      <w:r>
        <w:rPr>
          <w:rFonts w:ascii="仿宋" w:hAnsi="仿宋" w:eastAsia="仿宋"/>
          <w:sz w:val="32"/>
          <w:szCs w:val="32"/>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40" w:lineRule="exact"/>
        <w:ind w:firstLine="643" w:firstLineChars="200"/>
        <w:jc w:val="left"/>
        <w:outlineLvl w:val="1"/>
        <w:rPr>
          <w:rFonts w:ascii="仿宋" w:hAnsi="仿宋" w:eastAsia="仿宋"/>
          <w:b/>
          <w:sz w:val="32"/>
          <w:szCs w:val="32"/>
        </w:rPr>
      </w:pPr>
      <w:r>
        <w:rPr>
          <w:rFonts w:hint="eastAsia" w:ascii="仿宋" w:hAnsi="仿宋" w:eastAsia="仿宋"/>
          <w:b/>
          <w:sz w:val="32"/>
          <w:szCs w:val="32"/>
        </w:rPr>
        <w:t>2、分项绩效目标</w:t>
      </w:r>
    </w:p>
    <w:p>
      <w:pPr>
        <w:spacing w:line="540" w:lineRule="exact"/>
        <w:ind w:firstLine="640" w:firstLineChars="200"/>
        <w:jc w:val="left"/>
        <w:rPr>
          <w:rFonts w:ascii="楷体" w:hAnsi="楷体" w:eastAsia="楷体"/>
          <w:sz w:val="32"/>
          <w:szCs w:val="32"/>
        </w:rPr>
      </w:pPr>
      <w:r>
        <w:rPr>
          <w:rFonts w:ascii="楷体" w:hAnsi="楷体" w:eastAsia="楷体"/>
          <w:sz w:val="32"/>
          <w:szCs w:val="32"/>
        </w:rPr>
        <w:t>（一）党的基层组织建设</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绩效目标：党的基层组织建设、党的纪律检查工作；机关日常党务、政务协调管理；人大、群团、武装等相关工作。</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绩效指标：落实村级补助专项资金，确保农村党的基层组织正常运转。</w:t>
      </w:r>
    </w:p>
    <w:p>
      <w:pPr>
        <w:spacing w:line="540" w:lineRule="exact"/>
        <w:ind w:firstLine="640" w:firstLineChars="200"/>
        <w:jc w:val="left"/>
        <w:rPr>
          <w:rFonts w:ascii="楷体" w:hAnsi="楷体" w:eastAsia="楷体"/>
          <w:sz w:val="32"/>
          <w:szCs w:val="32"/>
        </w:rPr>
      </w:pPr>
      <w:r>
        <w:rPr>
          <w:rFonts w:ascii="楷体" w:hAnsi="楷体" w:eastAsia="楷体"/>
          <w:sz w:val="32"/>
          <w:szCs w:val="32"/>
        </w:rPr>
        <w:t>（二）食品安全工作</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绩效目标：落实食品生产经营者主体责任，严格监管食品生产经营活动，严厉惩处涉及食品安全的违法犯罪行为。</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绩效指标：组织宣传活动次数不少于5次，抽查对象的数量占全部对象的比率大于等于85%，通过对食品安全的监管，确保本地区食品安全，接受食品安全监管的人群对食品安全监管工作的满意程度大于等于85%。</w:t>
      </w:r>
    </w:p>
    <w:p>
      <w:pPr>
        <w:spacing w:line="540" w:lineRule="exact"/>
        <w:ind w:firstLine="640" w:firstLineChars="200"/>
        <w:jc w:val="left"/>
        <w:rPr>
          <w:rFonts w:ascii="楷体" w:hAnsi="楷体" w:eastAsia="楷体"/>
          <w:sz w:val="32"/>
          <w:szCs w:val="32"/>
        </w:rPr>
      </w:pPr>
      <w:r>
        <w:rPr>
          <w:rFonts w:ascii="楷体" w:hAnsi="楷体" w:eastAsia="楷体"/>
          <w:sz w:val="32"/>
          <w:szCs w:val="32"/>
        </w:rPr>
        <w:t>（三）农村文化建设</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绩效目标：坚持先进文化前进方向，全面广泛地开展群众文化活动，繁荣农民群众精神文化生活，规范管理文化活动专项资金确保专款专用，最大限度发挥和提高资金的使用效益。</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spacing w:line="540" w:lineRule="exact"/>
        <w:ind w:firstLine="640" w:firstLineChars="200"/>
        <w:jc w:val="left"/>
        <w:rPr>
          <w:rFonts w:ascii="楷体" w:hAnsi="楷体" w:eastAsia="楷体"/>
          <w:sz w:val="32"/>
          <w:szCs w:val="32"/>
        </w:rPr>
      </w:pPr>
      <w:r>
        <w:rPr>
          <w:rFonts w:ascii="楷体" w:hAnsi="楷体" w:eastAsia="楷体"/>
          <w:sz w:val="32"/>
          <w:szCs w:val="32"/>
        </w:rPr>
        <w:t>（四）乡镇纪律检查</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绩效目标：认真落实纪检部门各项任务，加强监督检查，促进党风廉政建设。</w:t>
      </w:r>
    </w:p>
    <w:p>
      <w:pPr>
        <w:spacing w:line="540" w:lineRule="exact"/>
        <w:ind w:firstLine="640" w:firstLineChars="200"/>
        <w:jc w:val="left"/>
        <w:rPr>
          <w:rFonts w:ascii="仿宋" w:hAnsi="仿宋" w:eastAsia="仿宋"/>
          <w:sz w:val="32"/>
          <w:szCs w:val="32"/>
        </w:rPr>
      </w:pPr>
      <w:r>
        <w:rPr>
          <w:rFonts w:ascii="仿宋" w:hAnsi="仿宋" w:eastAsia="仿宋"/>
          <w:sz w:val="32"/>
          <w:szCs w:val="32"/>
        </w:rPr>
        <w:t>绩效指标：组织召开监督检查会议的次数不少于5次，办结案件数量占立案案件总数的比率大于85%</w:t>
      </w:r>
      <w:r>
        <w:rPr>
          <w:rFonts w:ascii="仿宋" w:hAnsi="仿宋" w:eastAsia="仿宋"/>
          <w:sz w:val="32"/>
          <w:szCs w:val="32"/>
        </w:rPr>
        <w:tab/>
      </w:r>
      <w:r>
        <w:rPr>
          <w:rFonts w:ascii="仿宋" w:hAnsi="仿宋" w:eastAsia="仿宋"/>
          <w:sz w:val="32"/>
          <w:szCs w:val="32"/>
        </w:rPr>
        <w:t>，问题整改率大于等于85%，通过实施纪检监督政策促进社会稳定水平逐步提高，群众对当年纪检监督工作的整体满意度大于85%。</w:t>
      </w:r>
    </w:p>
    <w:p>
      <w:pPr>
        <w:spacing w:line="540" w:lineRule="exact"/>
        <w:ind w:firstLine="640" w:firstLineChars="200"/>
        <w:jc w:val="left"/>
        <w:rPr>
          <w:rFonts w:ascii="楷体" w:hAnsi="楷体" w:eastAsia="楷体"/>
          <w:sz w:val="32"/>
        </w:rPr>
      </w:pPr>
      <w:r>
        <w:rPr>
          <w:rFonts w:ascii="楷体" w:hAnsi="楷体" w:eastAsia="楷体"/>
          <w:sz w:val="32"/>
        </w:rPr>
        <w:t>（五）综合治理及信访稳定</w:t>
      </w:r>
    </w:p>
    <w:p>
      <w:pPr>
        <w:spacing w:line="540" w:lineRule="exact"/>
        <w:ind w:firstLine="640" w:firstLineChars="200"/>
        <w:jc w:val="left"/>
        <w:rPr>
          <w:rFonts w:ascii="仿宋" w:hAnsi="仿宋" w:eastAsia="仿宋"/>
          <w:sz w:val="32"/>
        </w:rPr>
      </w:pPr>
      <w:r>
        <w:rPr>
          <w:rFonts w:ascii="仿宋" w:hAnsi="仿宋" w:eastAsia="仿宋"/>
          <w:sz w:val="32"/>
        </w:rPr>
        <w:t>绩效目标：加强综合治理，妥善处理突发性、群体性事件，调节和处理好各种利益矛盾和纠纷；落实各项管理措施，维护农村社会稳定；负责本乡镇的普法宣传教育及法律服务；负责信访稳定工作。</w:t>
      </w:r>
    </w:p>
    <w:p>
      <w:pPr>
        <w:spacing w:line="540" w:lineRule="exact"/>
        <w:ind w:firstLine="640" w:firstLineChars="200"/>
        <w:jc w:val="left"/>
        <w:rPr>
          <w:rFonts w:ascii="仿宋" w:hAnsi="仿宋" w:eastAsia="仿宋"/>
          <w:sz w:val="32"/>
        </w:rPr>
      </w:pPr>
      <w:r>
        <w:rPr>
          <w:rFonts w:ascii="仿宋" w:hAnsi="仿宋" w:eastAsia="仿宋"/>
          <w:sz w:val="32"/>
        </w:rPr>
        <w:t>绩效指标：重点人员稳控率大于等于85%，重大安保任务完成率大于等于85%，退役安置满意度大于等于85%</w:t>
      </w:r>
      <w:r>
        <w:rPr>
          <w:rFonts w:ascii="仿宋" w:hAnsi="仿宋" w:eastAsia="仿宋"/>
          <w:sz w:val="32"/>
        </w:rPr>
        <w:tab/>
      </w:r>
      <w:r>
        <w:rPr>
          <w:rFonts w:ascii="仿宋" w:hAnsi="仿宋" w:eastAsia="仿宋"/>
          <w:sz w:val="32"/>
        </w:rPr>
        <w:t>，通过维稳工作开展，促进社会稳定水平逐步提高，群众满意度大于85%。</w:t>
      </w:r>
    </w:p>
    <w:p>
      <w:pPr>
        <w:spacing w:line="540" w:lineRule="exact"/>
        <w:ind w:firstLine="640" w:firstLineChars="200"/>
        <w:jc w:val="left"/>
        <w:rPr>
          <w:rFonts w:ascii="楷体" w:hAnsi="楷体" w:eastAsia="楷体"/>
          <w:sz w:val="32"/>
        </w:rPr>
      </w:pPr>
      <w:r>
        <w:rPr>
          <w:rFonts w:ascii="楷体" w:hAnsi="楷体" w:eastAsia="楷体"/>
          <w:sz w:val="32"/>
        </w:rPr>
        <w:t>（六）乡镇办公用房修缮</w:t>
      </w:r>
    </w:p>
    <w:p>
      <w:pPr>
        <w:spacing w:line="540" w:lineRule="exact"/>
        <w:ind w:firstLine="640" w:firstLineChars="200"/>
        <w:jc w:val="left"/>
        <w:rPr>
          <w:rFonts w:ascii="仿宋" w:hAnsi="仿宋" w:eastAsia="仿宋"/>
          <w:sz w:val="32"/>
        </w:rPr>
      </w:pPr>
      <w:r>
        <w:rPr>
          <w:rFonts w:ascii="仿宋" w:hAnsi="仿宋" w:eastAsia="仿宋"/>
          <w:sz w:val="32"/>
        </w:rPr>
        <w:t>绩效目标：按照乡镇办公需求实施办公用房修缮工作，提供安全、必要的办公条件。</w:t>
      </w:r>
    </w:p>
    <w:p>
      <w:pPr>
        <w:spacing w:line="540" w:lineRule="exact"/>
        <w:ind w:firstLine="640" w:firstLineChars="200"/>
        <w:jc w:val="left"/>
        <w:rPr>
          <w:rFonts w:ascii="仿宋" w:hAnsi="仿宋" w:eastAsia="仿宋"/>
          <w:sz w:val="32"/>
        </w:rPr>
      </w:pPr>
      <w:r>
        <w:rPr>
          <w:rFonts w:ascii="仿宋" w:hAnsi="仿宋" w:eastAsia="仿宋"/>
          <w:sz w:val="32"/>
        </w:rPr>
        <w:t>绩效指标：修缮项目完成率大于等于</w:t>
      </w:r>
      <w:r>
        <w:rPr>
          <w:rFonts w:ascii="仿宋" w:hAnsi="仿宋" w:eastAsia="仿宋"/>
          <w:sz w:val="32"/>
        </w:rPr>
        <w:tab/>
      </w:r>
      <w:r>
        <w:rPr>
          <w:rFonts w:ascii="仿宋" w:hAnsi="仿宋" w:eastAsia="仿宋"/>
          <w:sz w:val="32"/>
        </w:rPr>
        <w:t>85%，修缮项目验收合格率大于等于85%</w:t>
      </w:r>
      <w:r>
        <w:rPr>
          <w:rFonts w:ascii="仿宋" w:hAnsi="仿宋" w:eastAsia="仿宋"/>
          <w:sz w:val="32"/>
        </w:rPr>
        <w:tab/>
      </w:r>
      <w:r>
        <w:rPr>
          <w:rFonts w:ascii="仿宋" w:hAnsi="仿宋" w:eastAsia="仿宋"/>
          <w:sz w:val="32"/>
        </w:rPr>
        <w:t>，公共服务水平提升情况大于85%，修缮后办公设施改善情况大于等于85%。乡镇工作人员对修缮后的办公设备器材的满意度大于等于85%。</w:t>
      </w:r>
    </w:p>
    <w:p>
      <w:pPr>
        <w:spacing w:line="540" w:lineRule="exact"/>
        <w:ind w:firstLine="640" w:firstLineChars="200"/>
        <w:jc w:val="left"/>
        <w:rPr>
          <w:rFonts w:ascii="楷体" w:hAnsi="楷体" w:eastAsia="楷体"/>
          <w:sz w:val="32"/>
        </w:rPr>
      </w:pPr>
      <w:r>
        <w:rPr>
          <w:rFonts w:ascii="楷体" w:hAnsi="楷体" w:eastAsia="楷体"/>
          <w:sz w:val="32"/>
        </w:rPr>
        <w:t>（七）财政所工作</w:t>
      </w:r>
    </w:p>
    <w:p>
      <w:pPr>
        <w:spacing w:line="540" w:lineRule="exact"/>
        <w:ind w:firstLine="640" w:firstLineChars="200"/>
        <w:jc w:val="left"/>
        <w:rPr>
          <w:rFonts w:ascii="仿宋" w:hAnsi="仿宋" w:eastAsia="仿宋"/>
          <w:sz w:val="32"/>
        </w:rPr>
      </w:pPr>
      <w:r>
        <w:rPr>
          <w:rFonts w:ascii="仿宋" w:hAnsi="仿宋" w:eastAsia="仿宋"/>
          <w:sz w:val="32"/>
        </w:rPr>
        <w:t>绩效目标：配合乡镇完成各项上级财政拨款，落实到位，保障惠民政策落实到位，做好财政国库支付电子化工作。</w:t>
      </w:r>
      <w:r>
        <w:rPr>
          <w:rFonts w:ascii="仿宋" w:hAnsi="仿宋" w:eastAsia="仿宋"/>
          <w:sz w:val="32"/>
        </w:rPr>
        <w:tab/>
      </w:r>
    </w:p>
    <w:p>
      <w:pPr>
        <w:spacing w:line="540" w:lineRule="exact"/>
        <w:ind w:firstLine="640" w:firstLineChars="200"/>
        <w:jc w:val="left"/>
        <w:rPr>
          <w:rFonts w:ascii="仿宋" w:hAnsi="仿宋" w:eastAsia="仿宋"/>
          <w:sz w:val="32"/>
        </w:rPr>
      </w:pPr>
      <w:r>
        <w:rPr>
          <w:rFonts w:ascii="仿宋" w:hAnsi="仿宋" w:eastAsia="仿宋"/>
          <w:sz w:val="32"/>
        </w:rPr>
        <w:t>绩效指标：项目资金有效使用率大于等于85%</w:t>
      </w:r>
      <w:r>
        <w:rPr>
          <w:rFonts w:ascii="仿宋" w:hAnsi="仿宋" w:eastAsia="仿宋"/>
          <w:sz w:val="32"/>
        </w:rPr>
        <w:tab/>
      </w:r>
      <w:r>
        <w:rPr>
          <w:rFonts w:ascii="仿宋" w:hAnsi="仿宋" w:eastAsia="仿宋"/>
          <w:sz w:val="32"/>
        </w:rPr>
        <w:t>，财政所工作开展完成率大于85%，通过开展乡镇财政工作促进乡镇经济逐步提高，接受财政所服务的人群对财政所提供服务的满意程度大于等于85%</w:t>
      </w:r>
      <w:r>
        <w:rPr>
          <w:rFonts w:ascii="仿宋" w:hAnsi="仿宋" w:eastAsia="仿宋"/>
          <w:sz w:val="32"/>
        </w:rPr>
        <w:tab/>
      </w:r>
      <w:r>
        <w:rPr>
          <w:rFonts w:ascii="仿宋" w:hAnsi="仿宋" w:eastAsia="仿宋"/>
          <w:sz w:val="32"/>
        </w:rPr>
        <w:t>。</w:t>
      </w:r>
    </w:p>
    <w:p>
      <w:pPr>
        <w:spacing w:line="540" w:lineRule="exact"/>
        <w:ind w:firstLine="640" w:firstLineChars="200"/>
        <w:jc w:val="left"/>
        <w:rPr>
          <w:rFonts w:ascii="楷体" w:hAnsi="楷体" w:eastAsia="楷体"/>
          <w:sz w:val="32"/>
        </w:rPr>
      </w:pPr>
      <w:r>
        <w:rPr>
          <w:rFonts w:ascii="楷体" w:hAnsi="楷体" w:eastAsia="楷体"/>
          <w:sz w:val="32"/>
        </w:rPr>
        <w:t>（八）团委工作</w:t>
      </w:r>
    </w:p>
    <w:p>
      <w:pPr>
        <w:spacing w:line="540" w:lineRule="exact"/>
        <w:ind w:firstLine="640" w:firstLineChars="200"/>
        <w:jc w:val="left"/>
        <w:rPr>
          <w:rFonts w:ascii="仿宋" w:hAnsi="仿宋" w:eastAsia="仿宋"/>
          <w:sz w:val="32"/>
        </w:rPr>
      </w:pPr>
      <w:r>
        <w:rPr>
          <w:rFonts w:ascii="仿宋" w:hAnsi="仿宋" w:eastAsia="仿宋"/>
          <w:sz w:val="32"/>
        </w:rPr>
        <w:t>绩效目标：科学地继承和发扬共青团的优良传统，创新团的工作，找准新时代的中心定位，把各项改革措施不折不扣落实到位。</w:t>
      </w:r>
      <w:r>
        <w:rPr>
          <w:rFonts w:ascii="仿宋" w:hAnsi="仿宋" w:eastAsia="仿宋"/>
          <w:sz w:val="32"/>
        </w:rPr>
        <w:tab/>
      </w:r>
      <w:r>
        <w:rPr>
          <w:rFonts w:ascii="仿宋" w:hAnsi="仿宋" w:eastAsia="仿宋"/>
          <w:sz w:val="32"/>
        </w:rPr>
        <w:tab/>
      </w:r>
      <w:r>
        <w:rPr>
          <w:rFonts w:ascii="仿宋" w:hAnsi="仿宋" w:eastAsia="仿宋"/>
          <w:sz w:val="32"/>
        </w:rPr>
        <w:tab/>
      </w:r>
      <w:r>
        <w:rPr>
          <w:rFonts w:ascii="仿宋" w:hAnsi="仿宋" w:eastAsia="仿宋"/>
          <w:sz w:val="32"/>
        </w:rPr>
        <w:tab/>
      </w:r>
      <w:r>
        <w:rPr>
          <w:rFonts w:ascii="仿宋" w:hAnsi="仿宋" w:eastAsia="仿宋"/>
          <w:sz w:val="32"/>
        </w:rPr>
        <w:tab/>
      </w:r>
      <w:r>
        <w:rPr>
          <w:rFonts w:ascii="仿宋" w:hAnsi="仿宋" w:eastAsia="仿宋"/>
          <w:sz w:val="32"/>
        </w:rPr>
        <w:tab/>
      </w:r>
    </w:p>
    <w:p>
      <w:pPr>
        <w:spacing w:line="540" w:lineRule="exact"/>
        <w:ind w:firstLine="640" w:firstLineChars="200"/>
        <w:jc w:val="left"/>
        <w:rPr>
          <w:rFonts w:ascii="Times New Roman" w:eastAsia="方正仿宋_GBK"/>
          <w:sz w:val="28"/>
        </w:rPr>
      </w:pPr>
      <w:r>
        <w:rPr>
          <w:rFonts w:ascii="仿宋" w:hAnsi="仿宋" w:eastAsia="仿宋"/>
          <w:sz w:val="32"/>
        </w:rPr>
        <w:t>绩效指标：在新闻媒体开办宣传专栏的数量不少于5个，制作宣传品的数量不少于2000份，参与决策咨询活动次数不少于5</w:t>
      </w:r>
      <w:r>
        <w:rPr>
          <w:rFonts w:ascii="仿宋" w:hAnsi="仿宋" w:eastAsia="仿宋"/>
          <w:sz w:val="32"/>
        </w:rPr>
        <w:tab/>
      </w:r>
      <w:r>
        <w:rPr>
          <w:rFonts w:ascii="仿宋" w:hAnsi="仿宋" w:eastAsia="仿宋"/>
          <w:sz w:val="32"/>
        </w:rPr>
        <w:t>次，在本地区产生的重要影响，得到广大受众的充分认可，群众对团委工作的整体满意度大于等于85%。</w:t>
      </w:r>
      <w:r>
        <w:rPr>
          <w:rFonts w:ascii="仿宋" w:hAnsi="仿宋" w:eastAsia="仿宋"/>
          <w:sz w:val="32"/>
        </w:rPr>
        <w:tab/>
      </w:r>
      <w:r>
        <w:rPr>
          <w:rFonts w:ascii="Times New Roman" w:eastAsia="方正仿宋_GBK"/>
          <w:sz w:val="28"/>
        </w:rPr>
        <w:tab/>
      </w:r>
    </w:p>
    <w:p>
      <w:pPr>
        <w:spacing w:line="540" w:lineRule="exact"/>
        <w:ind w:firstLine="640" w:firstLineChars="200"/>
        <w:jc w:val="left"/>
        <w:rPr>
          <w:rFonts w:ascii="楷体" w:hAnsi="楷体" w:eastAsia="楷体"/>
          <w:sz w:val="32"/>
        </w:rPr>
      </w:pPr>
      <w:r>
        <w:rPr>
          <w:rFonts w:ascii="楷体" w:hAnsi="楷体" w:eastAsia="楷体"/>
          <w:sz w:val="32"/>
        </w:rPr>
        <w:t>（九）人大主席团活动</w:t>
      </w:r>
    </w:p>
    <w:p>
      <w:pPr>
        <w:spacing w:line="540" w:lineRule="exact"/>
        <w:ind w:firstLine="640" w:firstLineChars="200"/>
        <w:jc w:val="left"/>
        <w:rPr>
          <w:rFonts w:ascii="仿宋" w:hAnsi="仿宋" w:eastAsia="仿宋"/>
          <w:sz w:val="32"/>
        </w:rPr>
      </w:pPr>
      <w:r>
        <w:rPr>
          <w:rFonts w:ascii="仿宋" w:hAnsi="仿宋" w:eastAsia="仿宋"/>
          <w:sz w:val="32"/>
        </w:rPr>
        <w:t>绩效目标：为了更好落实中央2015（18）号文件精神和省委市委落实中央18号文件的意见，切实加强基层人大建设，保障乡人大主席团的正常运转。</w:t>
      </w:r>
    </w:p>
    <w:p>
      <w:pPr>
        <w:spacing w:line="540" w:lineRule="exact"/>
        <w:ind w:firstLine="640" w:firstLineChars="200"/>
        <w:jc w:val="left"/>
        <w:rPr>
          <w:rFonts w:ascii="仿宋" w:hAnsi="仿宋" w:eastAsia="仿宋"/>
          <w:sz w:val="32"/>
        </w:rPr>
      </w:pPr>
      <w:r>
        <w:rPr>
          <w:rFonts w:ascii="仿宋" w:hAnsi="仿宋" w:eastAsia="仿宋"/>
          <w:sz w:val="32"/>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line="540" w:lineRule="exact"/>
        <w:ind w:firstLine="640" w:firstLineChars="200"/>
        <w:jc w:val="left"/>
        <w:rPr>
          <w:rFonts w:ascii="楷体" w:hAnsi="楷体" w:eastAsia="楷体"/>
          <w:sz w:val="32"/>
        </w:rPr>
      </w:pPr>
      <w:r>
        <w:rPr>
          <w:rFonts w:ascii="楷体" w:hAnsi="楷体" w:eastAsia="楷体"/>
          <w:sz w:val="32"/>
        </w:rPr>
        <w:t>（十）乡镇其他相关工作</w:t>
      </w:r>
    </w:p>
    <w:p>
      <w:pPr>
        <w:spacing w:line="540" w:lineRule="exact"/>
        <w:ind w:firstLine="640" w:firstLineChars="200"/>
        <w:jc w:val="left"/>
        <w:rPr>
          <w:rFonts w:ascii="仿宋" w:hAnsi="仿宋" w:eastAsia="仿宋"/>
          <w:sz w:val="32"/>
        </w:rPr>
      </w:pPr>
      <w:r>
        <w:rPr>
          <w:rFonts w:ascii="仿宋" w:hAnsi="仿宋" w:eastAsia="仿宋"/>
          <w:sz w:val="32"/>
        </w:rPr>
        <w:t>绩效目标：按照县委、县政府统一部署，圆满完成上级交办的乡镇其他相关工作。</w:t>
      </w:r>
    </w:p>
    <w:p>
      <w:pPr>
        <w:spacing w:line="540" w:lineRule="exact"/>
        <w:ind w:firstLine="640" w:firstLineChars="200"/>
        <w:jc w:val="left"/>
        <w:rPr>
          <w:rFonts w:ascii="仿宋" w:hAnsi="仿宋" w:eastAsia="仿宋"/>
          <w:sz w:val="32"/>
        </w:rPr>
      </w:pPr>
      <w:r>
        <w:rPr>
          <w:rFonts w:ascii="仿宋" w:hAnsi="仿宋" w:eastAsia="仿宋"/>
          <w:sz w:val="32"/>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40" w:lineRule="exact"/>
        <w:ind w:firstLine="640" w:firstLineChars="200"/>
        <w:jc w:val="left"/>
        <w:rPr>
          <w:rFonts w:ascii="仿宋" w:hAnsi="仿宋" w:eastAsia="仿宋"/>
          <w:sz w:val="32"/>
        </w:rPr>
      </w:pPr>
      <w:r>
        <w:rPr>
          <w:rFonts w:ascii="仿宋" w:hAnsi="仿宋" w:eastAsia="仿宋"/>
          <w:sz w:val="32"/>
        </w:rPr>
        <w:t>（十一）解决旅发大会白涧村住房遗留问题</w:t>
      </w:r>
    </w:p>
    <w:p>
      <w:pPr>
        <w:spacing w:line="540" w:lineRule="exact"/>
        <w:ind w:firstLine="640" w:firstLineChars="200"/>
        <w:jc w:val="left"/>
        <w:rPr>
          <w:rFonts w:ascii="仿宋" w:hAnsi="仿宋" w:eastAsia="仿宋"/>
          <w:sz w:val="32"/>
        </w:rPr>
      </w:pPr>
      <w:r>
        <w:rPr>
          <w:rFonts w:ascii="仿宋" w:hAnsi="仿宋" w:eastAsia="仿宋"/>
          <w:sz w:val="32"/>
        </w:rPr>
        <w:t>绩效目标：为解决2016年旅发大会白涧村住房遗留问题，经县政府研究，决定按照改造房屋面积每平方米给予1000元补贴。经过镇、村、施工队实地丈量，户主认定，改造房屋总面积1818.05平方米，需补贴资金181.805万元。</w:t>
      </w:r>
    </w:p>
    <w:p>
      <w:pPr>
        <w:spacing w:line="540" w:lineRule="exact"/>
        <w:ind w:firstLine="640" w:firstLineChars="200"/>
        <w:jc w:val="left"/>
        <w:rPr>
          <w:rFonts w:ascii="仿宋" w:hAnsi="仿宋" w:eastAsia="仿宋"/>
          <w:sz w:val="32"/>
        </w:rPr>
      </w:pPr>
      <w:r>
        <w:rPr>
          <w:rFonts w:ascii="仿宋" w:hAnsi="仿宋" w:eastAsia="仿宋"/>
          <w:sz w:val="32"/>
        </w:rPr>
        <w:t xml:space="preserve"> 绩效指标：重点人员稳控率大于等于85%，重大安保任务完成率大于等于85%，退役安置满意度大于等于85%，通过维稳工作开展，促进社会稳定水平逐步提高</w:t>
      </w:r>
      <w:r>
        <w:rPr>
          <w:rFonts w:ascii="仿宋" w:hAnsi="仿宋" w:eastAsia="仿宋"/>
          <w:sz w:val="32"/>
        </w:rPr>
        <w:tab/>
      </w:r>
      <w:r>
        <w:rPr>
          <w:rFonts w:ascii="仿宋" w:hAnsi="仿宋" w:eastAsia="仿宋"/>
          <w:sz w:val="32"/>
        </w:rPr>
        <w:t>，群众满意度大于等于85%。</w:t>
      </w:r>
    </w:p>
    <w:p>
      <w:pPr>
        <w:spacing w:line="540" w:lineRule="exact"/>
        <w:ind w:firstLine="643" w:firstLineChars="200"/>
        <w:jc w:val="left"/>
        <w:outlineLvl w:val="1"/>
        <w:rPr>
          <w:rFonts w:ascii="仿宋" w:hAnsi="仿宋" w:eastAsia="仿宋"/>
          <w:b/>
          <w:sz w:val="32"/>
          <w:szCs w:val="30"/>
        </w:rPr>
      </w:pPr>
      <w:r>
        <w:rPr>
          <w:rFonts w:hint="eastAsia" w:ascii="仿宋" w:hAnsi="仿宋" w:eastAsia="仿宋"/>
          <w:b/>
          <w:sz w:val="32"/>
          <w:szCs w:val="30"/>
        </w:rPr>
        <w:t>3、工作保障措施</w:t>
      </w:r>
    </w:p>
    <w:p>
      <w:pPr>
        <w:spacing w:line="540" w:lineRule="exact"/>
        <w:ind w:firstLine="600" w:firstLineChars="200"/>
        <w:jc w:val="left"/>
        <w:rPr>
          <w:rFonts w:ascii="仿宋" w:hAnsi="仿宋" w:eastAsia="仿宋"/>
          <w:sz w:val="32"/>
          <w:szCs w:val="30"/>
        </w:rPr>
      </w:pPr>
      <w:r>
        <w:rPr>
          <w:rFonts w:asciiTheme="minorEastAsia" w:hAnsiTheme="minorEastAsia" w:eastAsiaTheme="minorEastAsia"/>
          <w:sz w:val="30"/>
          <w:szCs w:val="30"/>
        </w:rPr>
        <w:t>（</w:t>
      </w:r>
      <w:r>
        <w:rPr>
          <w:rFonts w:hint="eastAsia" w:ascii="仿宋" w:hAnsi="仿宋" w:eastAsia="仿宋"/>
          <w:sz w:val="32"/>
          <w:szCs w:val="30"/>
        </w:rPr>
        <w:t>1</w:t>
      </w:r>
      <w:r>
        <w:rPr>
          <w:rFonts w:ascii="仿宋" w:hAnsi="仿宋" w:eastAsia="仿宋"/>
          <w:sz w:val="32"/>
          <w:szCs w:val="30"/>
        </w:rPr>
        <w:t>）完善制度建设。制定完善本乡镇预算绩效管理制度、资金管理办法、工作保障制度等，为本乡镇全年预算绩效目标的实现奠定制度基础。</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2</w:t>
      </w:r>
      <w:r>
        <w:rPr>
          <w:rFonts w:ascii="仿宋" w:hAnsi="仿宋" w:eastAsia="仿宋"/>
          <w:sz w:val="32"/>
          <w:szCs w:val="30"/>
        </w:rPr>
        <w:t>）加强支出管理。通过优化支出结构、编细编实预算、加快履行政府采购手续、尽快启动项目、及时支付资金、6月底前细化代编预算、按规定及时下达资金等多种措施，确保支出进度达标。</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3</w:t>
      </w:r>
      <w:r>
        <w:rPr>
          <w:rFonts w:ascii="仿宋" w:hAnsi="仿宋" w:eastAsia="仿宋"/>
          <w:sz w:val="32"/>
          <w:szCs w:val="30"/>
        </w:rPr>
        <w:t>）加强绩效运行监控。按要求开展绩效运行监控，发现问题及时采取措施，确保绩效目标如期保质实现。</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4</w:t>
      </w:r>
      <w:r>
        <w:rPr>
          <w:rFonts w:ascii="仿宋" w:hAnsi="仿宋" w:eastAsia="仿宋"/>
          <w:sz w:val="32"/>
          <w:szCs w:val="30"/>
        </w:rPr>
        <w:t>）做好绩效自评。按要求开展上年度部门预算绩效自评和重点评价工作，对评价中发现的问题及时整改，调整优化支出结构，提高财政资金使用效益。</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5</w:t>
      </w:r>
      <w:r>
        <w:rPr>
          <w:rFonts w:ascii="仿宋" w:hAnsi="仿宋" w:eastAsia="仿宋"/>
          <w:sz w:val="32"/>
          <w:szCs w:val="30"/>
        </w:rPr>
        <w:t>）规范财务资产管理。完善财务管理制度，严格审批程序，加强固定资产登记、使用和报废处置管理，做到支出合理，物尽其用。</w:t>
      </w:r>
    </w:p>
    <w:p>
      <w:pPr>
        <w:spacing w:line="540" w:lineRule="exact"/>
        <w:ind w:firstLine="640" w:firstLineChars="200"/>
        <w:jc w:val="left"/>
        <w:rPr>
          <w:rFonts w:ascii="仿宋" w:hAnsi="仿宋" w:eastAsia="仿宋"/>
          <w:sz w:val="32"/>
          <w:szCs w:val="30"/>
        </w:rPr>
      </w:pPr>
      <w:r>
        <w:rPr>
          <w:rFonts w:ascii="仿宋" w:hAnsi="仿宋" w:eastAsia="仿宋"/>
          <w:sz w:val="32"/>
          <w:szCs w:val="30"/>
        </w:rPr>
        <w:t>（</w:t>
      </w:r>
      <w:r>
        <w:rPr>
          <w:rFonts w:hint="eastAsia" w:ascii="仿宋" w:hAnsi="仿宋" w:eastAsia="仿宋"/>
          <w:sz w:val="32"/>
          <w:szCs w:val="30"/>
        </w:rPr>
        <w:t>6</w:t>
      </w:r>
      <w:r>
        <w:rPr>
          <w:rFonts w:ascii="仿宋" w:hAnsi="仿宋" w:eastAsia="仿宋"/>
          <w:sz w:val="32"/>
          <w:szCs w:val="30"/>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hint="eastAsia" w:ascii="楷体" w:hAnsi="楷体" w:eastAsia="楷体"/>
          <w:sz w:val="32"/>
          <w:szCs w:val="30"/>
        </w:rPr>
      </w:pPr>
    </w:p>
    <w:p>
      <w:pPr>
        <w:spacing w:line="500" w:lineRule="exact"/>
        <w:ind w:firstLine="640" w:firstLineChars="200"/>
        <w:jc w:val="left"/>
        <w:rPr>
          <w:rFonts w:ascii="楷体" w:hAnsi="楷体" w:eastAsia="楷体"/>
          <w:sz w:val="32"/>
          <w:szCs w:val="30"/>
        </w:rPr>
      </w:pPr>
      <w:r>
        <w:rPr>
          <w:rFonts w:hint="eastAsia" w:ascii="楷体" w:hAnsi="楷体" w:eastAsia="楷体"/>
          <w:sz w:val="32"/>
          <w:szCs w:val="30"/>
        </w:rPr>
        <w:t>（二）预算项目绩效目标</w:t>
      </w:r>
    </w:p>
    <w:p>
      <w:pPr>
        <w:ind w:firstLine="643" w:firstLineChars="200"/>
        <w:jc w:val="left"/>
        <w:outlineLvl w:val="3"/>
        <w:rPr>
          <w:rFonts w:ascii="方正书宋_GBK" w:eastAsia="方正书宋_GBK"/>
          <w:b/>
        </w:rPr>
      </w:pPr>
      <w:bookmarkStart w:id="10" w:name="_Toc62803147"/>
      <w:r>
        <w:rPr>
          <w:rFonts w:hint="eastAsia" w:ascii="仿宋" w:hAnsi="仿宋" w:eastAsia="仿宋"/>
          <w:b/>
          <w:sz w:val="32"/>
          <w:szCs w:val="32"/>
        </w:rPr>
        <w:t>1.食安经费绩效目标表</w:t>
      </w:r>
      <w:bookmarkEnd w:id="10"/>
      <w:r>
        <w:rPr>
          <w:rFonts w:ascii="方正书宋_GBK" w:eastAsia="方正书宋_GBK"/>
          <w:b/>
        </w:rPr>
        <w:fldChar w:fldCharType="begin"/>
      </w:r>
      <w:r>
        <w:rPr>
          <w:rFonts w:ascii="方正书宋_GBK" w:eastAsia="方正书宋_GBK"/>
          <w:b/>
        </w:rPr>
        <w:instrText xml:space="preserve"> </w:instrText>
      </w:r>
      <w:r>
        <w:rPr>
          <w:rFonts w:hint="eastAsia" w:ascii="方正书宋_GBK" w:eastAsia="方正书宋_GBK"/>
          <w:b/>
        </w:rPr>
        <w:instrText xml:space="preserve">TC 1、食安经费绩效目标表 \f C \l 1</w:instrText>
      </w:r>
      <w:r>
        <w:rPr>
          <w:rFonts w:ascii="方正书宋_GBK" w:eastAsia="方正书宋_GBK"/>
          <w:b/>
        </w:rPr>
        <w:instrText xml:space="preserve"> </w:instrText>
      </w:r>
      <w:r>
        <w:rPr>
          <w:rFonts w:ascii="方正书宋_GBK" w:eastAsia="方正书宋_GBK"/>
          <w:b/>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130623212BAL5TAC7K261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0.68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0.68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食品安全作为重大的基本民生问题，为进一步加强本镇食品安全工作，落实食品生产经营者主体责任，增强政府监管效能，发挥社会组织的作用。</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组织宣传活动次数（次）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抽查覆盖率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抽查对象的数量占全部对象的比率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年度项目完成情况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0.64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对食品安全的监管作用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通过对食品安全的监管，确保本地区食品安全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接受食品安全监管的人群对食品安全监管工作的满意程度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640" w:firstLineChars="200"/>
        <w:jc w:val="left"/>
        <w:rPr>
          <w:rFonts w:ascii="仿宋" w:hAnsi="仿宋" w:eastAsia="仿宋"/>
          <w:sz w:val="32"/>
          <w:szCs w:val="32"/>
        </w:rPr>
      </w:pPr>
    </w:p>
    <w:p>
      <w:pPr>
        <w:ind w:firstLine="643" w:firstLineChars="200"/>
        <w:jc w:val="left"/>
        <w:outlineLvl w:val="3"/>
        <w:rPr>
          <w:rFonts w:ascii="仿宋" w:hAnsi="仿宋" w:eastAsia="仿宋"/>
          <w:b/>
          <w:sz w:val="32"/>
          <w:szCs w:val="32"/>
        </w:rPr>
      </w:pPr>
      <w:bookmarkStart w:id="11" w:name="_Toc62803148"/>
      <w:r>
        <w:rPr>
          <w:rFonts w:hint="eastAsia" w:ascii="仿宋" w:hAnsi="仿宋" w:eastAsia="仿宋"/>
          <w:b/>
          <w:sz w:val="32"/>
          <w:szCs w:val="32"/>
        </w:rPr>
        <w:t>2.财政所工作经费绩效目标表</w:t>
      </w:r>
      <w:bookmarkEnd w:id="11"/>
      <w:r>
        <w:rPr>
          <w:rFonts w:ascii="仿宋" w:hAnsi="仿宋" w:eastAsia="仿宋"/>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2、财政所工作经费绩效目标表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1306232175SSD9B22FVHR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财政所工作经费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乡镇管理着所有的惠农政策补贴资金、财政扶贫资金、村级</w:t>
            </w:r>
            <w:r>
              <w:rPr>
                <w:rFonts w:hint="cs" w:ascii="方正书宋_GBK" w:eastAsia="方正书宋_GBK"/>
                <w:cs/>
              </w:rPr>
              <w:t>“</w:t>
            </w:r>
            <w:r>
              <w:rPr>
                <w:rFonts w:hint="eastAsia" w:ascii="方正书宋_GBK" w:eastAsia="方正书宋_GBK"/>
              </w:rPr>
              <w:t>一事一议</w:t>
            </w:r>
            <w:r>
              <w:rPr>
                <w:rFonts w:hint="cs" w:ascii="方正书宋_GBK" w:eastAsia="方正书宋_GBK"/>
                <w:cs/>
              </w:rPr>
              <w:t>”</w:t>
            </w:r>
            <w:r>
              <w:rPr>
                <w:rFonts w:hint="eastAsia" w:ascii="方正书宋_GBK" w:eastAsia="方正书宋_GBK"/>
              </w:rPr>
              <w:t>公益事业建设奖补资金、农村</w:t>
            </w:r>
            <w:r>
              <w:rPr>
                <w:rFonts w:hint="cs" w:ascii="方正书宋_GBK" w:eastAsia="方正书宋_GBK"/>
                <w:cs/>
              </w:rPr>
              <w:t>“</w:t>
            </w:r>
            <w:r>
              <w:rPr>
                <w:rFonts w:hint="eastAsia" w:ascii="方正书宋_GBK" w:eastAsia="方正书宋_GBK"/>
              </w:rPr>
              <w:t>三资</w:t>
            </w:r>
            <w:r>
              <w:rPr>
                <w:rFonts w:hint="cs" w:ascii="方正书宋_GBK" w:eastAsia="方正书宋_GBK"/>
                <w:cs/>
              </w:rPr>
              <w:t>”</w:t>
            </w:r>
            <w:r>
              <w:rPr>
                <w:rFonts w:hint="eastAsia" w:ascii="方正书宋_GBK" w:eastAsia="方正书宋_GBK"/>
              </w:rPr>
              <w:t>委托代理、新农村建设各项工程及征地补偿、国库集中支付电子化、乡镇日常预算收支等财政业务工作。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r>
              <w:rPr>
                <w:rFonts w:ascii="方正书宋_GBK" w:eastAsia="方正书宋_GBK"/>
              </w:rPr>
              <w:t>"</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年度项目完成情况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保障人员办公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能够保障人员日常工作效率。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ind w:firstLine="643" w:firstLineChars="200"/>
        <w:jc w:val="left"/>
        <w:outlineLvl w:val="3"/>
        <w:rPr>
          <w:rFonts w:ascii="仿宋" w:hAnsi="仿宋" w:eastAsia="仿宋"/>
          <w:b/>
          <w:sz w:val="32"/>
          <w:szCs w:val="32"/>
        </w:rPr>
      </w:pPr>
      <w:bookmarkStart w:id="12" w:name="_Toc62803149"/>
      <w:r>
        <w:rPr>
          <w:rFonts w:hint="eastAsia" w:ascii="仿宋" w:hAnsi="仿宋" w:eastAsia="仿宋"/>
          <w:b/>
          <w:sz w:val="32"/>
          <w:szCs w:val="32"/>
        </w:rPr>
        <w:t>3.维稳经费（年初）绩效目标表</w:t>
      </w:r>
      <w:bookmarkEnd w:id="12"/>
      <w:r>
        <w:rPr>
          <w:rFonts w:ascii="仿宋" w:hAnsi="仿宋" w:eastAsia="仿宋"/>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3、维稳经费（年初）绩效目标表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130623218YAQB8Y5WE83G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重要时期专项护路任务次数（次）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重要时期专项护路任务次数（次）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信访群众满意度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信访群众满意度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20" w:firstLineChars="200"/>
        <w:jc w:val="left"/>
      </w:pPr>
    </w:p>
    <w:p>
      <w:pPr>
        <w:ind w:firstLine="643" w:firstLineChars="200"/>
        <w:jc w:val="left"/>
        <w:outlineLvl w:val="3"/>
        <w:rPr>
          <w:rFonts w:ascii="仿宋" w:hAnsi="仿宋" w:eastAsia="仿宋"/>
          <w:b/>
          <w:sz w:val="32"/>
          <w:szCs w:val="32"/>
        </w:rPr>
      </w:pPr>
      <w:bookmarkStart w:id="13" w:name="_Toc62803150"/>
      <w:r>
        <w:rPr>
          <w:rFonts w:hint="eastAsia" w:ascii="仿宋" w:hAnsi="仿宋" w:eastAsia="仿宋"/>
          <w:b/>
          <w:sz w:val="32"/>
          <w:szCs w:val="32"/>
        </w:rPr>
        <w:t>4.纪检经费绩效目标表</w:t>
      </w:r>
      <w:bookmarkEnd w:id="13"/>
      <w:r>
        <w:rPr>
          <w:rFonts w:ascii="仿宋" w:hAnsi="仿宋" w:eastAsia="仿宋"/>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4、纪检经费绩效目标表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1306232194Y9Y2XINV7VC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组织监督检查会议次数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组织召开监督检查会议的次数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年度项目完成情况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群众对当年纪检监督工作的整体满意度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20" w:firstLineChars="200"/>
        <w:jc w:val="left"/>
      </w:pPr>
    </w:p>
    <w:p>
      <w:pPr>
        <w:ind w:firstLine="643" w:firstLineChars="200"/>
        <w:jc w:val="left"/>
        <w:outlineLvl w:val="3"/>
        <w:rPr>
          <w:rFonts w:ascii="仿宋" w:hAnsi="仿宋" w:eastAsia="仿宋"/>
          <w:b/>
          <w:sz w:val="32"/>
          <w:szCs w:val="32"/>
        </w:rPr>
      </w:pPr>
      <w:bookmarkStart w:id="14" w:name="_Toc62803151"/>
      <w:r>
        <w:rPr>
          <w:rFonts w:hint="eastAsia" w:ascii="仿宋" w:hAnsi="仿宋" w:eastAsia="仿宋"/>
          <w:b/>
          <w:sz w:val="32"/>
          <w:szCs w:val="32"/>
        </w:rPr>
        <w:t>5.小型修缮经费绩效目标表</w:t>
      </w:r>
      <w:bookmarkEnd w:id="14"/>
      <w:r>
        <w:rPr>
          <w:rFonts w:ascii="仿宋" w:hAnsi="仿宋" w:eastAsia="仿宋"/>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5、小型修缮经费绩效目标表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130623219ON32U84K3ZPR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3.57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3.57</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修复墙体裂缝，修复墙面脱落，修复楼梯踏板，修复房顶风化和削落，修复屋顶渗，修复电线老化</w:t>
            </w:r>
            <w:r>
              <w:rPr>
                <w:rFonts w:ascii="方正书宋_GBK" w:eastAsia="方正书宋_GBK"/>
              </w:rPr>
              <w:t>"</w:t>
            </w:r>
            <w:r>
              <w:rPr>
                <w:rFonts w:ascii="方正书宋_GBK" w:eastAsia="方正书宋_GBK"/>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为加强节约型机关建设，改善乡镇干部职工办公条件，保障干部职工及广大人民群众生命财产安全，提供安全、必要的办公条件，实施办公楼修缮项目。</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年度项目完成情况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办公设施的改善成效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反映修缮后办公设施改善情况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20" w:firstLineChars="200"/>
        <w:jc w:val="left"/>
      </w:pPr>
    </w:p>
    <w:p>
      <w:pPr>
        <w:ind w:firstLine="643" w:firstLineChars="200"/>
        <w:jc w:val="left"/>
        <w:outlineLvl w:val="3"/>
        <w:rPr>
          <w:rFonts w:ascii="仿宋" w:hAnsi="仿宋" w:eastAsia="仿宋"/>
          <w:b/>
          <w:sz w:val="32"/>
          <w:szCs w:val="32"/>
        </w:rPr>
      </w:pPr>
      <w:bookmarkStart w:id="15" w:name="_Toc62803152"/>
      <w:r>
        <w:rPr>
          <w:rFonts w:hint="eastAsia" w:ascii="仿宋" w:hAnsi="仿宋" w:eastAsia="仿宋"/>
          <w:b/>
          <w:sz w:val="32"/>
          <w:szCs w:val="32"/>
        </w:rPr>
        <w:t>6.农村文化建设经费绩效目标表</w:t>
      </w:r>
      <w:bookmarkEnd w:id="15"/>
      <w:r>
        <w:rPr>
          <w:rFonts w:ascii="仿宋" w:hAnsi="仿宋" w:eastAsia="仿宋"/>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6、农村文化建设经费绩效目标表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13062321EOGYHYNKYGY5H</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农村文化建设经费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1.75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1.75</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加强文化队伍和村级文化阵地建设，营造镇域文化氛围，发掘民间艺术资源，开展群娱活动。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公共文化服务活动数量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各类公共文化服务活动组织开展的数量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文化设施达标率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省内实际文化设施达标数量占文化设施总数的比率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年度项目完成情况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ascii="方正书宋_GBK" w:eastAsia="方正书宋_GBK"/>
              </w:rPr>
              <w:t>1.75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对宣传文化事业发展促进推动作用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接受乡镇政府服务的人群对乡镇政府所提供服务的满意程度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20" w:firstLineChars="200"/>
        <w:jc w:val="left"/>
      </w:pPr>
    </w:p>
    <w:p>
      <w:pPr>
        <w:ind w:firstLine="643" w:firstLineChars="200"/>
        <w:jc w:val="left"/>
        <w:outlineLvl w:val="3"/>
        <w:rPr>
          <w:rFonts w:ascii="仿宋" w:hAnsi="仿宋" w:eastAsia="仿宋"/>
          <w:b/>
          <w:sz w:val="32"/>
          <w:szCs w:val="32"/>
        </w:rPr>
      </w:pPr>
      <w:bookmarkStart w:id="16" w:name="_Toc62803153"/>
      <w:r>
        <w:rPr>
          <w:rFonts w:hint="eastAsia" w:ascii="仿宋" w:hAnsi="仿宋" w:eastAsia="仿宋"/>
          <w:b/>
          <w:sz w:val="32"/>
          <w:szCs w:val="32"/>
        </w:rPr>
        <w:t>7.办公用房租赁费绩效目标表</w:t>
      </w:r>
      <w:bookmarkEnd w:id="16"/>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7、办公用房租赁费绩效目标表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13062321GRQCIKZ76QZGQ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办公用房租赁费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24.00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24.00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赵各庄镇因工作需要，租用位于白涧村东商业街</w:t>
            </w:r>
            <w:r>
              <w:rPr>
                <w:rFonts w:ascii="方正书宋_GBK" w:eastAsia="方正书宋_GBK"/>
              </w:rPr>
              <w:t>125</w:t>
            </w:r>
            <w:r>
              <w:rPr>
                <w:rFonts w:hint="eastAsia" w:ascii="方正书宋_GBK" w:eastAsia="方正书宋_GBK"/>
              </w:rPr>
              <w:t>号东西两院、两层楼房一处。建筑面积</w:t>
            </w:r>
            <w:r>
              <w:rPr>
                <w:rFonts w:ascii="方正书宋_GBK" w:eastAsia="方正书宋_GBK"/>
              </w:rPr>
              <w:t>760</w:t>
            </w:r>
            <w:r>
              <w:rPr>
                <w:rFonts w:hint="eastAsia" w:ascii="方正书宋_GBK" w:eastAsia="方正书宋_GBK"/>
              </w:rPr>
              <w:t>平方米。所租房屋用于机关工作人员日常办公及晚上住宿，租用时间</w:t>
            </w:r>
            <w:r>
              <w:rPr>
                <w:rFonts w:ascii="方正书宋_GBK" w:eastAsia="方正书宋_GBK"/>
              </w:rPr>
              <w:t>2020</w:t>
            </w:r>
            <w:r>
              <w:rPr>
                <w:rFonts w:hint="eastAsia" w:ascii="方正书宋_GBK" w:eastAsia="方正书宋_GBK"/>
              </w:rPr>
              <w:t>年</w:t>
            </w:r>
            <w:r>
              <w:rPr>
                <w:rFonts w:ascii="方正书宋_GBK" w:eastAsia="方正书宋_GBK"/>
              </w:rPr>
              <w:t>08</w:t>
            </w:r>
            <w:r>
              <w:rPr>
                <w:rFonts w:hint="eastAsia" w:ascii="方正书宋_GBK" w:eastAsia="方正书宋_GBK"/>
              </w:rPr>
              <w:t>月</w:t>
            </w:r>
            <w:r>
              <w:rPr>
                <w:rFonts w:ascii="方正书宋_GBK" w:eastAsia="方正书宋_GBK"/>
              </w:rPr>
              <w:t>01</w:t>
            </w:r>
            <w:r>
              <w:rPr>
                <w:rFonts w:hint="eastAsia" w:ascii="方正书宋_GBK" w:eastAsia="方正书宋_GBK"/>
              </w:rPr>
              <w:t>日至</w:t>
            </w:r>
            <w:r>
              <w:rPr>
                <w:rFonts w:ascii="方正书宋_GBK" w:eastAsia="方正书宋_GBK"/>
              </w:rPr>
              <w:t>2021</w:t>
            </w:r>
            <w:r>
              <w:rPr>
                <w:rFonts w:hint="eastAsia" w:ascii="方正书宋_GBK" w:eastAsia="方正书宋_GBK"/>
              </w:rPr>
              <w:t>年</w:t>
            </w:r>
            <w:r>
              <w:rPr>
                <w:rFonts w:ascii="方正书宋_GBK" w:eastAsia="方正书宋_GBK"/>
              </w:rPr>
              <w:t>08</w:t>
            </w:r>
            <w:r>
              <w:rPr>
                <w:rFonts w:hint="eastAsia" w:ascii="方正书宋_GBK" w:eastAsia="方正书宋_GBK"/>
              </w:rPr>
              <w:t>月</w:t>
            </w:r>
            <w:r>
              <w:rPr>
                <w:rFonts w:ascii="方正书宋_GBK" w:eastAsia="方正书宋_GBK"/>
              </w:rPr>
              <w:t>01</w:t>
            </w:r>
            <w:r>
              <w:rPr>
                <w:rFonts w:hint="eastAsia" w:ascii="方正书宋_GBK" w:eastAsia="方正书宋_GBK"/>
              </w:rPr>
              <w:t>日，房屋租金每年</w:t>
            </w:r>
            <w:r>
              <w:rPr>
                <w:rFonts w:ascii="方正书宋_GBK" w:eastAsia="方正书宋_GBK"/>
              </w:rPr>
              <w:t>24</w:t>
            </w:r>
            <w:r>
              <w:rPr>
                <w:rFonts w:hint="eastAsia" w:ascii="方正书宋_GBK" w:eastAsia="方正书宋_GBK"/>
              </w:rPr>
              <w:t>万元，今年申请再列入</w:t>
            </w:r>
            <w:r>
              <w:rPr>
                <w:rFonts w:ascii="方正书宋_GBK" w:eastAsia="方正书宋_GBK"/>
              </w:rPr>
              <w:t>2021</w:t>
            </w:r>
            <w:r>
              <w:rPr>
                <w:rFonts w:hint="eastAsia" w:ascii="方正书宋_GBK" w:eastAsia="方正书宋_GBK"/>
              </w:rPr>
              <w:t>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改善办公环境，提高工作人员工作效率和居住环境，增强执法保障能力，更好的服务群众，保障人民群众安全。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办公场所数量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办公场所面积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760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资金按时支付率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资金按时支付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完成及时率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成本控制数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成本控制数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20" w:firstLineChars="200"/>
        <w:jc w:val="left"/>
      </w:pPr>
    </w:p>
    <w:p>
      <w:pPr>
        <w:ind w:firstLine="643" w:firstLineChars="200"/>
        <w:jc w:val="left"/>
        <w:outlineLvl w:val="3"/>
        <w:rPr>
          <w:rFonts w:ascii="仿宋" w:hAnsi="仿宋" w:eastAsia="仿宋"/>
          <w:b/>
          <w:sz w:val="32"/>
          <w:szCs w:val="32"/>
        </w:rPr>
      </w:pPr>
      <w:bookmarkStart w:id="17" w:name="_Toc62803154"/>
      <w:r>
        <w:rPr>
          <w:rFonts w:hint="eastAsia" w:ascii="仿宋" w:hAnsi="仿宋" w:eastAsia="仿宋"/>
          <w:b/>
          <w:sz w:val="32"/>
          <w:szCs w:val="32"/>
        </w:rPr>
        <w:t>8.团委经费绩效目标表</w:t>
      </w:r>
      <w:bookmarkEnd w:id="17"/>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8、团委经费绩效目标表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13062321HT037IB61PFN1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开办宣传专栏数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在新闻媒体开办宣传专栏的数量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制作宣传品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制作宣传品的数量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年度项目完成情况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ind w:firstLine="643" w:firstLineChars="200"/>
        <w:jc w:val="left"/>
        <w:outlineLvl w:val="3"/>
        <w:rPr>
          <w:rFonts w:ascii="仿宋" w:hAnsi="仿宋" w:eastAsia="仿宋"/>
          <w:b/>
          <w:sz w:val="32"/>
          <w:szCs w:val="32"/>
        </w:rPr>
      </w:pPr>
      <w:bookmarkStart w:id="18" w:name="_Toc62803155"/>
      <w:r>
        <w:rPr>
          <w:rFonts w:hint="eastAsia" w:ascii="仿宋" w:hAnsi="仿宋" w:eastAsia="仿宋"/>
          <w:b/>
          <w:sz w:val="32"/>
          <w:szCs w:val="32"/>
        </w:rPr>
        <w:t>9.人大主席团活动经费绩效目标表</w:t>
      </w:r>
      <w:bookmarkEnd w:id="18"/>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9、人大主席团活动经费绩效目标表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13062321LHCKNNSIYR1GD</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人大主席团活动开展情况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已开展活动占应开展活动的比率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人大主席团活动开展效果</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效果良好的活动占已开展活动的比率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年度项目完成情况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参与政府决策活动次数比率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参与决策咨询活动次数比率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接受乡镇政府服务的人群对乡镇政府所提供服务的满意程度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20" w:firstLineChars="200"/>
        <w:jc w:val="left"/>
      </w:pPr>
    </w:p>
    <w:p>
      <w:pPr>
        <w:ind w:firstLine="643" w:firstLineChars="200"/>
        <w:jc w:val="left"/>
        <w:outlineLvl w:val="3"/>
        <w:rPr>
          <w:rFonts w:ascii="仿宋" w:hAnsi="仿宋" w:eastAsia="仿宋"/>
          <w:b/>
          <w:sz w:val="32"/>
          <w:szCs w:val="32"/>
        </w:rPr>
      </w:pPr>
      <w:bookmarkStart w:id="19" w:name="_Toc62803156"/>
      <w:r>
        <w:rPr>
          <w:rFonts w:hint="eastAsia" w:ascii="仿宋" w:hAnsi="仿宋" w:eastAsia="仿宋"/>
          <w:b/>
          <w:sz w:val="32"/>
          <w:szCs w:val="32"/>
        </w:rPr>
        <w:t>10.公务用车购置经费绩效目标表</w:t>
      </w:r>
      <w:bookmarkEnd w:id="19"/>
      <w:r>
        <w:rPr>
          <w:rFonts w:ascii="仿宋" w:hAnsi="仿宋" w:eastAsia="仿宋"/>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TC 10、公务用车购置经费绩效目标表 \f C \l 1</w:instrText>
      </w:r>
      <w:r>
        <w:rPr>
          <w:rFonts w:ascii="仿宋" w:hAnsi="仿宋" w:eastAsia="仿宋"/>
          <w:b/>
          <w:sz w:val="32"/>
          <w:szCs w:val="32"/>
        </w:rPr>
        <w:instrText xml:space="preserve"> </w:instrText>
      </w:r>
      <w:r>
        <w:rPr>
          <w:rFonts w:ascii="仿宋" w:hAnsi="仿宋" w:eastAsia="仿宋"/>
          <w:b/>
          <w:sz w:val="32"/>
          <w:szCs w:val="32"/>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808涞水县赵各庄镇人民政府</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13062321W4FZ1UPGQCOGN</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公务用车购置经费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3"/>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我镇现有公车</w:t>
            </w:r>
            <w:r>
              <w:rPr>
                <w:rFonts w:ascii="方正书宋_GBK" w:eastAsia="方正书宋_GBK"/>
              </w:rPr>
              <w:t>2</w:t>
            </w:r>
            <w:r>
              <w:rPr>
                <w:rFonts w:hint="eastAsia" w:ascii="方正书宋_GBK" w:eastAsia="方正书宋_GBK"/>
              </w:rPr>
              <w:t>两，其中一辆普通桑塔纳公务车是</w:t>
            </w:r>
            <w:r>
              <w:rPr>
                <w:rFonts w:ascii="方正书宋_GBK" w:eastAsia="方正书宋_GBK"/>
              </w:rPr>
              <w:t>2007</w:t>
            </w:r>
            <w:r>
              <w:rPr>
                <w:rFonts w:hint="eastAsia" w:ascii="方正书宋_GBK" w:eastAsia="方正书宋_GBK"/>
              </w:rPr>
              <w:t>年</w:t>
            </w:r>
            <w:r>
              <w:rPr>
                <w:rFonts w:ascii="方正书宋_GBK" w:eastAsia="方正书宋_GBK"/>
              </w:rPr>
              <w:t>10</w:t>
            </w:r>
            <w:r>
              <w:rPr>
                <w:rFonts w:hint="eastAsia" w:ascii="方正书宋_GBK" w:eastAsia="方正书宋_GBK"/>
              </w:rPr>
              <w:t>月生产，行驶里程</w:t>
            </w:r>
            <w:r>
              <w:rPr>
                <w:rFonts w:ascii="方正书宋_GBK" w:eastAsia="方正书宋_GBK"/>
              </w:rPr>
              <w:t>27.88</w:t>
            </w:r>
            <w:r>
              <w:rPr>
                <w:rFonts w:hint="eastAsia" w:ascii="方正书宋_GBK" w:eastAsia="方正书宋_GBK"/>
              </w:rPr>
              <w:t>万公里，已达到报废年限，车况较差，维修费用较高，与我镇地处山区，地势复杂的工作环境和条件极不适应，急需更换，恳请将购车费用</w:t>
            </w:r>
            <w:r>
              <w:rPr>
                <w:rFonts w:ascii="方正书宋_GBK" w:eastAsia="方正书宋_GBK"/>
              </w:rPr>
              <w:t>14</w:t>
            </w:r>
            <w:r>
              <w:rPr>
                <w:rFonts w:hint="eastAsia" w:ascii="方正书宋_GBK" w:eastAsia="方正书宋_GBK"/>
              </w:rPr>
              <w:t>万元列入</w:t>
            </w:r>
            <w:r>
              <w:rPr>
                <w:rFonts w:ascii="方正书宋_GBK" w:eastAsia="方正书宋_GBK"/>
              </w:rPr>
              <w:t>2021</w:t>
            </w:r>
            <w:r>
              <w:rPr>
                <w:rFonts w:hint="eastAsia" w:ascii="方正书宋_GBK" w:eastAsia="方正书宋_GBK"/>
              </w:rPr>
              <w:t>年财政预算。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3"/>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规范党政机关公务用车管理，有效保障公务活动，促进党风廉政建设和节约型机关建设。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购置公务用车数量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购买质量合格数量占购置总数的比率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任务完成进度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任务完成进度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成本控制率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成本控制率</w:t>
            </w:r>
            <w:r>
              <w:rPr>
                <w:rFonts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支出完成率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年初预算完成情况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调查中满意和较满意的人数占全部调查人数的比率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依据领导批示</w:t>
            </w:r>
          </w:p>
        </w:tc>
      </w:tr>
    </w:tbl>
    <w:p>
      <w:pPr>
        <w:spacing w:line="300" w:lineRule="exact"/>
        <w:ind w:firstLine="420" w:firstLineChars="200"/>
        <w:jc w:val="left"/>
        <w:sectPr>
          <w:pgSz w:w="16839" w:h="11907" w:orient="landscape"/>
          <w:pgMar w:top="1304" w:right="1984" w:bottom="1304" w:left="1134" w:header="851" w:footer="992" w:gutter="0"/>
          <w:cols w:space="720" w:num="1"/>
          <w:docGrid w:type="lines" w:linePitch="312" w:charSpace="0"/>
        </w:sect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六、政府采购预算情况</w:t>
      </w:r>
    </w:p>
    <w:p>
      <w:pPr>
        <w:spacing w:line="54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年我部门无政府采购预算，空表列示。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0" w:name="_Toc30009658"/>
      <w:r>
        <w:rPr>
          <w:rFonts w:hint="eastAsia" w:ascii="方正小标宋_GBK" w:eastAsia="方正小标宋_GBK"/>
          <w:sz w:val="18"/>
          <w:szCs w:val="18"/>
        </w:rPr>
        <w:instrText xml:space="preserve">部门政府采购预算</w:instrText>
      </w:r>
      <w:bookmarkEnd w:id="2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6"/>
        <w:tblW w:w="133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4"/>
        <w:gridCol w:w="1031"/>
        <w:gridCol w:w="897"/>
        <w:gridCol w:w="1469"/>
        <w:gridCol w:w="721"/>
        <w:gridCol w:w="485"/>
        <w:gridCol w:w="628"/>
        <w:gridCol w:w="814"/>
        <w:gridCol w:w="1234"/>
        <w:gridCol w:w="1020"/>
        <w:gridCol w:w="962"/>
        <w:gridCol w:w="1622"/>
        <w:gridCol w:w="1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2" w:hRule="atLeast"/>
          <w:tblHeader/>
          <w:jc w:val="center"/>
        </w:trPr>
        <w:tc>
          <w:tcPr>
            <w:tcW w:w="6025" w:type="dxa"/>
            <w:gridSpan w:val="7"/>
            <w:tcBorders>
              <w:top w:val="single" w:color="FFFFFF" w:sz="6" w:space="0"/>
              <w:left w:val="single" w:color="FFFFFF" w:sz="6" w:space="0"/>
              <w:right w:val="single" w:color="FFFFFF" w:sz="6" w:space="0"/>
            </w:tcBorders>
            <w:vAlign w:val="center"/>
          </w:tcPr>
          <w:p>
            <w:pPr>
              <w:spacing w:line="400" w:lineRule="exact"/>
              <w:jc w:val="left"/>
              <w:rPr>
                <w:rFonts w:ascii="宋体" w:hAnsi="宋体" w:cs="宋体"/>
                <w:sz w:val="18"/>
                <w:szCs w:val="18"/>
              </w:rPr>
            </w:pPr>
          </w:p>
        </w:tc>
        <w:tc>
          <w:tcPr>
            <w:tcW w:w="7315"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lang w:eastAsia="zh-CN"/>
              </w:rPr>
              <w:t>部门</w:t>
            </w:r>
            <w:r>
              <w:rPr>
                <w:rFonts w:hint="eastAsia" w:ascii="宋体" w:hAnsi="宋体" w:eastAsia="宋体" w:cs="宋体"/>
                <w:sz w:val="18"/>
                <w:szCs w:val="18"/>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2" w:hRule="atLeast"/>
          <w:tblHeader/>
          <w:jc w:val="center"/>
        </w:trPr>
        <w:tc>
          <w:tcPr>
            <w:tcW w:w="1825" w:type="dxa"/>
            <w:gridSpan w:val="2"/>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政府采购项目来源</w:t>
            </w:r>
          </w:p>
        </w:tc>
        <w:tc>
          <w:tcPr>
            <w:tcW w:w="897"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采购</w:t>
            </w:r>
          </w:p>
          <w:p>
            <w:pPr>
              <w:spacing w:line="400" w:lineRule="exact"/>
              <w:jc w:val="center"/>
              <w:rPr>
                <w:rFonts w:ascii="宋体" w:hAnsi="宋体" w:cs="宋体"/>
                <w:b/>
                <w:sz w:val="18"/>
                <w:szCs w:val="18"/>
              </w:rPr>
            </w:pPr>
            <w:r>
              <w:rPr>
                <w:rFonts w:hint="eastAsia" w:ascii="宋体" w:hAnsi="宋体" w:eastAsia="宋体" w:cs="宋体"/>
                <w:b/>
                <w:sz w:val="18"/>
                <w:szCs w:val="18"/>
              </w:rPr>
              <w:t>物品</w:t>
            </w:r>
          </w:p>
          <w:p>
            <w:pPr>
              <w:spacing w:line="400" w:lineRule="exact"/>
              <w:jc w:val="center"/>
              <w:rPr>
                <w:rFonts w:ascii="宋体" w:hAnsi="宋体" w:cs="宋体"/>
                <w:b/>
                <w:sz w:val="18"/>
                <w:szCs w:val="18"/>
              </w:rPr>
            </w:pPr>
            <w:r>
              <w:rPr>
                <w:rFonts w:hint="eastAsia" w:ascii="宋体" w:hAnsi="宋体" w:eastAsia="宋体" w:cs="宋体"/>
                <w:b/>
                <w:sz w:val="18"/>
                <w:szCs w:val="18"/>
              </w:rPr>
              <w:t>名称</w:t>
            </w:r>
          </w:p>
        </w:tc>
        <w:tc>
          <w:tcPr>
            <w:tcW w:w="1469"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w:t>
            </w:r>
          </w:p>
          <w:p>
            <w:pPr>
              <w:spacing w:line="400" w:lineRule="exact"/>
              <w:jc w:val="center"/>
              <w:rPr>
                <w:rFonts w:ascii="宋体" w:hAnsi="宋体" w:cs="宋体"/>
                <w:b/>
                <w:sz w:val="18"/>
                <w:szCs w:val="18"/>
              </w:rPr>
            </w:pPr>
            <w:r>
              <w:rPr>
                <w:rFonts w:hint="eastAsia" w:ascii="宋体" w:hAnsi="宋体" w:eastAsia="宋体" w:cs="宋体"/>
                <w:b/>
                <w:sz w:val="18"/>
                <w:szCs w:val="18"/>
              </w:rPr>
              <w:t>目录序号</w:t>
            </w:r>
          </w:p>
        </w:tc>
        <w:tc>
          <w:tcPr>
            <w:tcW w:w="721" w:type="dxa"/>
            <w:vMerge w:val="restart"/>
            <w:vAlign w:val="center"/>
          </w:tcPr>
          <w:p>
            <w:pPr>
              <w:spacing w:line="400" w:lineRule="exact"/>
              <w:jc w:val="center"/>
              <w:rPr>
                <w:rFonts w:hint="eastAsia" w:ascii="宋体" w:hAnsi="宋体" w:eastAsia="宋体" w:cs="宋体"/>
                <w:b/>
                <w:sz w:val="18"/>
                <w:szCs w:val="18"/>
                <w:lang w:eastAsia="zh-CN"/>
              </w:rPr>
            </w:pPr>
            <w:r>
              <w:rPr>
                <w:rFonts w:hint="eastAsia" w:ascii="宋体" w:hAnsi="宋体" w:eastAsia="宋体" w:cs="宋体"/>
                <w:b/>
                <w:sz w:val="18"/>
                <w:szCs w:val="18"/>
              </w:rPr>
              <w:t xml:space="preserve">计量  </w:t>
            </w:r>
            <w:r>
              <w:rPr>
                <w:rFonts w:hint="eastAsia" w:ascii="宋体" w:hAnsi="宋体" w:cs="宋体"/>
                <w:b/>
                <w:sz w:val="18"/>
                <w:szCs w:val="18"/>
                <w:lang w:eastAsia="zh-CN"/>
              </w:rPr>
              <w:t>部门</w:t>
            </w:r>
          </w:p>
        </w:tc>
        <w:tc>
          <w:tcPr>
            <w:tcW w:w="485"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数量</w:t>
            </w:r>
          </w:p>
        </w:tc>
        <w:tc>
          <w:tcPr>
            <w:tcW w:w="628" w:type="dxa"/>
            <w:vMerge w:val="restart"/>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单价</w:t>
            </w:r>
          </w:p>
        </w:tc>
        <w:tc>
          <w:tcPr>
            <w:tcW w:w="7315" w:type="dxa"/>
            <w:gridSpan w:val="6"/>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3" w:hRule="atLeast"/>
          <w:tblHeader/>
          <w:jc w:val="center"/>
        </w:trPr>
        <w:tc>
          <w:tcPr>
            <w:tcW w:w="79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项目</w:t>
            </w:r>
          </w:p>
          <w:p>
            <w:pPr>
              <w:spacing w:line="400" w:lineRule="exact"/>
              <w:jc w:val="center"/>
              <w:rPr>
                <w:rFonts w:ascii="宋体" w:hAnsi="宋体" w:cs="宋体"/>
                <w:b/>
                <w:sz w:val="18"/>
                <w:szCs w:val="18"/>
              </w:rPr>
            </w:pPr>
            <w:r>
              <w:rPr>
                <w:rFonts w:hint="eastAsia" w:ascii="宋体" w:hAnsi="宋体" w:eastAsia="宋体" w:cs="宋体"/>
                <w:b/>
                <w:sz w:val="18"/>
                <w:szCs w:val="18"/>
              </w:rPr>
              <w:t>名称</w:t>
            </w:r>
          </w:p>
        </w:tc>
        <w:tc>
          <w:tcPr>
            <w:tcW w:w="1031"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预算</w:t>
            </w:r>
          </w:p>
          <w:p>
            <w:pPr>
              <w:spacing w:line="400" w:lineRule="exact"/>
              <w:jc w:val="center"/>
              <w:rPr>
                <w:rFonts w:ascii="宋体" w:hAnsi="宋体" w:cs="宋体"/>
                <w:b/>
                <w:sz w:val="18"/>
                <w:szCs w:val="18"/>
              </w:rPr>
            </w:pPr>
            <w:r>
              <w:rPr>
                <w:rFonts w:hint="eastAsia" w:ascii="宋体" w:hAnsi="宋体" w:eastAsia="宋体" w:cs="宋体"/>
                <w:b/>
                <w:sz w:val="18"/>
                <w:szCs w:val="18"/>
              </w:rPr>
              <w:t>资金</w:t>
            </w:r>
          </w:p>
        </w:tc>
        <w:tc>
          <w:tcPr>
            <w:tcW w:w="897" w:type="dxa"/>
            <w:vMerge w:val="continue"/>
            <w:vAlign w:val="center"/>
          </w:tcPr>
          <w:p>
            <w:pPr>
              <w:spacing w:line="400" w:lineRule="exact"/>
              <w:jc w:val="left"/>
              <w:outlineLvl w:val="0"/>
              <w:rPr>
                <w:rFonts w:ascii="宋体" w:hAnsi="宋体" w:cs="宋体"/>
                <w:sz w:val="18"/>
                <w:szCs w:val="18"/>
              </w:rPr>
            </w:pPr>
          </w:p>
        </w:tc>
        <w:tc>
          <w:tcPr>
            <w:tcW w:w="1469" w:type="dxa"/>
            <w:vMerge w:val="continue"/>
            <w:vAlign w:val="center"/>
          </w:tcPr>
          <w:p>
            <w:pPr>
              <w:spacing w:line="400" w:lineRule="exact"/>
              <w:jc w:val="left"/>
              <w:outlineLvl w:val="0"/>
              <w:rPr>
                <w:rFonts w:ascii="宋体" w:hAnsi="宋体" w:cs="宋体"/>
                <w:sz w:val="18"/>
                <w:szCs w:val="18"/>
              </w:rPr>
            </w:pPr>
          </w:p>
        </w:tc>
        <w:tc>
          <w:tcPr>
            <w:tcW w:w="721" w:type="dxa"/>
            <w:vMerge w:val="continue"/>
            <w:vAlign w:val="center"/>
          </w:tcPr>
          <w:p>
            <w:pPr>
              <w:spacing w:line="400" w:lineRule="exact"/>
              <w:jc w:val="left"/>
              <w:outlineLvl w:val="0"/>
              <w:rPr>
                <w:rFonts w:ascii="宋体" w:hAnsi="宋体" w:cs="宋体"/>
                <w:sz w:val="18"/>
                <w:szCs w:val="18"/>
              </w:rPr>
            </w:pPr>
          </w:p>
        </w:tc>
        <w:tc>
          <w:tcPr>
            <w:tcW w:w="485" w:type="dxa"/>
            <w:vMerge w:val="continue"/>
            <w:vAlign w:val="center"/>
          </w:tcPr>
          <w:p>
            <w:pPr>
              <w:spacing w:line="400" w:lineRule="exact"/>
              <w:jc w:val="left"/>
              <w:outlineLvl w:val="0"/>
              <w:rPr>
                <w:rFonts w:ascii="宋体" w:hAnsi="宋体" w:cs="宋体"/>
                <w:sz w:val="18"/>
                <w:szCs w:val="18"/>
              </w:rPr>
            </w:pPr>
          </w:p>
        </w:tc>
        <w:tc>
          <w:tcPr>
            <w:tcW w:w="628" w:type="dxa"/>
            <w:vMerge w:val="continue"/>
            <w:vAlign w:val="center"/>
          </w:tcPr>
          <w:p>
            <w:pPr>
              <w:spacing w:line="400" w:lineRule="exact"/>
              <w:jc w:val="left"/>
              <w:outlineLvl w:val="0"/>
              <w:rPr>
                <w:rFonts w:ascii="宋体" w:hAnsi="宋体" w:cs="宋体"/>
                <w:sz w:val="18"/>
                <w:szCs w:val="18"/>
              </w:rPr>
            </w:pPr>
          </w:p>
        </w:tc>
        <w:tc>
          <w:tcPr>
            <w:tcW w:w="81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合计</w:t>
            </w:r>
          </w:p>
        </w:tc>
        <w:tc>
          <w:tcPr>
            <w:tcW w:w="1234"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一般公共预算拨款</w:t>
            </w:r>
          </w:p>
        </w:tc>
        <w:tc>
          <w:tcPr>
            <w:tcW w:w="1020"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基金预算拨款</w:t>
            </w:r>
          </w:p>
        </w:tc>
        <w:tc>
          <w:tcPr>
            <w:tcW w:w="962"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国有资本经营预算拨款</w:t>
            </w:r>
          </w:p>
        </w:tc>
        <w:tc>
          <w:tcPr>
            <w:tcW w:w="1622"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财政专户核拨</w:t>
            </w:r>
          </w:p>
        </w:tc>
        <w:tc>
          <w:tcPr>
            <w:tcW w:w="1663" w:type="dxa"/>
            <w:vAlign w:val="center"/>
          </w:tcPr>
          <w:p>
            <w:pPr>
              <w:spacing w:line="400" w:lineRule="exact"/>
              <w:jc w:val="center"/>
              <w:rPr>
                <w:rFonts w:ascii="宋体" w:hAnsi="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794" w:type="dxa"/>
            <w:vAlign w:val="center"/>
          </w:tcPr>
          <w:p>
            <w:pPr>
              <w:spacing w:line="400" w:lineRule="exact"/>
              <w:jc w:val="center"/>
              <w:rPr>
                <w:rFonts w:ascii="宋体" w:hAnsi="宋体" w:cs="宋体"/>
                <w:b/>
                <w:sz w:val="18"/>
                <w:szCs w:val="18"/>
              </w:rPr>
            </w:pPr>
          </w:p>
        </w:tc>
        <w:tc>
          <w:tcPr>
            <w:tcW w:w="1031" w:type="dxa"/>
            <w:vAlign w:val="center"/>
          </w:tcPr>
          <w:p>
            <w:pPr>
              <w:spacing w:line="400" w:lineRule="exact"/>
              <w:jc w:val="right"/>
              <w:rPr>
                <w:rFonts w:ascii="宋体" w:hAnsi="宋体" w:cs="宋体"/>
                <w:b/>
                <w:sz w:val="18"/>
                <w:szCs w:val="18"/>
              </w:rPr>
            </w:pPr>
          </w:p>
        </w:tc>
        <w:tc>
          <w:tcPr>
            <w:tcW w:w="897" w:type="dxa"/>
            <w:vAlign w:val="center"/>
          </w:tcPr>
          <w:p>
            <w:pPr>
              <w:spacing w:line="400" w:lineRule="exact"/>
              <w:jc w:val="left"/>
              <w:rPr>
                <w:rFonts w:ascii="宋体" w:hAnsi="宋体" w:cs="宋体"/>
                <w:b/>
                <w:sz w:val="18"/>
                <w:szCs w:val="18"/>
              </w:rPr>
            </w:pPr>
          </w:p>
        </w:tc>
        <w:tc>
          <w:tcPr>
            <w:tcW w:w="1469" w:type="dxa"/>
            <w:vAlign w:val="center"/>
          </w:tcPr>
          <w:p>
            <w:pPr>
              <w:spacing w:line="400" w:lineRule="exact"/>
              <w:jc w:val="left"/>
              <w:rPr>
                <w:rFonts w:ascii="宋体" w:hAnsi="宋体" w:cs="宋体"/>
                <w:b/>
                <w:sz w:val="18"/>
                <w:szCs w:val="18"/>
              </w:rPr>
            </w:pPr>
          </w:p>
        </w:tc>
        <w:tc>
          <w:tcPr>
            <w:tcW w:w="721" w:type="dxa"/>
            <w:vAlign w:val="center"/>
          </w:tcPr>
          <w:p>
            <w:pPr>
              <w:spacing w:line="400" w:lineRule="exact"/>
              <w:jc w:val="center"/>
              <w:rPr>
                <w:rFonts w:ascii="宋体" w:hAnsi="宋体" w:cs="宋体"/>
                <w:b/>
                <w:sz w:val="18"/>
                <w:szCs w:val="18"/>
              </w:rPr>
            </w:pPr>
          </w:p>
        </w:tc>
        <w:tc>
          <w:tcPr>
            <w:tcW w:w="485" w:type="dxa"/>
            <w:vAlign w:val="center"/>
          </w:tcPr>
          <w:p>
            <w:pPr>
              <w:spacing w:line="400" w:lineRule="exact"/>
              <w:jc w:val="right"/>
              <w:rPr>
                <w:rFonts w:ascii="宋体" w:hAnsi="宋体" w:cs="宋体"/>
                <w:b/>
                <w:sz w:val="18"/>
                <w:szCs w:val="18"/>
              </w:rPr>
            </w:pPr>
          </w:p>
        </w:tc>
        <w:tc>
          <w:tcPr>
            <w:tcW w:w="628" w:type="dxa"/>
            <w:vAlign w:val="center"/>
          </w:tcPr>
          <w:p>
            <w:pPr>
              <w:spacing w:line="400" w:lineRule="exact"/>
              <w:jc w:val="right"/>
              <w:rPr>
                <w:rFonts w:ascii="宋体" w:hAnsi="宋体" w:cs="宋体"/>
                <w:b/>
                <w:sz w:val="18"/>
                <w:szCs w:val="18"/>
              </w:rPr>
            </w:pPr>
          </w:p>
        </w:tc>
        <w:tc>
          <w:tcPr>
            <w:tcW w:w="814" w:type="dxa"/>
            <w:vAlign w:val="center"/>
          </w:tcPr>
          <w:p>
            <w:pPr>
              <w:spacing w:line="400" w:lineRule="exact"/>
              <w:jc w:val="right"/>
              <w:rPr>
                <w:rFonts w:ascii="宋体" w:hAnsi="宋体" w:cs="宋体"/>
                <w:b/>
                <w:sz w:val="18"/>
                <w:szCs w:val="18"/>
              </w:rPr>
            </w:pPr>
          </w:p>
        </w:tc>
        <w:tc>
          <w:tcPr>
            <w:tcW w:w="1234" w:type="dxa"/>
            <w:vAlign w:val="center"/>
          </w:tcPr>
          <w:p>
            <w:pPr>
              <w:spacing w:line="400" w:lineRule="exact"/>
              <w:rPr>
                <w:rFonts w:ascii="宋体" w:hAnsi="宋体" w:cs="宋体"/>
                <w:b/>
                <w:sz w:val="18"/>
                <w:szCs w:val="18"/>
              </w:rPr>
            </w:pPr>
          </w:p>
        </w:tc>
        <w:tc>
          <w:tcPr>
            <w:tcW w:w="1020" w:type="dxa"/>
            <w:vAlign w:val="center"/>
          </w:tcPr>
          <w:p>
            <w:pPr>
              <w:spacing w:line="400" w:lineRule="exact"/>
              <w:jc w:val="right"/>
              <w:rPr>
                <w:rFonts w:ascii="宋体" w:hAnsi="宋体" w:cs="宋体"/>
                <w:b/>
                <w:sz w:val="18"/>
                <w:szCs w:val="18"/>
              </w:rPr>
            </w:pPr>
          </w:p>
        </w:tc>
        <w:tc>
          <w:tcPr>
            <w:tcW w:w="962" w:type="dxa"/>
            <w:vAlign w:val="center"/>
          </w:tcPr>
          <w:p>
            <w:pPr>
              <w:spacing w:line="400" w:lineRule="exact"/>
              <w:jc w:val="right"/>
              <w:rPr>
                <w:rFonts w:ascii="宋体" w:hAnsi="宋体" w:cs="宋体"/>
                <w:b/>
                <w:sz w:val="18"/>
                <w:szCs w:val="18"/>
              </w:rPr>
            </w:pPr>
          </w:p>
        </w:tc>
        <w:tc>
          <w:tcPr>
            <w:tcW w:w="1622" w:type="dxa"/>
            <w:vAlign w:val="center"/>
          </w:tcPr>
          <w:p>
            <w:pPr>
              <w:spacing w:line="400" w:lineRule="exact"/>
              <w:jc w:val="right"/>
              <w:rPr>
                <w:rFonts w:ascii="宋体" w:hAnsi="宋体" w:cs="宋体"/>
                <w:b/>
                <w:sz w:val="18"/>
                <w:szCs w:val="18"/>
              </w:rPr>
            </w:pPr>
          </w:p>
        </w:tc>
        <w:tc>
          <w:tcPr>
            <w:tcW w:w="1663"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794" w:type="dxa"/>
            <w:vAlign w:val="center"/>
          </w:tcPr>
          <w:p>
            <w:pPr>
              <w:spacing w:line="400" w:lineRule="exact"/>
              <w:jc w:val="left"/>
              <w:rPr>
                <w:rFonts w:ascii="宋体" w:hAnsi="宋体" w:cs="宋体"/>
                <w:sz w:val="18"/>
                <w:szCs w:val="18"/>
              </w:rPr>
            </w:pPr>
          </w:p>
        </w:tc>
        <w:tc>
          <w:tcPr>
            <w:tcW w:w="1031" w:type="dxa"/>
            <w:vAlign w:val="center"/>
          </w:tcPr>
          <w:p>
            <w:pPr>
              <w:spacing w:line="400" w:lineRule="exact"/>
              <w:jc w:val="right"/>
              <w:rPr>
                <w:rFonts w:ascii="宋体" w:hAnsi="宋体" w:cs="宋体"/>
                <w:sz w:val="18"/>
                <w:szCs w:val="18"/>
              </w:rPr>
            </w:pPr>
          </w:p>
        </w:tc>
        <w:tc>
          <w:tcPr>
            <w:tcW w:w="897" w:type="dxa"/>
            <w:vAlign w:val="center"/>
          </w:tcPr>
          <w:p>
            <w:pPr>
              <w:spacing w:line="400" w:lineRule="exact"/>
              <w:jc w:val="left"/>
              <w:rPr>
                <w:rFonts w:ascii="宋体" w:hAnsi="宋体" w:cs="宋体"/>
                <w:sz w:val="18"/>
                <w:szCs w:val="18"/>
              </w:rPr>
            </w:pPr>
          </w:p>
        </w:tc>
        <w:tc>
          <w:tcPr>
            <w:tcW w:w="1469" w:type="dxa"/>
            <w:vAlign w:val="center"/>
          </w:tcPr>
          <w:p>
            <w:pPr>
              <w:spacing w:line="400" w:lineRule="exact"/>
              <w:jc w:val="left"/>
              <w:rPr>
                <w:rFonts w:ascii="宋体" w:hAnsi="宋体" w:cs="宋体"/>
                <w:sz w:val="18"/>
                <w:szCs w:val="18"/>
              </w:rPr>
            </w:pPr>
          </w:p>
        </w:tc>
        <w:tc>
          <w:tcPr>
            <w:tcW w:w="721" w:type="dxa"/>
            <w:vAlign w:val="center"/>
          </w:tcPr>
          <w:p>
            <w:pPr>
              <w:spacing w:line="400" w:lineRule="exact"/>
              <w:jc w:val="center"/>
              <w:rPr>
                <w:rFonts w:ascii="宋体" w:hAnsi="宋体" w:cs="宋体"/>
                <w:sz w:val="18"/>
                <w:szCs w:val="18"/>
              </w:rPr>
            </w:pPr>
          </w:p>
        </w:tc>
        <w:tc>
          <w:tcPr>
            <w:tcW w:w="485" w:type="dxa"/>
            <w:vAlign w:val="center"/>
          </w:tcPr>
          <w:p>
            <w:pPr>
              <w:spacing w:line="400" w:lineRule="exact"/>
              <w:jc w:val="right"/>
              <w:rPr>
                <w:rFonts w:ascii="宋体" w:hAnsi="宋体" w:cs="宋体"/>
                <w:sz w:val="18"/>
                <w:szCs w:val="18"/>
              </w:rPr>
            </w:pPr>
          </w:p>
        </w:tc>
        <w:tc>
          <w:tcPr>
            <w:tcW w:w="628" w:type="dxa"/>
            <w:vAlign w:val="center"/>
          </w:tcPr>
          <w:p>
            <w:pPr>
              <w:spacing w:line="400" w:lineRule="exact"/>
              <w:jc w:val="right"/>
              <w:rPr>
                <w:rFonts w:ascii="宋体" w:hAnsi="宋体" w:cs="宋体"/>
                <w:sz w:val="18"/>
                <w:szCs w:val="18"/>
              </w:rPr>
            </w:pPr>
          </w:p>
        </w:tc>
        <w:tc>
          <w:tcPr>
            <w:tcW w:w="814" w:type="dxa"/>
            <w:vAlign w:val="center"/>
          </w:tcPr>
          <w:p>
            <w:pPr>
              <w:spacing w:line="400" w:lineRule="exact"/>
              <w:jc w:val="right"/>
              <w:rPr>
                <w:rFonts w:ascii="宋体" w:hAnsi="宋体" w:cs="宋体"/>
                <w:sz w:val="18"/>
                <w:szCs w:val="18"/>
              </w:rPr>
            </w:pPr>
          </w:p>
        </w:tc>
        <w:tc>
          <w:tcPr>
            <w:tcW w:w="1234" w:type="dxa"/>
            <w:vAlign w:val="center"/>
          </w:tcPr>
          <w:p>
            <w:pPr>
              <w:spacing w:line="400" w:lineRule="exact"/>
              <w:jc w:val="right"/>
              <w:rPr>
                <w:rFonts w:ascii="宋体" w:hAnsi="宋体" w:cs="宋体"/>
                <w:sz w:val="18"/>
                <w:szCs w:val="18"/>
              </w:rPr>
            </w:pPr>
          </w:p>
        </w:tc>
        <w:tc>
          <w:tcPr>
            <w:tcW w:w="1020" w:type="dxa"/>
            <w:vAlign w:val="center"/>
          </w:tcPr>
          <w:p>
            <w:pPr>
              <w:spacing w:line="400" w:lineRule="exact"/>
              <w:jc w:val="right"/>
              <w:rPr>
                <w:rFonts w:ascii="宋体" w:hAnsi="宋体" w:cs="宋体"/>
                <w:sz w:val="18"/>
                <w:szCs w:val="18"/>
              </w:rPr>
            </w:pPr>
          </w:p>
        </w:tc>
        <w:tc>
          <w:tcPr>
            <w:tcW w:w="962" w:type="dxa"/>
            <w:vAlign w:val="center"/>
          </w:tcPr>
          <w:p>
            <w:pPr>
              <w:spacing w:line="400" w:lineRule="exact"/>
              <w:jc w:val="right"/>
              <w:rPr>
                <w:rFonts w:ascii="宋体" w:hAnsi="宋体" w:cs="宋体"/>
                <w:sz w:val="18"/>
                <w:szCs w:val="18"/>
              </w:rPr>
            </w:pPr>
          </w:p>
        </w:tc>
        <w:tc>
          <w:tcPr>
            <w:tcW w:w="1622" w:type="dxa"/>
            <w:vAlign w:val="center"/>
          </w:tcPr>
          <w:p>
            <w:pPr>
              <w:spacing w:line="400" w:lineRule="exact"/>
              <w:jc w:val="right"/>
              <w:rPr>
                <w:rFonts w:ascii="宋体" w:hAnsi="宋体" w:cs="宋体"/>
                <w:sz w:val="18"/>
                <w:szCs w:val="18"/>
              </w:rPr>
            </w:pPr>
          </w:p>
        </w:tc>
        <w:tc>
          <w:tcPr>
            <w:tcW w:w="1663" w:type="dxa"/>
            <w:vAlign w:val="center"/>
          </w:tcPr>
          <w:p>
            <w:pPr>
              <w:spacing w:line="400" w:lineRule="exact"/>
              <w:jc w:val="right"/>
              <w:rPr>
                <w:rFonts w:ascii="宋体" w:hAnsi="宋体" w:cs="宋体"/>
                <w:sz w:val="18"/>
                <w:szCs w:val="18"/>
              </w:rPr>
            </w:pPr>
          </w:p>
        </w:tc>
      </w:tr>
    </w:tbl>
    <w:p>
      <w:pPr>
        <w:pStyle w:val="9"/>
        <w:spacing w:line="540" w:lineRule="exact"/>
        <w:ind w:firstLine="640"/>
        <w:rPr>
          <w:rFonts w:ascii="黑体" w:hAnsi="黑体" w:eastAsia="黑体" w:cs="宋体"/>
          <w:bCs/>
          <w:color w:val="000000"/>
          <w:kern w:val="0"/>
          <w:sz w:val="32"/>
          <w:szCs w:val="32"/>
        </w:r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七、国有资产信息情况</w:t>
      </w:r>
    </w:p>
    <w:p>
      <w:pPr>
        <w:widowControl/>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涞水县赵各庄镇人民政府202</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年末固定资产总金额237.56万元（详见下表）。 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我部门无购置固定资产情况</w:t>
      </w:r>
      <w:r>
        <w:rPr>
          <w:rFonts w:hint="eastAsia" w:ascii="仿宋" w:hAnsi="仿宋" w:eastAsia="仿宋" w:cs="宋体"/>
          <w:color w:val="000000"/>
          <w:kern w:val="0"/>
          <w:sz w:val="32"/>
          <w:szCs w:val="32"/>
        </w:rPr>
        <w:t>。</w:t>
      </w:r>
    </w:p>
    <w:tbl>
      <w:tblPr>
        <w:tblStyle w:val="6"/>
        <w:tblW w:w="12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1"/>
        <w:gridCol w:w="2339"/>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2940" w:type="dxa"/>
            <w:gridSpan w:val="3"/>
            <w:tcBorders>
              <w:top w:val="nil"/>
              <w:left w:val="nil"/>
              <w:bottom w:val="nil"/>
              <w:right w:val="nil"/>
            </w:tcBorders>
            <w:vAlign w:val="center"/>
          </w:tcPr>
          <w:p>
            <w:pPr>
              <w:widowControl/>
              <w:jc w:val="center"/>
              <w:rPr>
                <w:rFonts w:ascii="宋体" w:hAnsi="宋体" w:cs="宋体"/>
                <w:color w:val="000000"/>
                <w:kern w:val="0"/>
                <w:sz w:val="28"/>
                <w:szCs w:val="28"/>
              </w:rPr>
            </w:pPr>
            <w:r>
              <w:rPr>
                <w:rFonts w:hint="eastAsia" w:ascii="宋体" w:hAnsi="宋体"/>
                <w:sz w:val="28"/>
                <w:szCs w:val="28"/>
              </w:rPr>
              <w:t>涞水县赵各庄镇镇人民政府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940" w:type="dxa"/>
            <w:gridSpan w:val="3"/>
            <w:tcBorders>
              <w:top w:val="nil"/>
              <w:left w:val="nil"/>
              <w:bottom w:val="single" w:color="auto" w:sz="4"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                           截止时间：202</w:t>
            </w:r>
            <w:r>
              <w:rPr>
                <w:rFonts w:hint="eastAsia" w:ascii="宋体" w:hAnsi="宋体" w:cs="宋体"/>
                <w:color w:val="000000"/>
                <w:kern w:val="0"/>
                <w:sz w:val="28"/>
                <w:szCs w:val="28"/>
                <w:lang w:val="en-US" w:eastAsia="zh-CN"/>
              </w:rPr>
              <w:t>0</w:t>
            </w:r>
            <w:r>
              <w:rPr>
                <w:rFonts w:hint="eastAsia" w:ascii="宋体" w:hAnsi="宋体" w:cs="宋体"/>
                <w:color w:val="000000"/>
                <w:kern w:val="0"/>
                <w:sz w:val="28"/>
                <w:szCs w:val="28"/>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5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　　目</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数量</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价值（</w:t>
            </w:r>
            <w:r>
              <w:rPr>
                <w:rFonts w:hint="eastAsia" w:ascii="宋体" w:hAnsi="宋体" w:cs="宋体"/>
                <w:color w:val="000000"/>
                <w:kern w:val="0"/>
                <w:sz w:val="28"/>
                <w:szCs w:val="28"/>
                <w:lang w:eastAsia="zh-CN"/>
              </w:rPr>
              <w:t>部门</w:t>
            </w:r>
            <w:r>
              <w:rPr>
                <w:rFonts w:hint="eastAsia" w:ascii="宋体" w:hAnsi="宋体" w:cs="宋体"/>
                <w:color w:val="000000"/>
                <w:kern w:val="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固定资产总额</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237.56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1、房屋（平方米）</w:t>
            </w:r>
          </w:p>
        </w:tc>
        <w:tc>
          <w:tcPr>
            <w:tcW w:w="233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1941</w:t>
            </w:r>
          </w:p>
        </w:tc>
        <w:tc>
          <w:tcPr>
            <w:tcW w:w="50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178.62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1941</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2、车辆（台、辆）</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1</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6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3、单价在20万元以上的设备</w:t>
            </w:r>
          </w:p>
        </w:tc>
        <w:tc>
          <w:tcPr>
            <w:tcW w:w="23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6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4、其他固定资产</w:t>
            </w: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5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53.18</w:t>
            </w:r>
          </w:p>
        </w:tc>
      </w:tr>
    </w:tbl>
    <w:p>
      <w:pPr>
        <w:pStyle w:val="9"/>
        <w:spacing w:line="540" w:lineRule="exact"/>
        <w:ind w:firstLine="640"/>
        <w:rPr>
          <w:rFonts w:hint="eastAsia" w:ascii="黑体" w:hAnsi="黑体" w:eastAsia="黑体" w:cs="宋体"/>
          <w:bCs/>
          <w:color w:val="000000"/>
          <w:kern w:val="0"/>
          <w:sz w:val="32"/>
          <w:szCs w:val="32"/>
        </w:rPr>
      </w:pPr>
    </w:p>
    <w:p>
      <w:pPr>
        <w:pStyle w:val="9"/>
        <w:spacing w:line="540" w:lineRule="exact"/>
        <w:ind w:firstLine="64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八、专业名词解释</w:t>
      </w:r>
    </w:p>
    <w:p>
      <w:pPr>
        <w:spacing w:line="540" w:lineRule="exact"/>
        <w:ind w:firstLine="627" w:firstLineChars="196"/>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、一般公共预算财政拨款收入：县级财政当年拨付的资金。</w:t>
      </w:r>
    </w:p>
    <w:p>
      <w:pPr>
        <w:pStyle w:val="5"/>
        <w:widowControl/>
        <w:spacing w:line="540" w:lineRule="exact"/>
        <w:ind w:firstLine="640" w:firstLineChars="200"/>
        <w:rPr>
          <w:rFonts w:ascii="仿宋" w:hAnsi="仿宋" w:eastAsia="仿宋" w:cs="仿宋_GB2312"/>
          <w:sz w:val="32"/>
          <w:szCs w:val="32"/>
        </w:rPr>
      </w:pPr>
      <w:r>
        <w:rPr>
          <w:rStyle w:val="8"/>
          <w:rFonts w:ascii="仿宋" w:hAnsi="仿宋" w:eastAsia="仿宋" w:cs="仿宋_GB2312"/>
          <w:b w:val="0"/>
          <w:sz w:val="32"/>
          <w:szCs w:val="32"/>
          <w:shd w:val="clear" w:color="auto" w:fill="FFFFFF"/>
        </w:rPr>
        <w:t>2</w:t>
      </w:r>
      <w:r>
        <w:rPr>
          <w:rStyle w:val="8"/>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5"/>
        <w:widowControl/>
        <w:spacing w:line="540" w:lineRule="exact"/>
        <w:ind w:firstLine="640" w:firstLineChars="200"/>
        <w:rPr>
          <w:rFonts w:ascii="仿宋" w:hAnsi="仿宋" w:eastAsia="仿宋"/>
          <w:sz w:val="32"/>
          <w:szCs w:val="32"/>
        </w:rPr>
      </w:pPr>
      <w:r>
        <w:rPr>
          <w:rStyle w:val="8"/>
          <w:rFonts w:ascii="仿宋" w:hAnsi="仿宋" w:eastAsia="仿宋" w:cs="仿宋_GB2312"/>
          <w:b w:val="0"/>
          <w:color w:val="000000"/>
          <w:sz w:val="32"/>
          <w:szCs w:val="32"/>
          <w:shd w:val="clear" w:color="auto" w:fill="FFFFFF"/>
        </w:rPr>
        <w:t>3</w:t>
      </w:r>
      <w:r>
        <w:rPr>
          <w:rFonts w:hint="eastAsia" w:ascii="仿宋" w:hAnsi="仿宋" w:eastAsia="仿宋"/>
          <w:sz w:val="32"/>
          <w:szCs w:val="32"/>
        </w:rPr>
        <w:t>、基本支出：指为保障机构正常运转、完成日常工作任务而发生的人员支出和公用支出。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、项目支出：指在基本支出之外为完成特定行政任务和事业发展目标所发生的支出。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、“三公”经费：是指</w:t>
      </w:r>
      <w:r>
        <w:rPr>
          <w:rFonts w:hint="eastAsia" w:ascii="仿宋" w:hAnsi="仿宋" w:eastAsia="仿宋"/>
          <w:sz w:val="32"/>
          <w:szCs w:val="32"/>
          <w:lang w:eastAsia="zh-CN"/>
        </w:rPr>
        <w:t>部门</w:t>
      </w:r>
      <w:r>
        <w:rPr>
          <w:rFonts w:hint="eastAsia" w:ascii="仿宋" w:hAnsi="仿宋" w:eastAsia="仿宋"/>
          <w:sz w:val="32"/>
          <w:szCs w:val="32"/>
        </w:rPr>
        <w:t>用财政拨款安排的因公出国（境）费、公务用车购置及运行费和公务接待费。其中，因公出国（境）费反映</w:t>
      </w:r>
      <w:r>
        <w:rPr>
          <w:rFonts w:hint="eastAsia" w:ascii="仿宋" w:hAnsi="仿宋" w:eastAsia="仿宋"/>
          <w:sz w:val="32"/>
          <w:szCs w:val="32"/>
          <w:lang w:eastAsia="zh-CN"/>
        </w:rPr>
        <w:t>部门</w:t>
      </w:r>
      <w:r>
        <w:rPr>
          <w:rFonts w:hint="eastAsia" w:ascii="仿宋" w:hAnsi="仿宋" w:eastAsia="仿宋"/>
          <w:sz w:val="32"/>
          <w:szCs w:val="32"/>
        </w:rPr>
        <w:t>公务出国（境）的国际旅费、国外城市间交通费、住宿费、伙食费、培训费、公杂费等支出；公务用车购置及运行费反映</w:t>
      </w:r>
      <w:r>
        <w:rPr>
          <w:rFonts w:hint="eastAsia" w:ascii="仿宋" w:hAnsi="仿宋" w:eastAsia="仿宋"/>
          <w:sz w:val="32"/>
          <w:szCs w:val="32"/>
          <w:lang w:eastAsia="zh-CN"/>
        </w:rPr>
        <w:t>部门</w:t>
      </w:r>
      <w:r>
        <w:rPr>
          <w:rFonts w:hint="eastAsia" w:ascii="仿宋" w:hAnsi="仿宋" w:eastAsia="仿宋"/>
          <w:sz w:val="32"/>
          <w:szCs w:val="32"/>
        </w:rPr>
        <w:t>公务用车车辆购置支出（含车辆购置税）及租用费、燃料费、维修费、过路过桥费、保险费、安全奖励费用等支出；公务接待费反映</w:t>
      </w:r>
      <w:r>
        <w:rPr>
          <w:rFonts w:hint="eastAsia" w:ascii="仿宋" w:hAnsi="仿宋" w:eastAsia="仿宋"/>
          <w:sz w:val="32"/>
          <w:szCs w:val="32"/>
          <w:lang w:eastAsia="zh-CN"/>
        </w:rPr>
        <w:t>部门</w:t>
      </w:r>
      <w:r>
        <w:rPr>
          <w:rFonts w:hint="eastAsia" w:ascii="仿宋" w:hAnsi="仿宋" w:eastAsia="仿宋"/>
          <w:sz w:val="32"/>
          <w:szCs w:val="32"/>
        </w:rPr>
        <w:t>按规定开支的各类公务接待（含外宾接待）支出。</w:t>
      </w:r>
    </w:p>
    <w:p>
      <w:pPr>
        <w:pStyle w:val="5"/>
        <w:widowControl/>
        <w:spacing w:line="54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、机关运行经费：为保障行政</w:t>
      </w:r>
      <w:r>
        <w:rPr>
          <w:rFonts w:hint="eastAsia" w:ascii="仿宋" w:hAnsi="仿宋" w:eastAsia="仿宋"/>
          <w:sz w:val="32"/>
          <w:szCs w:val="32"/>
          <w:lang w:eastAsia="zh-CN"/>
        </w:rPr>
        <w:t>部门</w:t>
      </w:r>
      <w:r>
        <w:rPr>
          <w:rFonts w:hint="eastAsia" w:ascii="仿宋" w:hAnsi="仿宋" w:eastAsia="仿宋"/>
          <w:sz w:val="32"/>
          <w:szCs w:val="32"/>
        </w:rPr>
        <w:t>（包括实行公务员管理的事业</w:t>
      </w:r>
      <w:r>
        <w:rPr>
          <w:rFonts w:hint="eastAsia" w:ascii="仿宋" w:hAnsi="仿宋" w:eastAsia="仿宋"/>
          <w:sz w:val="32"/>
          <w:szCs w:val="32"/>
          <w:lang w:eastAsia="zh-CN"/>
        </w:rPr>
        <w:t>部门</w:t>
      </w:r>
      <w:r>
        <w:rPr>
          <w:rFonts w:hint="eastAsia" w:ascii="仿宋" w:hAnsi="仿宋" w:eastAsia="仿宋"/>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九、其他需要说明的事项</w:t>
      </w:r>
    </w:p>
    <w:bookmarkEnd w:id="8"/>
    <w:bookmarkEnd w:id="9"/>
    <w:p>
      <w:pPr>
        <w:spacing w:line="540" w:lineRule="exact"/>
        <w:ind w:firstLine="840" w:firstLineChars="300"/>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Cs/>
          <w:kern w:val="0"/>
          <w:sz w:val="28"/>
          <w:szCs w:val="28"/>
          <w:lang w:eastAsia="zh-CN"/>
        </w:rPr>
        <w:t>我部门无</w:t>
      </w:r>
      <w:r>
        <w:rPr>
          <w:rFonts w:hint="eastAsia" w:asciiTheme="minorEastAsia" w:hAnsiTheme="minorEastAsia" w:eastAsiaTheme="minorEastAsia" w:cstheme="minorEastAsia"/>
          <w:bCs/>
          <w:kern w:val="0"/>
          <w:sz w:val="28"/>
          <w:szCs w:val="28"/>
        </w:rPr>
        <w:t>其他需要说明的事项</w:t>
      </w:r>
      <w:r>
        <w:rPr>
          <w:rFonts w:hint="eastAsia" w:asciiTheme="minorEastAsia" w:hAnsiTheme="minorEastAsia" w:eastAsiaTheme="minorEastAsia" w:cstheme="minorEastAsia"/>
          <w:bCs/>
          <w:kern w:val="0"/>
          <w:sz w:val="28"/>
          <w:szCs w:val="28"/>
          <w:lang w:eastAsia="zh-CN"/>
        </w:rPr>
        <w:t>。</w:t>
      </w:r>
    </w:p>
    <w:p>
      <w:pPr>
        <w:spacing w:line="540" w:lineRule="exact"/>
        <w:ind w:firstLine="640" w:firstLineChars="200"/>
        <w:rPr>
          <w:rFonts w:ascii="仿宋" w:hAnsi="仿宋" w:eastAsia="仿宋"/>
          <w:kern w:val="0"/>
          <w:sz w:val="32"/>
          <w:szCs w:val="32"/>
        </w:rPr>
      </w:pPr>
    </w:p>
    <w:sectPr>
      <w:footerReference r:id="rId5" w:type="default"/>
      <w:pgSz w:w="16839" w:h="11907" w:orient="landscape"/>
      <w:pgMar w:top="1021" w:right="1361" w:bottom="1021" w:left="1361" w:header="851" w:footer="992"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hkMWQ4ODUyNTYyYjlmMjVkYjhhNmM0NDVkOTgifQ=="/>
  </w:docVars>
  <w:rsids>
    <w:rsidRoot w:val="7257222C"/>
    <w:rsid w:val="00002CFC"/>
    <w:rsid w:val="00012782"/>
    <w:rsid w:val="0005249C"/>
    <w:rsid w:val="0007600C"/>
    <w:rsid w:val="000F5078"/>
    <w:rsid w:val="00107CBE"/>
    <w:rsid w:val="0012176B"/>
    <w:rsid w:val="001502CF"/>
    <w:rsid w:val="00164F86"/>
    <w:rsid w:val="0019003C"/>
    <w:rsid w:val="001919E6"/>
    <w:rsid w:val="00193A32"/>
    <w:rsid w:val="001A4AAC"/>
    <w:rsid w:val="001B3676"/>
    <w:rsid w:val="001F317A"/>
    <w:rsid w:val="001F72CC"/>
    <w:rsid w:val="0021775C"/>
    <w:rsid w:val="002225C1"/>
    <w:rsid w:val="00235846"/>
    <w:rsid w:val="00255671"/>
    <w:rsid w:val="00256777"/>
    <w:rsid w:val="0027086C"/>
    <w:rsid w:val="00285EE8"/>
    <w:rsid w:val="00291361"/>
    <w:rsid w:val="002C1575"/>
    <w:rsid w:val="002D0EA8"/>
    <w:rsid w:val="00363974"/>
    <w:rsid w:val="00364F02"/>
    <w:rsid w:val="00377395"/>
    <w:rsid w:val="003B0D35"/>
    <w:rsid w:val="003D7348"/>
    <w:rsid w:val="0041784F"/>
    <w:rsid w:val="00456B07"/>
    <w:rsid w:val="004752B8"/>
    <w:rsid w:val="0048213C"/>
    <w:rsid w:val="004C1EBD"/>
    <w:rsid w:val="004C5806"/>
    <w:rsid w:val="004D4266"/>
    <w:rsid w:val="004E2848"/>
    <w:rsid w:val="005122FA"/>
    <w:rsid w:val="00512A8B"/>
    <w:rsid w:val="00533A79"/>
    <w:rsid w:val="00540F19"/>
    <w:rsid w:val="00546636"/>
    <w:rsid w:val="005469F5"/>
    <w:rsid w:val="00556716"/>
    <w:rsid w:val="00574887"/>
    <w:rsid w:val="005A0F1F"/>
    <w:rsid w:val="005D3F9A"/>
    <w:rsid w:val="005D7AFE"/>
    <w:rsid w:val="005F37B7"/>
    <w:rsid w:val="0060496E"/>
    <w:rsid w:val="00613F8E"/>
    <w:rsid w:val="00616D1A"/>
    <w:rsid w:val="00617E4F"/>
    <w:rsid w:val="006737D9"/>
    <w:rsid w:val="006A1E96"/>
    <w:rsid w:val="006D0EA0"/>
    <w:rsid w:val="0071357E"/>
    <w:rsid w:val="00722C3F"/>
    <w:rsid w:val="00763E23"/>
    <w:rsid w:val="007679C2"/>
    <w:rsid w:val="00782025"/>
    <w:rsid w:val="00782F4F"/>
    <w:rsid w:val="007833FA"/>
    <w:rsid w:val="007844B6"/>
    <w:rsid w:val="007848E3"/>
    <w:rsid w:val="0078716E"/>
    <w:rsid w:val="007E0660"/>
    <w:rsid w:val="007E6E80"/>
    <w:rsid w:val="007F6044"/>
    <w:rsid w:val="00837AE6"/>
    <w:rsid w:val="00851CBB"/>
    <w:rsid w:val="00852369"/>
    <w:rsid w:val="008A4333"/>
    <w:rsid w:val="008D233A"/>
    <w:rsid w:val="00921FFE"/>
    <w:rsid w:val="009604D9"/>
    <w:rsid w:val="009A2877"/>
    <w:rsid w:val="009A7B25"/>
    <w:rsid w:val="009B591C"/>
    <w:rsid w:val="009C2CD2"/>
    <w:rsid w:val="009F55D0"/>
    <w:rsid w:val="00A051B0"/>
    <w:rsid w:val="00A36D8A"/>
    <w:rsid w:val="00A60672"/>
    <w:rsid w:val="00AA21BE"/>
    <w:rsid w:val="00B43D2F"/>
    <w:rsid w:val="00B62266"/>
    <w:rsid w:val="00B64C1E"/>
    <w:rsid w:val="00BC3A4C"/>
    <w:rsid w:val="00BD0049"/>
    <w:rsid w:val="00C03590"/>
    <w:rsid w:val="00C53460"/>
    <w:rsid w:val="00C613C8"/>
    <w:rsid w:val="00CB2A5C"/>
    <w:rsid w:val="00CB6BA4"/>
    <w:rsid w:val="00CC3F86"/>
    <w:rsid w:val="00D1665E"/>
    <w:rsid w:val="00D26499"/>
    <w:rsid w:val="00D41DD5"/>
    <w:rsid w:val="00D46672"/>
    <w:rsid w:val="00D467E4"/>
    <w:rsid w:val="00D5228C"/>
    <w:rsid w:val="00D52A5C"/>
    <w:rsid w:val="00D766C7"/>
    <w:rsid w:val="00DB0023"/>
    <w:rsid w:val="00DF5B4B"/>
    <w:rsid w:val="00E702C0"/>
    <w:rsid w:val="00E86728"/>
    <w:rsid w:val="00E932E0"/>
    <w:rsid w:val="00ED074F"/>
    <w:rsid w:val="00EF3DCF"/>
    <w:rsid w:val="00F213E2"/>
    <w:rsid w:val="00F339C7"/>
    <w:rsid w:val="00F502CF"/>
    <w:rsid w:val="00F56F9E"/>
    <w:rsid w:val="00FA2CED"/>
    <w:rsid w:val="00FA64B5"/>
    <w:rsid w:val="00FB1B31"/>
    <w:rsid w:val="00FD7711"/>
    <w:rsid w:val="03226A07"/>
    <w:rsid w:val="03841D8C"/>
    <w:rsid w:val="07141C5D"/>
    <w:rsid w:val="072D77D5"/>
    <w:rsid w:val="07BD2632"/>
    <w:rsid w:val="0BC95965"/>
    <w:rsid w:val="0BFE3ABC"/>
    <w:rsid w:val="15D0000A"/>
    <w:rsid w:val="16FC6963"/>
    <w:rsid w:val="1A2F1077"/>
    <w:rsid w:val="1A5A684C"/>
    <w:rsid w:val="1B2B34A0"/>
    <w:rsid w:val="1BC23E14"/>
    <w:rsid w:val="1DD130D0"/>
    <w:rsid w:val="1E464A84"/>
    <w:rsid w:val="1E6D2903"/>
    <w:rsid w:val="20482AE9"/>
    <w:rsid w:val="209D257E"/>
    <w:rsid w:val="22FB6312"/>
    <w:rsid w:val="23525F49"/>
    <w:rsid w:val="24D24589"/>
    <w:rsid w:val="26670E56"/>
    <w:rsid w:val="27B41E14"/>
    <w:rsid w:val="27FE6396"/>
    <w:rsid w:val="28B95BB8"/>
    <w:rsid w:val="2914078A"/>
    <w:rsid w:val="2BC31566"/>
    <w:rsid w:val="2BDD7DB8"/>
    <w:rsid w:val="2D745A77"/>
    <w:rsid w:val="2EF57F78"/>
    <w:rsid w:val="2F554AB7"/>
    <w:rsid w:val="2FC517A5"/>
    <w:rsid w:val="30D17D6B"/>
    <w:rsid w:val="30EF0F8E"/>
    <w:rsid w:val="332A0D1F"/>
    <w:rsid w:val="34D36902"/>
    <w:rsid w:val="35592FD1"/>
    <w:rsid w:val="36BD1EDC"/>
    <w:rsid w:val="37BB65A0"/>
    <w:rsid w:val="37E64900"/>
    <w:rsid w:val="37ED004F"/>
    <w:rsid w:val="38883AA0"/>
    <w:rsid w:val="3A336AC8"/>
    <w:rsid w:val="3ECB0D0D"/>
    <w:rsid w:val="41FE208F"/>
    <w:rsid w:val="43726587"/>
    <w:rsid w:val="439A0332"/>
    <w:rsid w:val="456A3931"/>
    <w:rsid w:val="45986DBD"/>
    <w:rsid w:val="45A11860"/>
    <w:rsid w:val="45DC2F3E"/>
    <w:rsid w:val="464C4474"/>
    <w:rsid w:val="469D2140"/>
    <w:rsid w:val="484D1AD3"/>
    <w:rsid w:val="49217A8E"/>
    <w:rsid w:val="4D902C20"/>
    <w:rsid w:val="4DB12BED"/>
    <w:rsid w:val="514F5352"/>
    <w:rsid w:val="52083492"/>
    <w:rsid w:val="53840E95"/>
    <w:rsid w:val="538415CB"/>
    <w:rsid w:val="53DF3F77"/>
    <w:rsid w:val="56C20724"/>
    <w:rsid w:val="57C47377"/>
    <w:rsid w:val="5B4C33E5"/>
    <w:rsid w:val="608E06B4"/>
    <w:rsid w:val="61650159"/>
    <w:rsid w:val="619035F0"/>
    <w:rsid w:val="626A49D9"/>
    <w:rsid w:val="628F0E99"/>
    <w:rsid w:val="62C368B7"/>
    <w:rsid w:val="62CE1E09"/>
    <w:rsid w:val="633C184E"/>
    <w:rsid w:val="638A09DE"/>
    <w:rsid w:val="65087387"/>
    <w:rsid w:val="654627BF"/>
    <w:rsid w:val="67F122BB"/>
    <w:rsid w:val="67FE461F"/>
    <w:rsid w:val="698E566E"/>
    <w:rsid w:val="699B5D58"/>
    <w:rsid w:val="6A7A003B"/>
    <w:rsid w:val="6BF50E19"/>
    <w:rsid w:val="6CDF0041"/>
    <w:rsid w:val="6D1908F4"/>
    <w:rsid w:val="6E814372"/>
    <w:rsid w:val="707E28F2"/>
    <w:rsid w:val="7257222C"/>
    <w:rsid w:val="7359014A"/>
    <w:rsid w:val="73694B5F"/>
    <w:rsid w:val="76BF72CC"/>
    <w:rsid w:val="7B547C7F"/>
    <w:rsid w:val="7C783B9D"/>
    <w:rsid w:val="7CA22179"/>
    <w:rsid w:val="7EFF7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basedOn w:val="7"/>
    <w:qFormat/>
    <w:uiPriority w:val="0"/>
    <w:rPr>
      <w:b/>
    </w:rPr>
  </w:style>
  <w:style w:type="paragraph" w:customStyle="1" w:styleId="9">
    <w:name w:val="列出段落1"/>
    <w:basedOn w:val="1"/>
    <w:unhideWhenUsed/>
    <w:qFormat/>
    <w:uiPriority w:val="34"/>
    <w:pPr>
      <w:ind w:firstLine="420" w:firstLineChars="200"/>
    </w:pPr>
  </w:style>
  <w:style w:type="paragraph" w:customStyle="1" w:styleId="10">
    <w:name w:val="列出段落2"/>
    <w:basedOn w:val="1"/>
    <w:unhideWhenUsed/>
    <w:qFormat/>
    <w:uiPriority w:val="99"/>
    <w:pPr>
      <w:ind w:firstLine="420" w:firstLineChars="200"/>
    </w:pPr>
  </w:style>
  <w:style w:type="character" w:customStyle="1" w:styleId="11">
    <w:name w:val="页眉 Char"/>
    <w:basedOn w:val="7"/>
    <w:link w:val="4"/>
    <w:qFormat/>
    <w:uiPriority w:val="0"/>
    <w:rPr>
      <w:rFonts w:ascii="Calibri" w:hAnsi="Calibri" w:eastAsia="宋体" w:cs="Times New Roman"/>
      <w:kern w:val="2"/>
      <w:sz w:val="18"/>
      <w:szCs w:val="18"/>
    </w:rPr>
  </w:style>
  <w:style w:type="character" w:customStyle="1" w:styleId="12">
    <w:name w:val="页脚 Char"/>
    <w:basedOn w:val="7"/>
    <w:link w:val="3"/>
    <w:qFormat/>
    <w:uiPriority w:val="0"/>
    <w:rPr>
      <w:rFonts w:ascii="Calibri" w:hAnsi="Calibri" w:eastAsia="宋体" w:cs="Times New Roman"/>
      <w:kern w:val="2"/>
      <w:sz w:val="18"/>
      <w:szCs w:val="18"/>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20"/>
    <w:basedOn w:val="1"/>
    <w:qFormat/>
    <w:uiPriority w:val="0"/>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2"/>
    <w:basedOn w:val="1"/>
    <w:qFormat/>
    <w:uiPriority w:val="0"/>
    <w:pPr>
      <w:jc w:val="right"/>
    </w:pPr>
    <w:rPr>
      <w:rFonts w:ascii="方正小标宋_GBK" w:hAnsi="方正小标宋_GBK" w:eastAsia="方正小标宋_GBK" w:cs="方正小标宋_GBK"/>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41</Pages>
  <Words>14354</Words>
  <Characters>16771</Characters>
  <Lines>20</Lines>
  <Paragraphs>26</Paragraphs>
  <TotalTime>388</TotalTime>
  <ScaleCrop>false</ScaleCrop>
  <LinksUpToDate>false</LinksUpToDate>
  <CharactersWithSpaces>17377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2017-03-31T01:28:00Z</dcterms:created>
  <dc:creator>P</dc:creator>
  <cp:lastModifiedBy>lenovo</cp:lastModifiedBy>
  <cp:lastPrinted>2018-03-02T08:44:00Z</cp:lastPrinted>
  <dcterms:modified xsi:type="dcterms:W3CDTF">2023-11-09T23:25:19Z</dcterms:modified>
  <dc:title>涞水县赵各庄镇镇人民政府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BD485142F85F4F419DA2DBCD9E323929_13</vt:lpwstr>
  </property>
</Properties>
</file>