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中共涞水县委机构编制委员会办公室</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_Toc23585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val="en-US" w:eastAsia="zh-CN"/>
        </w:rPr>
        <w:t>中共涞水县委机构编制委员会办公室</w:t>
      </w:r>
      <w:r>
        <w:rPr>
          <w:rFonts w:hint="eastAsia" w:ascii="方正小标宋_GBK" w:hAnsi="方正小标宋_GBK" w:eastAsia="方正小标宋_GBK" w:cs="方正小标宋_GBK"/>
        </w:rPr>
        <w:t>（本级）收支预算</w:t>
      </w:r>
      <w:r>
        <w:tab/>
      </w:r>
      <w:r>
        <w:fldChar w:fldCharType="begin"/>
      </w:r>
      <w:r>
        <w:instrText xml:space="preserve"> PAGEREF _Toc23585 \h </w:instrText>
      </w:r>
      <w:r>
        <w:fldChar w:fldCharType="separate"/>
      </w:r>
      <w:r>
        <w:t>2</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p>
    <w:p>
      <w:pPr>
        <w:jc w:val="center"/>
        <w:outlineLvl w:val="3"/>
      </w:pPr>
      <w:bookmarkStart w:id="0" w:name="_Toc23585"/>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中共涞水县委机构编制委员会办公室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3" w:type="dxa"/>
            <w:gridSpan w:val="5"/>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100.65</w:t>
            </w:r>
          </w:p>
        </w:tc>
        <w:tc>
          <w:tcPr>
            <w:tcW w:w="4535" w:type="dxa"/>
            <w:vAlign w:val="center"/>
          </w:tcPr>
          <w:p>
            <w:pPr>
              <w:pStyle w:val="17"/>
            </w:pPr>
            <w:r>
              <w:t>一、一般公共服务支出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29</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31</w:t>
            </w:r>
          </w:p>
        </w:tc>
        <w:tc>
          <w:tcPr>
            <w:tcW w:w="4536" w:type="dxa"/>
            <w:vAlign w:val="center"/>
          </w:tcPr>
          <w:p>
            <w:pPr>
              <w:pStyle w:val="19"/>
              <w:rPr>
                <w:rFonts w:ascii="方正书宋_GBK" w:hAnsi="方正书宋_GBK" w:eastAsia="方正书宋_GBK" w:cs="方正书宋_GBK"/>
                <w:b/>
                <w:sz w:val="21"/>
                <w:szCs w:val="24"/>
                <w:lang w:val="en-US" w:eastAsia="uk-UA" w:bidi="ar-SA"/>
              </w:rPr>
            </w:pPr>
            <w:r>
              <w:t>本年收入合计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32</w:t>
            </w:r>
          </w:p>
        </w:tc>
        <w:tc>
          <w:tcPr>
            <w:tcW w:w="4536" w:type="dxa"/>
            <w:vAlign w:val="center"/>
          </w:tcPr>
          <w:p>
            <w:pPr>
              <w:pStyle w:val="17"/>
              <w:rPr>
                <w:rFonts w:ascii="方正书宋_GBK" w:hAnsi="方正书宋_GBK" w:eastAsia="方正书宋_GBK" w:cs="方正书宋_GBK"/>
                <w:sz w:val="21"/>
                <w:szCs w:val="24"/>
                <w:lang w:val="en-US" w:eastAsia="uk-UA" w:bidi="ar-SA"/>
              </w:rPr>
            </w:pPr>
            <w:r>
              <w:t>上年结转结余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33</w:t>
            </w:r>
          </w:p>
        </w:tc>
        <w:tc>
          <w:tcPr>
            <w:tcW w:w="4536" w:type="dxa"/>
            <w:vAlign w:val="center"/>
          </w:tcPr>
          <w:p>
            <w:pPr>
              <w:pStyle w:val="19"/>
              <w:rPr>
                <w:rFonts w:ascii="方正书宋_GBK" w:hAnsi="方正书宋_GBK" w:eastAsia="方正书宋_GBK" w:cs="方正书宋_GBK"/>
                <w:b/>
                <w:sz w:val="21"/>
                <w:szCs w:val="24"/>
                <w:lang w:val="en-US" w:eastAsia="uk-UA" w:bidi="ar-SA"/>
              </w:rPr>
            </w:pPr>
            <w: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100.65</w:t>
            </w:r>
          </w:p>
        </w:tc>
      </w:tr>
    </w:tbl>
    <w:p>
      <w:pPr>
        <w:sectPr>
          <w:footerReference r:id="rId6" w:type="default"/>
          <w:footerReference r:id="rId7" w:type="even"/>
          <w:pgSz w:w="16840" w:h="11900" w:orient="landscape"/>
          <w:pgMar w:top="1361" w:right="1020" w:bottom="1134" w:left="1020" w:header="720" w:footer="720" w:gutter="0"/>
          <w:cols w:space="720" w:num="1"/>
        </w:sectPr>
      </w:pPr>
    </w:p>
    <w:p>
      <w:pPr>
        <w:jc w:val="center"/>
        <w:outlineLvl w:val="1"/>
      </w:pPr>
      <w:bookmarkStart w:id="1" w:name="_Toc3043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900"/>
        <w:gridCol w:w="860"/>
        <w:gridCol w:w="997"/>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5"/>
            </w:pPr>
            <w:r>
              <w:t>序号</w:t>
            </w:r>
          </w:p>
        </w:tc>
        <w:tc>
          <w:tcPr>
            <w:tcW w:w="3290" w:type="dxa"/>
            <w:gridSpan w:val="2"/>
            <w:vAlign w:val="center"/>
          </w:tcPr>
          <w:p>
            <w:pPr>
              <w:pStyle w:val="15"/>
            </w:pPr>
            <w:r>
              <w:t>功能分类科目</w:t>
            </w:r>
          </w:p>
        </w:tc>
        <w:tc>
          <w:tcPr>
            <w:tcW w:w="900" w:type="dxa"/>
            <w:vMerge w:val="restart"/>
            <w:vAlign w:val="center"/>
          </w:tcPr>
          <w:p>
            <w:pPr>
              <w:pStyle w:val="15"/>
            </w:pPr>
            <w:r>
              <w:t>合计</w:t>
            </w:r>
          </w:p>
        </w:tc>
        <w:tc>
          <w:tcPr>
            <w:tcW w:w="866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5"/>
            </w:pPr>
            <w:r>
              <w:t>科目    编码</w:t>
            </w:r>
          </w:p>
        </w:tc>
        <w:tc>
          <w:tcPr>
            <w:tcW w:w="2204" w:type="dxa"/>
            <w:vAlign w:val="center"/>
          </w:tcPr>
          <w:p>
            <w:pPr>
              <w:pStyle w:val="15"/>
            </w:pPr>
            <w:r>
              <w:t>科目名称</w:t>
            </w:r>
          </w:p>
        </w:tc>
        <w:tc>
          <w:tcPr>
            <w:tcW w:w="900" w:type="dxa"/>
            <w:vMerge w:val="continue"/>
          </w:tcPr>
          <w:p/>
        </w:tc>
        <w:tc>
          <w:tcPr>
            <w:tcW w:w="860" w:type="dxa"/>
            <w:vAlign w:val="center"/>
          </w:tcPr>
          <w:p>
            <w:pPr>
              <w:pStyle w:val="15"/>
            </w:pPr>
            <w:r>
              <w:t>小计</w:t>
            </w:r>
          </w:p>
        </w:tc>
        <w:tc>
          <w:tcPr>
            <w:tcW w:w="997"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5"/>
            </w:pPr>
            <w:r>
              <w:t>栏次</w:t>
            </w:r>
          </w:p>
        </w:tc>
        <w:tc>
          <w:tcPr>
            <w:tcW w:w="1086" w:type="dxa"/>
            <w:vAlign w:val="center"/>
          </w:tcPr>
          <w:p>
            <w:pPr>
              <w:pStyle w:val="15"/>
            </w:pPr>
            <w:r>
              <w:t>1</w:t>
            </w:r>
          </w:p>
        </w:tc>
        <w:tc>
          <w:tcPr>
            <w:tcW w:w="2204" w:type="dxa"/>
            <w:vAlign w:val="center"/>
          </w:tcPr>
          <w:p>
            <w:pPr>
              <w:pStyle w:val="15"/>
            </w:pPr>
            <w:r>
              <w:t>2</w:t>
            </w:r>
          </w:p>
        </w:tc>
        <w:tc>
          <w:tcPr>
            <w:tcW w:w="900" w:type="dxa"/>
            <w:vAlign w:val="center"/>
          </w:tcPr>
          <w:p>
            <w:pPr>
              <w:pStyle w:val="15"/>
            </w:pPr>
            <w:r>
              <w:t>3</w:t>
            </w:r>
          </w:p>
        </w:tc>
        <w:tc>
          <w:tcPr>
            <w:tcW w:w="860" w:type="dxa"/>
            <w:vAlign w:val="center"/>
          </w:tcPr>
          <w:p>
            <w:pPr>
              <w:pStyle w:val="15"/>
            </w:pPr>
            <w:r>
              <w:t>4</w:t>
            </w:r>
          </w:p>
        </w:tc>
        <w:tc>
          <w:tcPr>
            <w:tcW w:w="997"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86" w:type="dxa"/>
            <w:vAlign w:val="top"/>
          </w:tcPr>
          <w:p>
            <w:pPr>
              <w:jc w:val="left"/>
            </w:pP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100.65</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100.65</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100.65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81.69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81.69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81.69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73.35</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73.35</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8.34</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8.34</w:t>
            </w:r>
          </w:p>
        </w:tc>
        <w:tc>
          <w:tcPr>
            <w:tcW w:w="997"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8.76</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86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997"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8"/>
              <w:rPr>
                <w:rFonts w:hint="default" w:eastAsia="方正书宋_GBK"/>
                <w:lang w:val="en-US" w:eastAsia="zh-CN"/>
              </w:rPr>
            </w:pPr>
            <w:r>
              <w:rPr>
                <w:rFonts w:hint="eastAsia"/>
                <w:lang w:val="en-US" w:eastAsia="zh-CN"/>
              </w:rPr>
              <w:t>14</w:t>
            </w:r>
          </w:p>
        </w:tc>
        <w:tc>
          <w:tcPr>
            <w:tcW w:w="1086" w:type="dxa"/>
            <w:vAlign w:val="center"/>
          </w:tcPr>
          <w:p>
            <w:pPr>
              <w:pStyle w:val="17"/>
              <w:rPr>
                <w:rFonts w:hint="default" w:eastAsia="方正书宋_GBK" w:asciiTheme="majorAscii" w:hAnsiTheme="majorAscii"/>
                <w:sz w:val="22"/>
                <w:szCs w:val="22"/>
                <w:lang w:val="en-US" w:eastAsia="zh-CN"/>
              </w:rPr>
            </w:pPr>
            <w:r>
              <w:rPr>
                <w:rFonts w:hint="default" w:ascii="Calibri" w:hAnsi="Calibri" w:eastAsia="宋体" w:cs="Calibri"/>
                <w:i w:val="0"/>
                <w:iCs w:val="0"/>
                <w:color w:val="000000"/>
                <w:kern w:val="0"/>
                <w:sz w:val="22"/>
                <w:szCs w:val="22"/>
                <w:u w:val="none"/>
                <w:lang w:val="en-US" w:eastAsia="zh-CN" w:bidi="ar"/>
              </w:rPr>
              <w:t>2210201</w:t>
            </w:r>
          </w:p>
        </w:tc>
        <w:tc>
          <w:tcPr>
            <w:tcW w:w="2204" w:type="dxa"/>
            <w:vAlign w:val="center"/>
          </w:tcPr>
          <w:p>
            <w:pPr>
              <w:pStyle w:val="17"/>
              <w:rPr>
                <w:rFonts w:hint="default" w:eastAsia="方正书宋_GBK"/>
                <w:lang w:val="en-US" w:eastAsia="zh-CN"/>
              </w:rPr>
            </w:pPr>
            <w:r>
              <w:rPr>
                <w:rFonts w:hint="eastAsia"/>
                <w:lang w:val="en-US" w:eastAsia="zh-CN"/>
              </w:rPr>
              <w:t>住房公积金</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86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997" w:type="dxa"/>
            <w:vAlign w:val="top"/>
          </w:tcPr>
          <w:p>
            <w:pPr>
              <w:keepNext w:val="0"/>
              <w:keepLines w:val="0"/>
              <w:widowControl/>
              <w:suppressLineNumbers w:val="0"/>
              <w:jc w:val="right"/>
              <w:textAlignment w:val="top"/>
              <w:rPr>
                <w:rFonts w:hint="default" w:eastAsia="宋体"/>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1"/>
        <w:rPr>
          <w:rFonts w:ascii="方正小标宋_GBK" w:hAnsi="方正小标宋_GBK" w:eastAsia="方正小标宋_GBK" w:cs="方正小标宋_GBK"/>
          <w:color w:val="000000"/>
          <w:sz w:val="36"/>
        </w:rPr>
      </w:pPr>
    </w:p>
    <w:p>
      <w:pPr>
        <w:jc w:val="center"/>
        <w:outlineLvl w:val="1"/>
      </w:pPr>
      <w:bookmarkStart w:id="2" w:name="_Toc1551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4" w:type="dxa"/>
            <w:gridSpan w:val="9"/>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5"/>
            </w:pPr>
            <w:r>
              <w:t>科目    编码</w:t>
            </w:r>
          </w:p>
        </w:tc>
        <w:tc>
          <w:tcPr>
            <w:tcW w:w="431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212" w:type="dxa"/>
            <w:vAlign w:val="center"/>
          </w:tcPr>
          <w:p>
            <w:pPr>
              <w:pStyle w:val="15"/>
            </w:pPr>
            <w:r>
              <w:t>1</w:t>
            </w:r>
          </w:p>
        </w:tc>
        <w:tc>
          <w:tcPr>
            <w:tcW w:w="431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212" w:type="dxa"/>
            <w:vAlign w:val="top"/>
          </w:tcPr>
          <w:p>
            <w:pPr>
              <w:jc w:val="left"/>
            </w:pP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100.65</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92.31</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81.69</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81.69</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24" w:type="dxa"/>
            <w:gridSpan w:val="8"/>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100.65</w:t>
            </w:r>
          </w:p>
        </w:tc>
        <w:tc>
          <w:tcPr>
            <w:tcW w:w="3402" w:type="dxa"/>
            <w:vAlign w:val="center"/>
          </w:tcPr>
          <w:p>
            <w:pPr>
              <w:pStyle w:val="17"/>
            </w:pPr>
            <w:r>
              <w:t>一、一般公共服务支出</w:t>
            </w:r>
          </w:p>
        </w:tc>
        <w:tc>
          <w:tcPr>
            <w:tcW w:w="1474" w:type="dxa"/>
            <w:vAlign w:val="center"/>
          </w:tcPr>
          <w:p>
            <w:pPr>
              <w:pStyle w:val="16"/>
            </w:pPr>
            <w:r>
              <w:rPr>
                <w:rFonts w:hint="eastAsia"/>
                <w:lang w:val="en-US" w:eastAsia="zh-CN"/>
              </w:rPr>
              <w:t>100.65</w:t>
            </w:r>
          </w:p>
        </w:tc>
        <w:tc>
          <w:tcPr>
            <w:tcW w:w="1474" w:type="dxa"/>
            <w:vAlign w:val="center"/>
          </w:tcPr>
          <w:p>
            <w:pPr>
              <w:pStyle w:val="16"/>
              <w:rPr>
                <w:rFonts w:hint="default" w:eastAsia="方正书宋_GBK"/>
                <w:lang w:val="en-US" w:eastAsia="zh-CN"/>
              </w:rPr>
            </w:pPr>
            <w:r>
              <w:rPr>
                <w:rFonts w:hint="eastAsia"/>
                <w:lang w:val="en-US" w:eastAsia="zh-CN"/>
              </w:rPr>
              <w:t>92.31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8.76</w:t>
            </w:r>
          </w:p>
        </w:tc>
        <w:tc>
          <w:tcPr>
            <w:tcW w:w="1474" w:type="dxa"/>
            <w:vAlign w:val="center"/>
          </w:tcPr>
          <w:p>
            <w:pPr>
              <w:pStyle w:val="16"/>
            </w:pPr>
            <w:r>
              <w:rPr>
                <w:rFonts w:hint="eastAsia"/>
                <w:lang w:val="en-US" w:eastAsia="zh-CN"/>
              </w:rPr>
              <w:t>8.76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4.41</w:t>
            </w:r>
          </w:p>
        </w:tc>
        <w:tc>
          <w:tcPr>
            <w:tcW w:w="1474" w:type="dxa"/>
            <w:vAlign w:val="center"/>
          </w:tcPr>
          <w:p>
            <w:pPr>
              <w:pStyle w:val="16"/>
              <w:rPr>
                <w:rFonts w:hint="default" w:eastAsia="方正书宋_GBK"/>
                <w:lang w:val="en-US" w:eastAsia="zh-CN"/>
              </w:rPr>
            </w:pPr>
            <w:r>
              <w:rPr>
                <w:rFonts w:hint="eastAsia"/>
                <w:lang w:val="en-US" w:eastAsia="zh-CN"/>
              </w:rPr>
              <w:t>4.41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5.79</w:t>
            </w:r>
          </w:p>
        </w:tc>
        <w:tc>
          <w:tcPr>
            <w:tcW w:w="1474" w:type="dxa"/>
            <w:vAlign w:val="center"/>
          </w:tcPr>
          <w:p>
            <w:pPr>
              <w:pStyle w:val="16"/>
              <w:rPr>
                <w:rFonts w:hint="default" w:eastAsia="方正书宋_GBK"/>
                <w:lang w:val="en-US" w:eastAsia="zh-CN"/>
              </w:rPr>
            </w:pPr>
            <w:r>
              <w:rPr>
                <w:rFonts w:hint="eastAsia"/>
                <w:lang w:val="en-US" w:eastAsia="zh-CN"/>
              </w:rPr>
              <w:t>5.79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100.65</w:t>
            </w:r>
          </w:p>
        </w:tc>
        <w:tc>
          <w:tcPr>
            <w:tcW w:w="3402" w:type="dxa"/>
            <w:vAlign w:val="center"/>
          </w:tcPr>
          <w:p>
            <w:pPr>
              <w:pStyle w:val="19"/>
            </w:pPr>
            <w:r>
              <w:t>本年支出合计</w:t>
            </w: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100.65</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100.65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hint="eastAsia"/>
                <w:lang w:val="en-US" w:eastAsia="zh-CN"/>
              </w:rPr>
              <w:t>100.65</w:t>
            </w:r>
          </w:p>
        </w:tc>
        <w:tc>
          <w:tcPr>
            <w:tcW w:w="3402" w:type="dxa"/>
            <w:vAlign w:val="center"/>
          </w:tcPr>
          <w:p>
            <w:pPr>
              <w:pStyle w:val="19"/>
            </w:pPr>
            <w:r>
              <w:t>支出总计</w:t>
            </w:r>
          </w:p>
        </w:tc>
        <w:tc>
          <w:tcPr>
            <w:tcW w:w="1474" w:type="dxa"/>
            <w:vAlign w:val="center"/>
          </w:tcPr>
          <w:p>
            <w:pPr>
              <w:pStyle w:val="20"/>
            </w:pPr>
            <w:r>
              <w:rPr>
                <w:rFonts w:hint="eastAsia"/>
                <w:lang w:val="en-US" w:eastAsia="zh-CN"/>
              </w:rPr>
              <w:t>100.65</w:t>
            </w:r>
          </w:p>
        </w:tc>
        <w:tc>
          <w:tcPr>
            <w:tcW w:w="1474" w:type="dxa"/>
            <w:vAlign w:val="center"/>
          </w:tcPr>
          <w:p>
            <w:pPr>
              <w:pStyle w:val="20"/>
            </w:pPr>
            <w:r>
              <w:rPr>
                <w:rFonts w:hint="eastAsia"/>
                <w:lang w:val="en-US" w:eastAsia="zh-CN"/>
              </w:rPr>
              <w:t>100.65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Theme="minorAscii" w:hAnsiTheme="minorAscii"/>
                <w:sz w:val="22"/>
                <w:szCs w:val="22"/>
                <w:lang w:val="en-US" w:eastAsia="zh-CN"/>
              </w:rPr>
              <w:t>100.65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92.31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81.69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81.69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73.35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8.34</w:t>
            </w:r>
          </w:p>
        </w:tc>
        <w:tc>
          <w:tcPr>
            <w:tcW w:w="2551" w:type="dxa"/>
            <w:vAlign w:val="top"/>
          </w:tcPr>
          <w:p>
            <w:pPr>
              <w:jc w:val="right"/>
            </w:pPr>
          </w:p>
        </w:tc>
        <w:tc>
          <w:tcPr>
            <w:tcW w:w="2551" w:type="dxa"/>
            <w:vAlign w:val="top"/>
          </w:tcPr>
          <w:p>
            <w:pPr>
              <w:jc w:val="right"/>
              <w:rPr>
                <w:rFonts w:hint="default" w:eastAsia="方正书宋_GBK"/>
                <w:lang w:val="en-US" w:eastAsia="zh-CN"/>
              </w:rPr>
            </w:pPr>
            <w:r>
              <w:rPr>
                <w:rFonts w:hint="eastAsia" w:eastAsia="方正书宋_GBK"/>
                <w:lang w:val="en-US" w:eastAsia="zh-CN"/>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30" w:type="dxa"/>
            <w:gridSpan w:val="6"/>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92.31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92.31</w:t>
            </w: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83.92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83.92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35.00</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35.00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15.81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15.81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10.05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10.05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3.83</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3.83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8.76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4.41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0.27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0.27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5.79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1.76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8</w:t>
            </w: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8</w:t>
            </w: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69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0.12</w:t>
            </w:r>
          </w:p>
        </w:tc>
      </w:tr>
    </w:tbl>
    <w:p>
      <w:pPr>
        <w:jc w:val="center"/>
        <w:outlineLvl w:val="1"/>
      </w:pPr>
      <w:bookmarkStart w:id="6" w:name="_Toc8880"/>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3" w:type="dxa"/>
            <w:gridSpan w:val="6"/>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X</w:t>
      </w:r>
      <w:r>
        <w:rPr>
          <w:rFonts w:hint="eastAsia" w:ascii="方正书宋_GBK" w:hAnsi="方正书宋_GBK" w:eastAsia="方正书宋_GBK" w:cs="方正书宋_GBK"/>
          <w:color w:val="FFFFFF"/>
          <w:sz w:val="21"/>
          <w:lang w:val="en-US" w:eastAsia="zh-CN"/>
        </w:rPr>
        <w:t xml:space="preserve"> </w:t>
      </w:r>
      <w:r>
        <w:rPr>
          <w:rFonts w:hint="eastAsia" w:ascii="方正书宋_GBK" w:hAnsi="方正书宋_GBK" w:eastAsia="方正书宋_GBK" w:cs="方正书宋_GBK"/>
          <w:color w:val="000000"/>
          <w:sz w:val="21"/>
          <w:lang w:val="en-US"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部门预算信息公开情况说明</w:t>
      </w: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val="en-US" w:eastAsia="zh-CN"/>
        </w:rPr>
        <w:t>中共涞水县有机构编制委员会办公室</w:t>
      </w:r>
      <w:r>
        <w:rPr>
          <w:rFonts w:hint="eastAsia" w:ascii="方正小标宋_GBK" w:hAnsi="方正小标宋_GBK" w:eastAsia="方正小标宋_GBK" w:cs="方正小标宋_GBK"/>
          <w:color w:val="000000"/>
          <w:sz w:val="44"/>
        </w:rPr>
        <w:t>（本级）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w:t>
      </w:r>
      <w:bookmarkStart w:id="9" w:name="_GoBack"/>
      <w:bookmarkEnd w:id="9"/>
      <w:r>
        <w:rPr>
          <w:rFonts w:hint="eastAsia" w:eastAsia="方正仿宋_GBK"/>
          <w:color w:val="000000"/>
          <w:sz w:val="28"/>
          <w:lang w:val="en-US" w:eastAsia="zh-CN"/>
        </w:rPr>
        <w:t>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中共涞水县委机构编制委员会办公室</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val="en-US" w:eastAsia="zh-CN"/>
        </w:rPr>
        <w:t>中共涞水县委机构编制委员会办公室</w:t>
      </w:r>
      <w:r>
        <w:t>部门职责</w:t>
      </w:r>
    </w:p>
    <w:p>
      <w:pPr>
        <w:pStyle w:val="22"/>
        <w:rPr>
          <w:rFonts w:hint="eastAsia"/>
        </w:rPr>
      </w:pPr>
      <w:r>
        <w:rPr>
          <w:rFonts w:hint="eastAsia"/>
          <w:lang w:eastAsia="zh-CN"/>
        </w:rPr>
        <w:t>（</w:t>
      </w:r>
      <w:r>
        <w:rPr>
          <w:rFonts w:hint="eastAsia"/>
          <w:lang w:val="en-US" w:eastAsia="zh-CN"/>
        </w:rPr>
        <w:t>一</w:t>
      </w:r>
      <w:r>
        <w:rPr>
          <w:rFonts w:hint="eastAsia"/>
          <w:lang w:eastAsia="zh-CN"/>
        </w:rPr>
        <w:t>）</w:t>
      </w:r>
      <w:r>
        <w:rPr>
          <w:rFonts w:hint="eastAsia"/>
        </w:rPr>
        <w:t>研究制定全县行政管理体制和机构改革以及机构编制管理办法。统一管理全县党政机关，人大、政协、法院、检察院机关，各民主党派、人民团体的机构编制工作。</w:t>
      </w:r>
    </w:p>
    <w:p>
      <w:pPr>
        <w:pStyle w:val="22"/>
        <w:rPr>
          <w:rFonts w:hint="eastAsia"/>
        </w:rPr>
      </w:pPr>
      <w:r>
        <w:rPr>
          <w:rFonts w:hint="eastAsia"/>
          <w:lang w:eastAsia="zh-CN"/>
        </w:rPr>
        <w:t>（</w:t>
      </w:r>
      <w:r>
        <w:rPr>
          <w:rFonts w:hint="eastAsia"/>
          <w:lang w:val="en-US" w:eastAsia="zh-CN"/>
        </w:rPr>
        <w:t>二</w:t>
      </w:r>
      <w:r>
        <w:rPr>
          <w:rFonts w:hint="eastAsia"/>
          <w:lang w:eastAsia="zh-CN"/>
        </w:rPr>
        <w:t>）</w:t>
      </w:r>
      <w:r>
        <w:rPr>
          <w:rFonts w:hint="eastAsia"/>
        </w:rPr>
        <w:t>研究拟定全县行政管理体制与机构编制总体方案，指导、协调县直、乡镇行政管理体制以及机构编制管理工作。</w:t>
      </w:r>
    </w:p>
    <w:p>
      <w:pPr>
        <w:pStyle w:val="22"/>
        <w:rPr>
          <w:rFonts w:hint="eastAsia"/>
        </w:rPr>
      </w:pPr>
      <w:r>
        <w:rPr>
          <w:rFonts w:hint="eastAsia"/>
          <w:lang w:eastAsia="zh-CN"/>
        </w:rPr>
        <w:t>（</w:t>
      </w:r>
      <w:r>
        <w:rPr>
          <w:rFonts w:hint="eastAsia"/>
          <w:lang w:val="en-US" w:eastAsia="zh-CN"/>
        </w:rPr>
        <w:t>三</w:t>
      </w:r>
      <w:r>
        <w:rPr>
          <w:rFonts w:hint="eastAsia"/>
          <w:lang w:eastAsia="zh-CN"/>
        </w:rPr>
        <w:t>）</w:t>
      </w:r>
      <w:r>
        <w:rPr>
          <w:rFonts w:hint="eastAsia"/>
        </w:rPr>
        <w:t>协调县委各部门、县政府各部门的职能配置及其调整，协调县委各部门之间、县政府各部门之间，县委各部门和县政府各部门之间以及各部门与乡镇之间的职责分工。</w:t>
      </w:r>
    </w:p>
    <w:p>
      <w:pPr>
        <w:pStyle w:val="22"/>
        <w:rPr>
          <w:rFonts w:hint="eastAsia"/>
        </w:rPr>
      </w:pPr>
      <w:r>
        <w:rPr>
          <w:rFonts w:hint="eastAsia"/>
          <w:lang w:eastAsia="zh-CN"/>
        </w:rPr>
        <w:t>（</w:t>
      </w:r>
      <w:r>
        <w:rPr>
          <w:rFonts w:hint="eastAsia"/>
          <w:lang w:val="en-US" w:eastAsia="zh-CN"/>
        </w:rPr>
        <w:t>四</w:t>
      </w:r>
      <w:r>
        <w:rPr>
          <w:rFonts w:hint="eastAsia"/>
          <w:lang w:eastAsia="zh-CN"/>
        </w:rPr>
        <w:t>）</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2"/>
        <w:rPr>
          <w:rFonts w:hint="eastAsia"/>
        </w:rPr>
      </w:pPr>
      <w:r>
        <w:rPr>
          <w:rFonts w:hint="eastAsia"/>
          <w:lang w:eastAsia="zh-CN"/>
        </w:rPr>
        <w:t>（</w:t>
      </w:r>
      <w:r>
        <w:rPr>
          <w:rFonts w:hint="eastAsia"/>
          <w:lang w:val="en-US" w:eastAsia="zh-CN"/>
        </w:rPr>
        <w:t>五</w:t>
      </w:r>
      <w:r>
        <w:rPr>
          <w:rFonts w:hint="eastAsia"/>
          <w:lang w:eastAsia="zh-CN"/>
        </w:rPr>
        <w:t>）</w:t>
      </w:r>
      <w:r>
        <w:rPr>
          <w:rFonts w:hint="eastAsia"/>
        </w:rPr>
        <w:t>审核县人大、政协、法院、检察院和各民主党派、人民团体机关的职能配置、机构设置、人员编制和领导职数。</w:t>
      </w:r>
    </w:p>
    <w:p>
      <w:pPr>
        <w:pStyle w:val="22"/>
        <w:rPr>
          <w:rFonts w:hint="eastAsia"/>
        </w:rPr>
      </w:pPr>
      <w:r>
        <w:rPr>
          <w:rFonts w:hint="eastAsia"/>
          <w:lang w:eastAsia="zh-CN"/>
        </w:rPr>
        <w:t>（</w:t>
      </w:r>
      <w:r>
        <w:rPr>
          <w:rFonts w:hint="eastAsia"/>
          <w:lang w:val="en-US" w:eastAsia="zh-CN"/>
        </w:rPr>
        <w:t>六</w:t>
      </w:r>
      <w:r>
        <w:rPr>
          <w:rFonts w:hint="eastAsia"/>
          <w:lang w:eastAsia="zh-CN"/>
        </w:rPr>
        <w:t>）</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2"/>
        <w:rPr>
          <w:rFonts w:hint="eastAsia"/>
        </w:rPr>
      </w:pPr>
      <w:r>
        <w:rPr>
          <w:rFonts w:hint="eastAsia"/>
          <w:lang w:eastAsia="zh-CN"/>
        </w:rPr>
        <w:t>（</w:t>
      </w:r>
      <w:r>
        <w:rPr>
          <w:rFonts w:hint="eastAsia"/>
          <w:lang w:val="en-US" w:eastAsia="zh-CN"/>
        </w:rPr>
        <w:t>七</w:t>
      </w:r>
      <w:r>
        <w:rPr>
          <w:rFonts w:hint="eastAsia"/>
          <w:lang w:eastAsia="zh-CN"/>
        </w:rPr>
        <w:t>）</w:t>
      </w:r>
      <w:r>
        <w:rPr>
          <w:rFonts w:hint="eastAsia"/>
        </w:rPr>
        <w:t>指导全县开发区（园区）行政管理体制改革工作。组织拟订开发区（园区）机构编制管理办法并组织实施，审核开发区（园区）职能配置、机构设置、人员编制和领导职数。</w:t>
      </w:r>
    </w:p>
    <w:p>
      <w:pPr>
        <w:pStyle w:val="22"/>
        <w:rPr>
          <w:rFonts w:hint="eastAsia"/>
        </w:rPr>
      </w:pPr>
      <w:r>
        <w:rPr>
          <w:rFonts w:hint="eastAsia"/>
          <w:lang w:eastAsia="zh-CN"/>
        </w:rPr>
        <w:t>（</w:t>
      </w:r>
      <w:r>
        <w:rPr>
          <w:rFonts w:hint="eastAsia"/>
          <w:lang w:val="en-US" w:eastAsia="zh-CN"/>
        </w:rPr>
        <w:t>八</w:t>
      </w:r>
      <w:r>
        <w:rPr>
          <w:rFonts w:hint="eastAsia"/>
          <w:lang w:eastAsia="zh-CN"/>
        </w:rPr>
        <w:t>）</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2"/>
        <w:rPr>
          <w:rFonts w:hint="eastAsia"/>
        </w:rPr>
      </w:pPr>
      <w:r>
        <w:rPr>
          <w:rFonts w:hint="eastAsia"/>
          <w:lang w:eastAsia="zh-CN"/>
        </w:rPr>
        <w:t>（</w:t>
      </w:r>
      <w:r>
        <w:rPr>
          <w:rFonts w:hint="eastAsia"/>
          <w:lang w:val="en-US" w:eastAsia="zh-CN"/>
        </w:rPr>
        <w:t>九</w:t>
      </w:r>
      <w:r>
        <w:rPr>
          <w:rFonts w:hint="eastAsia"/>
          <w:lang w:eastAsia="zh-CN"/>
        </w:rPr>
        <w:t>）</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2"/>
        <w:rPr>
          <w:rFonts w:hint="eastAsia"/>
        </w:rPr>
      </w:pPr>
      <w:r>
        <w:rPr>
          <w:rFonts w:hint="eastAsia"/>
          <w:lang w:eastAsia="zh-CN"/>
        </w:rPr>
        <w:t>（</w:t>
      </w:r>
      <w:r>
        <w:rPr>
          <w:rFonts w:hint="eastAsia"/>
          <w:lang w:val="en-US" w:eastAsia="zh-CN"/>
        </w:rPr>
        <w:t>十</w:t>
      </w:r>
      <w:r>
        <w:rPr>
          <w:rFonts w:hint="eastAsia"/>
          <w:lang w:eastAsia="zh-CN"/>
        </w:rPr>
        <w:t>）</w:t>
      </w:r>
      <w:r>
        <w:rPr>
          <w:rFonts w:hint="eastAsia"/>
        </w:rPr>
        <w:t>负责全县事业单位法人登记管理工作。</w:t>
      </w:r>
    </w:p>
    <w:p>
      <w:pPr>
        <w:pStyle w:val="22"/>
        <w:rPr>
          <w:rFonts w:hint="eastAsia"/>
        </w:rPr>
      </w:pPr>
      <w:r>
        <w:rPr>
          <w:rFonts w:hint="eastAsia"/>
          <w:lang w:eastAsia="zh-CN"/>
        </w:rPr>
        <w:t>（</w:t>
      </w:r>
      <w:r>
        <w:rPr>
          <w:rFonts w:hint="eastAsia"/>
          <w:lang w:val="en-US" w:eastAsia="zh-CN"/>
        </w:rPr>
        <w:t>十一</w:t>
      </w:r>
      <w:r>
        <w:rPr>
          <w:rFonts w:hint="eastAsia"/>
          <w:lang w:eastAsia="zh-CN"/>
        </w:rPr>
        <w:t>）</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2"/>
        <w:rPr>
          <w:rFonts w:hint="eastAsia"/>
        </w:rPr>
      </w:pPr>
      <w:r>
        <w:rPr>
          <w:rFonts w:hint="eastAsia"/>
          <w:lang w:eastAsia="zh-CN"/>
        </w:rPr>
        <w:t>（</w:t>
      </w:r>
      <w:r>
        <w:rPr>
          <w:rFonts w:hint="eastAsia"/>
          <w:lang w:val="en-US" w:eastAsia="zh-CN"/>
        </w:rPr>
        <w:t>十二</w:t>
      </w:r>
      <w:r>
        <w:rPr>
          <w:rFonts w:hint="eastAsia"/>
          <w:lang w:eastAsia="zh-CN"/>
        </w:rPr>
        <w:t>）</w:t>
      </w:r>
      <w:r>
        <w:rPr>
          <w:rFonts w:hint="eastAsia"/>
        </w:rPr>
        <w:t>组织开展行政体制改革及机构编制管理创新基础性和前瞻性研究。</w:t>
      </w:r>
    </w:p>
    <w:p>
      <w:pPr>
        <w:pStyle w:val="22"/>
        <w:rPr>
          <w:rFonts w:hint="eastAsia"/>
        </w:rPr>
      </w:pPr>
      <w:r>
        <w:rPr>
          <w:rFonts w:hint="eastAsia"/>
          <w:lang w:eastAsia="zh-CN"/>
        </w:rPr>
        <w:t>（</w:t>
      </w:r>
      <w:r>
        <w:rPr>
          <w:rFonts w:hint="eastAsia"/>
          <w:lang w:val="en-US" w:eastAsia="zh-CN"/>
        </w:rPr>
        <w:t>十三</w:t>
      </w:r>
      <w:r>
        <w:rPr>
          <w:rFonts w:hint="eastAsia"/>
          <w:lang w:eastAsia="zh-CN"/>
        </w:rPr>
        <w:t>）</w:t>
      </w:r>
      <w:r>
        <w:rPr>
          <w:rFonts w:hint="eastAsia"/>
        </w:rPr>
        <w:t>完成县委、县政府和县委机构编制委员会交办的其他任务。</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中共涞水县委机构编制委员会办公室</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eastAsia="方正仿宋_GBK"/>
          <w:color w:val="000000"/>
          <w:sz w:val="28"/>
          <w:lang w:val="en-US" w:eastAsia="uk-UA"/>
        </w:rPr>
        <w:t>按照预算管理有关规定，目前我</w:t>
      </w:r>
      <w:r>
        <w:rPr>
          <w:rFonts w:hint="eastAsia" w:eastAsia="方正仿宋_GBK"/>
          <w:color w:val="000000"/>
          <w:sz w:val="28"/>
          <w:lang w:val="en-US" w:eastAsia="zh-CN"/>
        </w:rPr>
        <w:t>单位</w:t>
      </w:r>
      <w:r>
        <w:rPr>
          <w:rFonts w:hint="eastAsia" w:eastAsia="方正仿宋_GBK"/>
          <w:color w:val="000000"/>
          <w:sz w:val="28"/>
          <w:lang w:val="en-US" w:eastAsia="uk-UA"/>
        </w:rPr>
        <w:t>预算的编制实行综合预算管理，即全部收入和支出都反映在预算中。</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（一）收入说明</w:t>
      </w:r>
    </w:p>
    <w:p>
      <w:pPr>
        <w:numPr>
          <w:ilvl w:val="0"/>
          <w:numId w:val="0"/>
        </w:numPr>
        <w:spacing w:before="10" w:after="10"/>
        <w:ind w:firstLine="560" w:firstLineChars="200"/>
        <w:outlineLvl w:val="5"/>
        <w:rPr>
          <w:rFonts w:hint="eastAsia"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3</w:t>
      </w:r>
      <w:r>
        <w:rPr>
          <w:rFonts w:hint="eastAsia" w:eastAsia="方正仿宋_GBK"/>
          <w:color w:val="000000"/>
          <w:sz w:val="28"/>
          <w:lang w:val="en-US" w:eastAsia="uk-UA"/>
        </w:rPr>
        <w:t>年本</w:t>
      </w:r>
      <w:r>
        <w:rPr>
          <w:rFonts w:hint="eastAsia" w:eastAsia="方正仿宋_GBK"/>
          <w:color w:val="000000"/>
          <w:sz w:val="28"/>
          <w:lang w:val="en-US" w:eastAsia="zh-CN"/>
        </w:rPr>
        <w:t>单位</w:t>
      </w:r>
      <w:r>
        <w:rPr>
          <w:rFonts w:hint="eastAsia" w:eastAsia="方正仿宋_GBK"/>
          <w:color w:val="000000"/>
          <w:sz w:val="28"/>
          <w:lang w:val="en-US" w:eastAsia="uk-UA"/>
        </w:rPr>
        <w:t>预算收入总额为</w:t>
      </w:r>
      <w:r>
        <w:rPr>
          <w:rFonts w:hint="eastAsia" w:eastAsia="方正仿宋_GBK"/>
          <w:color w:val="000000"/>
          <w:sz w:val="28"/>
          <w:lang w:val="en-US" w:eastAsia="zh-CN"/>
        </w:rPr>
        <w:t>100.65</w:t>
      </w:r>
      <w:r>
        <w:rPr>
          <w:rFonts w:hint="eastAsia" w:eastAsia="方正仿宋_GBK"/>
          <w:color w:val="000000"/>
          <w:sz w:val="28"/>
          <w:lang w:val="en-US" w:eastAsia="uk-UA"/>
        </w:rPr>
        <w:t>万元，其中：一般公共财政拨款收入</w:t>
      </w:r>
      <w:r>
        <w:rPr>
          <w:rFonts w:hint="eastAsia" w:eastAsia="方正仿宋_GBK"/>
          <w:color w:val="000000"/>
          <w:sz w:val="28"/>
          <w:lang w:val="en-US" w:eastAsia="zh-CN"/>
        </w:rPr>
        <w:t>100.65</w:t>
      </w:r>
      <w:r>
        <w:rPr>
          <w:rFonts w:hint="eastAsia" w:eastAsia="方正仿宋_GBK"/>
          <w:color w:val="000000"/>
          <w:sz w:val="28"/>
          <w:lang w:val="en-US" w:eastAsia="uk-UA"/>
        </w:rPr>
        <w:t>万元，政府性基金预算拨款收入0万元，国有资产经营预算拨款收入0万元，其他来源收入0万元。</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（二）支出说明</w:t>
      </w:r>
    </w:p>
    <w:p>
      <w:pPr>
        <w:numPr>
          <w:ilvl w:val="0"/>
          <w:numId w:val="0"/>
        </w:numPr>
        <w:spacing w:before="10" w:after="10"/>
        <w:ind w:firstLine="560" w:firstLineChars="200"/>
        <w:outlineLvl w:val="5"/>
        <w:rPr>
          <w:rFonts w:hint="eastAsia"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3</w:t>
      </w:r>
      <w:r>
        <w:rPr>
          <w:rFonts w:hint="eastAsia" w:eastAsia="方正仿宋_GBK"/>
          <w:color w:val="000000"/>
          <w:sz w:val="28"/>
          <w:lang w:val="en-US" w:eastAsia="uk-UA"/>
        </w:rPr>
        <w:t>年安排预算支出</w:t>
      </w:r>
      <w:r>
        <w:rPr>
          <w:rFonts w:hint="eastAsia" w:eastAsia="方正仿宋_GBK"/>
          <w:color w:val="000000"/>
          <w:sz w:val="28"/>
          <w:lang w:val="en-US" w:eastAsia="zh-CN"/>
        </w:rPr>
        <w:t>100.65</w:t>
      </w:r>
      <w:r>
        <w:rPr>
          <w:rFonts w:hint="eastAsia" w:eastAsia="方正仿宋_GBK"/>
          <w:color w:val="000000"/>
          <w:sz w:val="28"/>
          <w:lang w:val="en-US" w:eastAsia="uk-UA"/>
        </w:rPr>
        <w:t>万元，其中：人员支出</w:t>
      </w:r>
      <w:r>
        <w:rPr>
          <w:rFonts w:hint="eastAsia" w:eastAsia="方正仿宋_GBK"/>
          <w:color w:val="000000"/>
          <w:sz w:val="28"/>
          <w:lang w:val="en-US" w:eastAsia="zh-CN"/>
        </w:rPr>
        <w:t>83.92</w:t>
      </w:r>
      <w:r>
        <w:rPr>
          <w:rFonts w:hint="eastAsia" w:eastAsia="方正仿宋_GBK"/>
          <w:color w:val="000000"/>
          <w:sz w:val="28"/>
          <w:lang w:val="en-US" w:eastAsia="uk-UA"/>
        </w:rPr>
        <w:t>万元，日常公用支出</w:t>
      </w:r>
      <w:r>
        <w:rPr>
          <w:rFonts w:hint="eastAsia" w:eastAsia="方正仿宋_GBK"/>
          <w:color w:val="000000"/>
          <w:sz w:val="28"/>
          <w:lang w:val="en-US" w:eastAsia="zh-CN"/>
        </w:rPr>
        <w:t>8.39</w:t>
      </w:r>
      <w:r>
        <w:rPr>
          <w:rFonts w:hint="eastAsia" w:eastAsia="方正仿宋_GBK"/>
          <w:color w:val="000000"/>
          <w:sz w:val="28"/>
          <w:lang w:val="en-US" w:eastAsia="uk-UA"/>
        </w:rPr>
        <w:t>万元。项目支出8.34万元。</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（三）比上年增减情况</w:t>
      </w:r>
    </w:p>
    <w:p>
      <w:pPr>
        <w:numPr>
          <w:ilvl w:val="0"/>
          <w:numId w:val="0"/>
        </w:numPr>
        <w:spacing w:before="10" w:after="10"/>
        <w:ind w:firstLine="560" w:firstLineChars="200"/>
        <w:outlineLvl w:val="5"/>
        <w:rPr>
          <w:rFonts w:hint="eastAsia" w:eastAsia="方正仿宋_GBK"/>
          <w:color w:val="000000"/>
          <w:sz w:val="28"/>
          <w:lang w:val="en-US" w:eastAsia="uk-UA"/>
        </w:rPr>
      </w:pPr>
      <w:r>
        <w:rPr>
          <w:rFonts w:hint="eastAsia" w:eastAsia="方正仿宋_GBK"/>
          <w:color w:val="000000"/>
          <w:sz w:val="28"/>
          <w:lang w:val="en-US" w:eastAsia="uk-UA"/>
        </w:rPr>
        <w:t>本年度本</w:t>
      </w:r>
      <w:r>
        <w:rPr>
          <w:rFonts w:hint="eastAsia" w:eastAsia="方正仿宋_GBK"/>
          <w:color w:val="000000"/>
          <w:sz w:val="28"/>
          <w:lang w:val="en-US" w:eastAsia="zh-CN"/>
        </w:rPr>
        <w:t>单位</w:t>
      </w:r>
      <w:r>
        <w:rPr>
          <w:rFonts w:hint="eastAsia" w:eastAsia="方正仿宋_GBK"/>
          <w:color w:val="000000"/>
          <w:sz w:val="28"/>
          <w:lang w:val="en-US" w:eastAsia="uk-UA"/>
        </w:rPr>
        <w:t>预算收支安排</w:t>
      </w:r>
      <w:r>
        <w:rPr>
          <w:rFonts w:hint="eastAsia" w:eastAsia="方正仿宋_GBK"/>
          <w:color w:val="000000"/>
          <w:sz w:val="28"/>
          <w:lang w:val="en-US" w:eastAsia="zh-CN"/>
        </w:rPr>
        <w:t>100.65</w:t>
      </w:r>
      <w:r>
        <w:rPr>
          <w:rFonts w:hint="eastAsia" w:eastAsia="方正仿宋_GBK"/>
          <w:color w:val="000000"/>
          <w:sz w:val="28"/>
          <w:lang w:val="en-US" w:eastAsia="uk-UA"/>
        </w:rPr>
        <w:t>万元，较上年增加</w:t>
      </w:r>
      <w:r>
        <w:rPr>
          <w:rFonts w:hint="eastAsia" w:eastAsia="方正仿宋_GBK"/>
          <w:color w:val="000000"/>
          <w:sz w:val="28"/>
          <w:lang w:val="en-US" w:eastAsia="zh-CN"/>
        </w:rPr>
        <w:t>23.89</w:t>
      </w:r>
      <w:r>
        <w:rPr>
          <w:rFonts w:hint="eastAsia" w:eastAsia="方正仿宋_GBK"/>
          <w:color w:val="000000"/>
          <w:sz w:val="28"/>
          <w:lang w:val="en-US" w:eastAsia="uk-UA"/>
        </w:rPr>
        <w:t>万元。其中基本支出增加</w:t>
      </w:r>
      <w:r>
        <w:rPr>
          <w:rFonts w:hint="eastAsia" w:eastAsia="方正仿宋_GBK"/>
          <w:color w:val="000000"/>
          <w:sz w:val="28"/>
          <w:lang w:val="en-US" w:eastAsia="zh-CN"/>
        </w:rPr>
        <w:t>19.31</w:t>
      </w:r>
      <w:r>
        <w:rPr>
          <w:rFonts w:hint="eastAsia" w:eastAsia="方正仿宋_GBK"/>
          <w:color w:val="000000"/>
          <w:sz w:val="28"/>
          <w:lang w:val="en-US" w:eastAsia="uk-UA"/>
        </w:rPr>
        <w:t>万元，主要是工资的增加。公用经费支出增加</w:t>
      </w:r>
      <w:r>
        <w:rPr>
          <w:rFonts w:hint="eastAsia" w:eastAsia="方正仿宋_GBK"/>
          <w:color w:val="000000"/>
          <w:sz w:val="28"/>
          <w:lang w:val="en-US" w:eastAsia="zh-CN"/>
        </w:rPr>
        <w:t>0.67</w:t>
      </w:r>
      <w:r>
        <w:rPr>
          <w:rFonts w:hint="eastAsia" w:eastAsia="方正仿宋_GBK"/>
          <w:color w:val="000000"/>
          <w:sz w:val="28"/>
          <w:lang w:val="en-US" w:eastAsia="uk-UA"/>
        </w:rPr>
        <w:t>万元，主要是办公经费、差旅费、工会经费、职工福利费的增加。项目支出</w:t>
      </w:r>
      <w:r>
        <w:rPr>
          <w:rFonts w:hint="eastAsia" w:eastAsia="方正仿宋_GBK"/>
          <w:color w:val="000000"/>
          <w:sz w:val="28"/>
          <w:lang w:val="en-US" w:eastAsia="zh-CN"/>
        </w:rPr>
        <w:t>与上年持平</w:t>
      </w:r>
      <w:r>
        <w:rPr>
          <w:rFonts w:hint="eastAsia" w:eastAsia="方正仿宋_GBK"/>
          <w:color w:val="000000"/>
          <w:sz w:val="28"/>
          <w:lang w:val="en-US" w:eastAsia="uk-UA"/>
        </w:rPr>
        <w:t>。</w:t>
      </w:r>
    </w:p>
    <w:p>
      <w:pPr>
        <w:spacing w:line="500" w:lineRule="exact"/>
        <w:ind w:firstLine="560"/>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中共涞水县委机构编制委员会办</w:t>
      </w:r>
      <w:r>
        <w:rPr>
          <w:rFonts w:hint="eastAsia" w:eastAsia="方正仿宋_GBK"/>
          <w:b w:val="0"/>
          <w:bCs w:val="0"/>
          <w:color w:val="000000"/>
          <w:sz w:val="28"/>
          <w:lang w:val="en-US" w:eastAsia="zh-CN"/>
        </w:rPr>
        <w:t>公室（本级）</w:t>
      </w:r>
      <w:r>
        <w:rPr>
          <w:rFonts w:hint="eastAsia" w:eastAsia="方正仿宋_GBK"/>
          <w:color w:val="000000"/>
          <w:sz w:val="28"/>
          <w:lang w:val="en-US" w:eastAsia="zh-CN"/>
        </w:rPr>
        <w:t>单位</w:t>
      </w:r>
      <w:r>
        <w:rPr>
          <w:rFonts w:hint="eastAsia" w:eastAsia="方正仿宋_GBK"/>
          <w:color w:val="000000"/>
          <w:sz w:val="28"/>
        </w:rPr>
        <w:t>预算安排机关运行经费支出</w:t>
      </w:r>
      <w:r>
        <w:rPr>
          <w:rFonts w:hint="eastAsia" w:eastAsia="方正仿宋_GBK"/>
          <w:color w:val="000000"/>
          <w:sz w:val="28"/>
          <w:lang w:val="en-US" w:eastAsia="zh-CN"/>
        </w:rPr>
        <w:t>8.39</w:t>
      </w:r>
      <w:r>
        <w:rPr>
          <w:rFonts w:hint="eastAsia" w:eastAsia="方正仿宋_GBK"/>
          <w:color w:val="000000"/>
          <w:sz w:val="28"/>
        </w:rPr>
        <w:t>万元，其中包括办公费</w:t>
      </w:r>
      <w:r>
        <w:rPr>
          <w:rFonts w:hint="eastAsia" w:eastAsia="方正仿宋_GBK"/>
          <w:color w:val="000000"/>
          <w:sz w:val="28"/>
          <w:lang w:val="en-US" w:eastAsia="zh-CN"/>
        </w:rPr>
        <w:t>1.76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3.6</w:t>
      </w:r>
      <w:r>
        <w:rPr>
          <w:rFonts w:hint="eastAsia" w:eastAsia="方正仿宋_GBK"/>
          <w:color w:val="000000"/>
          <w:sz w:val="28"/>
        </w:rPr>
        <w:t>万元、工会经费</w:t>
      </w:r>
      <w:r>
        <w:rPr>
          <w:rFonts w:hint="eastAsia" w:eastAsia="方正仿宋_GBK"/>
          <w:color w:val="000000"/>
          <w:sz w:val="28"/>
          <w:lang w:val="en-US" w:eastAsia="zh-CN"/>
        </w:rPr>
        <w:t>0.69</w:t>
      </w:r>
      <w:r>
        <w:rPr>
          <w:rFonts w:hint="eastAsia" w:eastAsia="方正仿宋_GBK"/>
          <w:color w:val="000000"/>
          <w:sz w:val="28"/>
        </w:rPr>
        <w:t>万元、在职人员及退休人员福利费</w:t>
      </w:r>
      <w:r>
        <w:rPr>
          <w:rFonts w:hint="eastAsia" w:eastAsia="方正仿宋_GBK"/>
          <w:color w:val="000000"/>
          <w:sz w:val="28"/>
          <w:lang w:val="en-US" w:eastAsia="zh-CN"/>
        </w:rPr>
        <w:t>1.06</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离、退休人员公用经费0.12万元。</w:t>
      </w:r>
    </w:p>
    <w:p>
      <w:pPr>
        <w:pStyle w:val="32"/>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keepNext w:val="0"/>
        <w:keepLines w:val="0"/>
        <w:pageBreakBefore w:val="0"/>
        <w:widowControl/>
        <w:kinsoku/>
        <w:wordWrap/>
        <w:overflowPunct/>
        <w:topLinePunct w:val="0"/>
        <w:autoSpaceDE/>
        <w:autoSpaceDN/>
        <w:bidi w:val="0"/>
        <w:adjustRightInd/>
        <w:snapToGrid/>
        <w:ind w:firstLine="560" w:firstLineChars="200"/>
        <w:textAlignment w:val="auto"/>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中文域名运行</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t>1.</w:t>
            </w:r>
            <w:r>
              <w:rPr>
                <w:rFonts w:hint="eastAsia"/>
                <w:lang w:val="en-US"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8"/>
            </w:pPr>
            <w:r>
              <w:rPr>
                <w:rFonts w:hint="eastAsia"/>
              </w:rPr>
              <w:t>数量指标</w:t>
            </w:r>
          </w:p>
        </w:tc>
        <w:tc>
          <w:tcPr>
            <w:tcW w:w="2835" w:type="dxa"/>
            <w:vAlign w:val="center"/>
          </w:tcPr>
          <w:p>
            <w:pPr>
              <w:pStyle w:val="18"/>
              <w:jc w:val="left"/>
            </w:pPr>
            <w:r>
              <w:rPr>
                <w:rFonts w:hint="eastAsia"/>
              </w:rPr>
              <w:t>覆盖单位</w:t>
            </w:r>
          </w:p>
        </w:tc>
        <w:tc>
          <w:tcPr>
            <w:tcW w:w="2835" w:type="dxa"/>
            <w:vAlign w:val="center"/>
          </w:tcPr>
          <w:p>
            <w:pPr>
              <w:pStyle w:val="18"/>
              <w:jc w:val="left"/>
            </w:pPr>
            <w:r>
              <w:rPr>
                <w:rFonts w:hint="eastAsia"/>
              </w:rPr>
              <w:t>覆盖单位</w:t>
            </w:r>
          </w:p>
        </w:tc>
        <w:tc>
          <w:tcPr>
            <w:tcW w:w="2551" w:type="dxa"/>
            <w:vAlign w:val="center"/>
          </w:tcPr>
          <w:p>
            <w:pPr>
              <w:pStyle w:val="17"/>
            </w:pPr>
            <w:r>
              <w:rPr>
                <w:rFonts w:hint="eastAsia"/>
                <w:lang w:val="en-US" w:eastAsia="zh-CN"/>
              </w:rPr>
              <w:t>342个</w:t>
            </w:r>
          </w:p>
        </w:tc>
        <w:tc>
          <w:tcPr>
            <w:tcW w:w="2268" w:type="dxa"/>
            <w:vAlign w:val="center"/>
          </w:tcPr>
          <w:p>
            <w:pPr>
              <w:pStyle w:val="17"/>
            </w:pPr>
            <w:r>
              <w:rPr>
                <w:rFonts w:hint="eastAsia"/>
                <w:lang w:val="en-US" w:eastAsia="zh-CN"/>
              </w:rPr>
              <w:t>行政事业单位个数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jc w:val="left"/>
            </w:pPr>
            <w:r>
              <w:rPr>
                <w:rFonts w:hint="eastAsia"/>
              </w:rPr>
              <w:t>机关运转率（%）</w:t>
            </w:r>
          </w:p>
        </w:tc>
        <w:tc>
          <w:tcPr>
            <w:tcW w:w="2835" w:type="dxa"/>
            <w:vAlign w:val="center"/>
          </w:tcPr>
          <w:p>
            <w:pPr>
              <w:pStyle w:val="18"/>
              <w:jc w:val="left"/>
            </w:pPr>
            <w:r>
              <w:rPr>
                <w:rFonts w:hint="eastAsia"/>
              </w:rPr>
              <w:t>机关运转率（%）</w:t>
            </w:r>
          </w:p>
        </w:tc>
        <w:tc>
          <w:tcPr>
            <w:tcW w:w="2551" w:type="dxa"/>
            <w:vAlign w:val="center"/>
          </w:tcPr>
          <w:p>
            <w:pPr>
              <w:pStyle w:val="17"/>
            </w:pPr>
            <w:r>
              <w:rPr>
                <w:rFonts w:hint="eastAsia"/>
                <w:lang w:val="en-US" w:eastAsia="zh-CN"/>
              </w:rPr>
              <w:t>100%</w:t>
            </w:r>
          </w:p>
        </w:tc>
        <w:tc>
          <w:tcPr>
            <w:tcW w:w="2268" w:type="dxa"/>
            <w:vAlign w:val="center"/>
          </w:tcPr>
          <w:p>
            <w:pPr>
              <w:pStyle w:val="17"/>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jc w:val="left"/>
            </w:pPr>
            <w:r>
              <w:rPr>
                <w:rFonts w:hint="eastAsia"/>
              </w:rPr>
              <w:t>项目按时完成率</w:t>
            </w:r>
          </w:p>
        </w:tc>
        <w:tc>
          <w:tcPr>
            <w:tcW w:w="2835" w:type="dxa"/>
            <w:vAlign w:val="center"/>
          </w:tcPr>
          <w:p>
            <w:pPr>
              <w:pStyle w:val="18"/>
              <w:jc w:val="left"/>
            </w:pPr>
            <w:r>
              <w:rPr>
                <w:rFonts w:hint="eastAsia"/>
              </w:rPr>
              <w:t>项目完成率</w:t>
            </w:r>
          </w:p>
        </w:tc>
        <w:tc>
          <w:tcPr>
            <w:tcW w:w="2551" w:type="dxa"/>
            <w:vAlign w:val="center"/>
          </w:tcPr>
          <w:p>
            <w:pPr>
              <w:pStyle w:val="17"/>
            </w:pPr>
            <w:r>
              <w:t>≥</w:t>
            </w:r>
            <w:r>
              <w:rPr>
                <w:rFonts w:hint="eastAsia"/>
                <w:lang w:val="en-US" w:eastAsia="zh-CN"/>
              </w:rPr>
              <w:t>95</w:t>
            </w:r>
            <w:r>
              <w:t>%</w:t>
            </w:r>
          </w:p>
        </w:tc>
        <w:tc>
          <w:tcPr>
            <w:tcW w:w="2268" w:type="dxa"/>
            <w:vAlign w:val="center"/>
          </w:tcPr>
          <w:p>
            <w:pPr>
              <w:pStyle w:val="17"/>
            </w:pPr>
            <w:r>
              <w:rPr>
                <w:rFonts w:hint="eastAsia"/>
                <w:lang w:val="en-US" w:eastAsia="zh-CN"/>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jc w:val="left"/>
            </w:pPr>
            <w:r>
              <w:rPr>
                <w:rFonts w:hint="eastAsia"/>
              </w:rPr>
              <w:t>预算控制数</w:t>
            </w:r>
          </w:p>
        </w:tc>
        <w:tc>
          <w:tcPr>
            <w:tcW w:w="2835" w:type="dxa"/>
            <w:vAlign w:val="center"/>
          </w:tcPr>
          <w:p>
            <w:pPr>
              <w:pStyle w:val="18"/>
              <w:jc w:val="left"/>
            </w:pPr>
            <w:r>
              <w:rPr>
                <w:rFonts w:hint="eastAsia"/>
              </w:rPr>
              <w:t>预算控制数</w:t>
            </w:r>
          </w:p>
        </w:tc>
        <w:tc>
          <w:tcPr>
            <w:tcW w:w="2551" w:type="dxa"/>
            <w:vAlign w:val="center"/>
          </w:tcPr>
          <w:p>
            <w:pPr>
              <w:pStyle w:val="17"/>
            </w:pPr>
            <w:r>
              <w:t>≤</w:t>
            </w:r>
            <w:r>
              <w:rPr>
                <w:rFonts w:hint="eastAsia"/>
                <w:lang w:val="en-US" w:eastAsia="zh-CN"/>
              </w:rPr>
              <w:t>6.84</w:t>
            </w:r>
            <w:r>
              <w:t>万元</w:t>
            </w:r>
          </w:p>
        </w:tc>
        <w:tc>
          <w:tcPr>
            <w:tcW w:w="2268" w:type="dxa"/>
            <w:vAlign w:val="center"/>
          </w:tcPr>
          <w:p>
            <w:pPr>
              <w:pStyle w:val="17"/>
            </w:pPr>
            <w:r>
              <w:rPr>
                <w:rFonts w:hint="eastAsia"/>
                <w:lang w:val="en-US" w:eastAsia="zh-CN"/>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保障机关单位正常运转</w:t>
            </w:r>
          </w:p>
        </w:tc>
        <w:tc>
          <w:tcPr>
            <w:tcW w:w="2835" w:type="dxa"/>
            <w:vAlign w:val="center"/>
          </w:tcPr>
          <w:p>
            <w:pPr>
              <w:pStyle w:val="18"/>
            </w:pPr>
            <w:r>
              <w:rPr>
                <w:rFonts w:hint="eastAsia"/>
              </w:rPr>
              <w:t>保障机关单位正常运转</w:t>
            </w:r>
          </w:p>
        </w:tc>
        <w:tc>
          <w:tcPr>
            <w:tcW w:w="2551" w:type="dxa"/>
            <w:vAlign w:val="center"/>
          </w:tcPr>
          <w:p>
            <w:pPr>
              <w:pStyle w:val="17"/>
            </w:pPr>
            <w:r>
              <w:rPr>
                <w:rFonts w:hint="eastAsia"/>
                <w:lang w:val="en-US" w:eastAsia="zh-CN"/>
              </w:rPr>
              <w:t>良好</w:t>
            </w:r>
          </w:p>
        </w:tc>
        <w:tc>
          <w:tcPr>
            <w:tcW w:w="2268" w:type="dxa"/>
            <w:vAlign w:val="center"/>
          </w:tcPr>
          <w:p>
            <w:pPr>
              <w:pStyle w:val="17"/>
            </w:pPr>
            <w:r>
              <w:rPr>
                <w:rFonts w:hint="eastAsia"/>
                <w:lang w:val="en-US" w:eastAsia="zh-CN"/>
              </w:rPr>
              <w:t>维护机关正常办公秩序，保障机关正常运转</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jc w:val="left"/>
              <w:rPr>
                <w:rFonts w:hint="default" w:eastAsia="方正书宋_GBK"/>
                <w:lang w:val="en-US" w:eastAsia="zh-CN"/>
              </w:rPr>
            </w:pPr>
            <w:r>
              <w:rPr>
                <w:rFonts w:hint="eastAsia"/>
                <w:lang w:val="en-US" w:eastAsia="zh-CN"/>
              </w:rPr>
              <w:t>覆盖单位</w:t>
            </w:r>
          </w:p>
        </w:tc>
        <w:tc>
          <w:tcPr>
            <w:tcW w:w="2835" w:type="dxa"/>
            <w:vAlign w:val="center"/>
          </w:tcPr>
          <w:p>
            <w:pPr>
              <w:pStyle w:val="17"/>
              <w:jc w:val="left"/>
              <w:rPr>
                <w:rFonts w:hint="default" w:eastAsia="方正书宋_GBK"/>
                <w:lang w:val="en-US" w:eastAsia="zh-CN"/>
              </w:rPr>
            </w:pPr>
            <w:r>
              <w:rPr>
                <w:rFonts w:hint="eastAsia"/>
                <w:lang w:val="en-US" w:eastAsia="zh-CN"/>
              </w:rPr>
              <w:t>覆盖单位</w:t>
            </w:r>
          </w:p>
        </w:tc>
        <w:tc>
          <w:tcPr>
            <w:tcW w:w="2551" w:type="dxa"/>
            <w:vAlign w:val="center"/>
          </w:tcPr>
          <w:p>
            <w:pPr>
              <w:pStyle w:val="17"/>
              <w:rPr>
                <w:rFonts w:hint="default" w:eastAsia="方正书宋_GBK"/>
                <w:lang w:val="en-US" w:eastAsia="zh-CN"/>
              </w:rPr>
            </w:pPr>
            <w:r>
              <w:rPr>
                <w:rFonts w:hint="eastAsia"/>
                <w:lang w:val="en-US" w:eastAsia="zh-CN"/>
              </w:rPr>
              <w:t>100%</w:t>
            </w:r>
          </w:p>
        </w:tc>
        <w:tc>
          <w:tcPr>
            <w:tcW w:w="2268" w:type="dxa"/>
            <w:vAlign w:val="center"/>
          </w:tcPr>
          <w:p>
            <w:pPr>
              <w:pStyle w:val="17"/>
            </w:pPr>
            <w:r>
              <w:rPr>
                <w:rFonts w:hint="eastAsia"/>
                <w:lang w:val="en-US" w:eastAsia="zh-CN"/>
              </w:rPr>
              <w:t>保障单位行政事业正常运行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8"/>
              <w:jc w:val="left"/>
            </w:pPr>
            <w:r>
              <w:rPr>
                <w:rFonts w:hint="eastAsia"/>
              </w:rPr>
              <w:t>机关运转率（%）</w:t>
            </w:r>
          </w:p>
        </w:tc>
        <w:tc>
          <w:tcPr>
            <w:tcW w:w="2835" w:type="dxa"/>
            <w:vAlign w:val="center"/>
          </w:tcPr>
          <w:p>
            <w:pPr>
              <w:pStyle w:val="18"/>
              <w:jc w:val="left"/>
            </w:pPr>
            <w:r>
              <w:rPr>
                <w:rFonts w:hint="eastAsia"/>
              </w:rPr>
              <w:t>机关运转率（%）</w:t>
            </w:r>
          </w:p>
        </w:tc>
        <w:tc>
          <w:tcPr>
            <w:tcW w:w="2551" w:type="dxa"/>
            <w:vAlign w:val="center"/>
          </w:tcPr>
          <w:p>
            <w:pPr>
              <w:pStyle w:val="17"/>
            </w:pPr>
            <w:r>
              <w:rPr>
                <w:rFonts w:hint="eastAsia"/>
                <w:lang w:val="en-US" w:eastAsia="zh-CN"/>
              </w:rPr>
              <w:t>100%</w:t>
            </w:r>
          </w:p>
        </w:tc>
        <w:tc>
          <w:tcPr>
            <w:tcW w:w="2268" w:type="dxa"/>
            <w:vAlign w:val="center"/>
          </w:tcPr>
          <w:p>
            <w:pPr>
              <w:pStyle w:val="17"/>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8"/>
              <w:jc w:val="left"/>
            </w:pPr>
            <w:r>
              <w:rPr>
                <w:rFonts w:hint="eastAsia"/>
              </w:rPr>
              <w:t>项目按时完成率</w:t>
            </w:r>
          </w:p>
        </w:tc>
        <w:tc>
          <w:tcPr>
            <w:tcW w:w="2835" w:type="dxa"/>
            <w:vAlign w:val="center"/>
          </w:tcPr>
          <w:p>
            <w:pPr>
              <w:pStyle w:val="18"/>
              <w:jc w:val="left"/>
            </w:pPr>
            <w:r>
              <w:rPr>
                <w:rFonts w:hint="eastAsia"/>
              </w:rPr>
              <w:t>项目完成率</w:t>
            </w:r>
          </w:p>
        </w:tc>
        <w:tc>
          <w:tcPr>
            <w:tcW w:w="2551" w:type="dxa"/>
            <w:vAlign w:val="center"/>
          </w:tcPr>
          <w:p>
            <w:pPr>
              <w:pStyle w:val="17"/>
            </w:pPr>
            <w:r>
              <w:t>≥</w:t>
            </w:r>
            <w:r>
              <w:rPr>
                <w:rFonts w:hint="eastAsia"/>
                <w:lang w:val="en-US" w:eastAsia="zh-CN"/>
              </w:rPr>
              <w:t>95</w:t>
            </w:r>
            <w:r>
              <w:t>%</w:t>
            </w:r>
          </w:p>
        </w:tc>
        <w:tc>
          <w:tcPr>
            <w:tcW w:w="2268" w:type="dxa"/>
            <w:vAlign w:val="center"/>
          </w:tcPr>
          <w:p>
            <w:pPr>
              <w:pStyle w:val="17"/>
            </w:pPr>
            <w:r>
              <w:rPr>
                <w:rFonts w:hint="eastAsia"/>
                <w:lang w:val="en-US" w:eastAsia="zh-CN"/>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8"/>
              <w:jc w:val="left"/>
            </w:pPr>
            <w:r>
              <w:rPr>
                <w:rFonts w:hint="eastAsia"/>
              </w:rPr>
              <w:t>预算控制数</w:t>
            </w:r>
          </w:p>
        </w:tc>
        <w:tc>
          <w:tcPr>
            <w:tcW w:w="2835" w:type="dxa"/>
            <w:vAlign w:val="center"/>
          </w:tcPr>
          <w:p>
            <w:pPr>
              <w:pStyle w:val="18"/>
              <w:jc w:val="left"/>
            </w:pPr>
            <w:r>
              <w:rPr>
                <w:rFonts w:hint="eastAsia"/>
              </w:rPr>
              <w:t>预算控制数</w:t>
            </w:r>
          </w:p>
        </w:tc>
        <w:tc>
          <w:tcPr>
            <w:tcW w:w="2551" w:type="dxa"/>
            <w:vAlign w:val="center"/>
          </w:tcPr>
          <w:p>
            <w:pPr>
              <w:pStyle w:val="17"/>
            </w:pPr>
            <w:r>
              <w:t>≤</w:t>
            </w:r>
            <w:r>
              <w:rPr>
                <w:rFonts w:hint="eastAsia"/>
                <w:lang w:val="en-US" w:eastAsia="zh-CN"/>
              </w:rPr>
              <w:t>1.5</w:t>
            </w:r>
            <w:r>
              <w:t>万元</w:t>
            </w:r>
          </w:p>
        </w:tc>
        <w:tc>
          <w:tcPr>
            <w:tcW w:w="2268" w:type="dxa"/>
            <w:vAlign w:val="center"/>
          </w:tcPr>
          <w:p>
            <w:pPr>
              <w:pStyle w:val="17"/>
            </w:pPr>
            <w:r>
              <w:rPr>
                <w:rFonts w:hint="eastAsia"/>
                <w:lang w:val="en-US" w:eastAsia="zh-CN"/>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保障机关单位正常运转</w:t>
            </w:r>
          </w:p>
        </w:tc>
        <w:tc>
          <w:tcPr>
            <w:tcW w:w="2835" w:type="dxa"/>
            <w:vAlign w:val="center"/>
          </w:tcPr>
          <w:p>
            <w:pPr>
              <w:pStyle w:val="18"/>
            </w:pPr>
            <w:r>
              <w:rPr>
                <w:rFonts w:hint="eastAsia"/>
              </w:rPr>
              <w:t>保障机关单位正常运转</w:t>
            </w:r>
          </w:p>
        </w:tc>
        <w:tc>
          <w:tcPr>
            <w:tcW w:w="2551" w:type="dxa"/>
            <w:vAlign w:val="center"/>
          </w:tcPr>
          <w:p>
            <w:pPr>
              <w:pStyle w:val="17"/>
            </w:pPr>
            <w:r>
              <w:rPr>
                <w:rFonts w:hint="eastAsia"/>
                <w:lang w:val="en-US" w:eastAsia="zh-CN"/>
              </w:rPr>
              <w:t>良好</w:t>
            </w:r>
          </w:p>
        </w:tc>
        <w:tc>
          <w:tcPr>
            <w:tcW w:w="2268" w:type="dxa"/>
            <w:vAlign w:val="center"/>
          </w:tcPr>
          <w:p>
            <w:pPr>
              <w:pStyle w:val="17"/>
              <w:rPr>
                <w:rFonts w:hint="default" w:eastAsia="方正书宋_GBK"/>
                <w:lang w:val="en-US" w:eastAsia="zh-CN"/>
              </w:rPr>
            </w:pPr>
            <w:r>
              <w:rPr>
                <w:rFonts w:hint="eastAsia"/>
                <w:lang w:val="en-US" w:eastAsia="zh-CN"/>
              </w:rPr>
              <w:t>维护机关正常办公秩序，保障机关正常运转</w:t>
            </w:r>
          </w:p>
        </w:tc>
      </w:tr>
    </w:tbl>
    <w:p>
      <w:pPr>
        <w:sectPr>
          <w:pgSz w:w="16840" w:h="11900" w:orient="landscape"/>
          <w:pgMar w:top="1361" w:right="1020" w:bottom="1134" w:left="1020" w:header="720" w:footer="720" w:gutter="0"/>
          <w:cols w:space="720" w:num="1"/>
        </w:sectPr>
      </w:pPr>
    </w:p>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lang w:val="en-US" w:eastAsia="zh-CN"/>
        </w:rPr>
      </w:pPr>
      <w:r>
        <w:rPr>
          <w:rFonts w:hint="eastAsia" w:eastAsia="方正仿宋_GBK"/>
          <w:color w:val="000000"/>
          <w:sz w:val="28"/>
          <w:lang w:val="en-US" w:eastAsia="zh-CN"/>
        </w:rPr>
        <w:t>2023年中共涞水县有机构编制委员会办公室（本级）无政府采购预算，空表列示。</w:t>
      </w:r>
    </w:p>
    <w:p>
      <w:pPr>
        <w:jc w:val="center"/>
        <w:rPr>
          <w:rFonts w:hint="eastAsia" w:ascii="方正小标宋_GBK" w:hAnsi="方正小标宋_GBK" w:eastAsia="方正小标宋_GBK" w:cs="方正小标宋_GBK"/>
          <w:color w:val="000000"/>
          <w:sz w:val="36"/>
          <w:lang w:val="en-US" w:eastAsia="zh-CN"/>
        </w:rPr>
      </w:pPr>
    </w:p>
    <w:p>
      <w:pPr>
        <w:jc w:val="center"/>
        <w:rPr>
          <w:rFonts w:hint="eastAsia" w:ascii="方正小标宋_GBK" w:hAnsi="方正小标宋_GBK" w:eastAsia="方正小标宋_GBK" w:cs="方正小标宋_GBK"/>
          <w:color w:val="000000"/>
          <w:sz w:val="36"/>
          <w:lang w:val="en-US" w:eastAsia="zh-CN"/>
        </w:rPr>
      </w:pPr>
    </w:p>
    <w:p>
      <w:pPr>
        <w:jc w:val="center"/>
        <w:rPr>
          <w:rFonts w:hint="eastAsia" w:ascii="方正小标宋_GBK" w:hAnsi="方正小标宋_GBK" w:eastAsia="方正小标宋_GBK" w:cs="方正小标宋_GBK"/>
          <w:color w:val="000000"/>
          <w:sz w:val="36"/>
          <w:lang w:val="en-US" w:eastAsia="zh-CN"/>
        </w:rPr>
      </w:pP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8"/>
        <w:tblW w:w="14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3"/>
        <w:gridCol w:w="887"/>
        <w:gridCol w:w="1042"/>
        <w:gridCol w:w="1042"/>
        <w:gridCol w:w="651"/>
        <w:gridCol w:w="780"/>
        <w:gridCol w:w="786"/>
        <w:gridCol w:w="886"/>
        <w:gridCol w:w="886"/>
        <w:gridCol w:w="886"/>
        <w:gridCol w:w="886"/>
        <w:gridCol w:w="886"/>
        <w:gridCol w:w="886"/>
        <w:gridCol w:w="886"/>
        <w:gridCol w:w="890"/>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tblHeader/>
          <w:jc w:val="center"/>
        </w:trPr>
        <w:tc>
          <w:tcPr>
            <w:tcW w:w="6421"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382001中共涞水县委机构编制委员会办公室（本级）</w:t>
            </w:r>
          </w:p>
        </w:tc>
        <w:tc>
          <w:tcPr>
            <w:tcW w:w="7978"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tblHeader/>
          <w:jc w:val="center"/>
        </w:trPr>
        <w:tc>
          <w:tcPr>
            <w:tcW w:w="2120" w:type="dxa"/>
            <w:gridSpan w:val="2"/>
            <w:vAlign w:val="center"/>
          </w:tcPr>
          <w:p>
            <w:pPr>
              <w:pStyle w:val="15"/>
            </w:pPr>
            <w:r>
              <w:t>政府采购项目来源</w:t>
            </w:r>
          </w:p>
        </w:tc>
        <w:tc>
          <w:tcPr>
            <w:tcW w:w="1042" w:type="dxa"/>
            <w:vMerge w:val="restart"/>
            <w:vAlign w:val="center"/>
          </w:tcPr>
          <w:p>
            <w:pPr>
              <w:pStyle w:val="15"/>
            </w:pPr>
            <w:r>
              <w:t>采购物品名称</w:t>
            </w:r>
          </w:p>
        </w:tc>
        <w:tc>
          <w:tcPr>
            <w:tcW w:w="1042" w:type="dxa"/>
            <w:vMerge w:val="restart"/>
            <w:vAlign w:val="center"/>
          </w:tcPr>
          <w:p>
            <w:pPr>
              <w:pStyle w:val="15"/>
            </w:pPr>
            <w:r>
              <w:t>政府采购目录序号</w:t>
            </w:r>
          </w:p>
        </w:tc>
        <w:tc>
          <w:tcPr>
            <w:tcW w:w="651" w:type="dxa"/>
            <w:vMerge w:val="restart"/>
            <w:vAlign w:val="center"/>
          </w:tcPr>
          <w:p>
            <w:pPr>
              <w:pStyle w:val="15"/>
            </w:pPr>
            <w:r>
              <w:t>计量  单位</w:t>
            </w:r>
          </w:p>
        </w:tc>
        <w:tc>
          <w:tcPr>
            <w:tcW w:w="780" w:type="dxa"/>
            <w:vMerge w:val="restart"/>
            <w:vAlign w:val="center"/>
          </w:tcPr>
          <w:p>
            <w:pPr>
              <w:pStyle w:val="15"/>
            </w:pPr>
            <w:r>
              <w:t>数量</w:t>
            </w:r>
          </w:p>
        </w:tc>
        <w:tc>
          <w:tcPr>
            <w:tcW w:w="786" w:type="dxa"/>
            <w:vMerge w:val="restart"/>
            <w:vAlign w:val="center"/>
          </w:tcPr>
          <w:p>
            <w:pPr>
              <w:pStyle w:val="15"/>
            </w:pPr>
            <w:r>
              <w:t>单价</w:t>
            </w:r>
          </w:p>
        </w:tc>
        <w:tc>
          <w:tcPr>
            <w:tcW w:w="7092" w:type="dxa"/>
            <w:gridSpan w:val="8"/>
            <w:vAlign w:val="center"/>
          </w:tcPr>
          <w:p>
            <w:pPr>
              <w:pStyle w:val="15"/>
            </w:pPr>
            <w:r>
              <w:t>政府采购金额（当年部门预算安排资金）</w:t>
            </w:r>
          </w:p>
        </w:tc>
        <w:tc>
          <w:tcPr>
            <w:tcW w:w="886" w:type="dxa"/>
            <w:vMerge w:val="restart"/>
            <w:vAlign w:val="center"/>
          </w:tcPr>
          <w:p>
            <w:pPr>
              <w:pStyle w:val="15"/>
            </w:pPr>
            <w:r>
              <w:t>202</w:t>
            </w:r>
            <w:r>
              <w:rPr>
                <w:rFonts w:hint="eastAsia"/>
                <w:lang w:val="en-US" w:eastAsia="zh-CN"/>
              </w:rPr>
              <w:t>3</w:t>
            </w:r>
            <w: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tblHeader/>
          <w:jc w:val="center"/>
        </w:trPr>
        <w:tc>
          <w:tcPr>
            <w:tcW w:w="1233" w:type="dxa"/>
            <w:vAlign w:val="center"/>
          </w:tcPr>
          <w:p>
            <w:pPr>
              <w:pStyle w:val="15"/>
            </w:pPr>
            <w:r>
              <w:t>项目名称</w:t>
            </w:r>
          </w:p>
        </w:tc>
        <w:tc>
          <w:tcPr>
            <w:tcW w:w="887" w:type="dxa"/>
            <w:vAlign w:val="center"/>
          </w:tcPr>
          <w:p>
            <w:pPr>
              <w:pStyle w:val="15"/>
            </w:pPr>
            <w:r>
              <w:t>预算    资金</w:t>
            </w:r>
          </w:p>
        </w:tc>
        <w:tc>
          <w:tcPr>
            <w:tcW w:w="1042" w:type="dxa"/>
            <w:vMerge w:val="continue"/>
          </w:tcPr>
          <w:p/>
        </w:tc>
        <w:tc>
          <w:tcPr>
            <w:tcW w:w="1042" w:type="dxa"/>
            <w:vMerge w:val="continue"/>
          </w:tcPr>
          <w:p/>
        </w:tc>
        <w:tc>
          <w:tcPr>
            <w:tcW w:w="651" w:type="dxa"/>
            <w:vMerge w:val="continue"/>
          </w:tcPr>
          <w:p/>
        </w:tc>
        <w:tc>
          <w:tcPr>
            <w:tcW w:w="780" w:type="dxa"/>
            <w:vMerge w:val="continue"/>
          </w:tcPr>
          <w:p/>
        </w:tc>
        <w:tc>
          <w:tcPr>
            <w:tcW w:w="786" w:type="dxa"/>
            <w:vMerge w:val="continue"/>
          </w:tcPr>
          <w:p/>
        </w:tc>
        <w:tc>
          <w:tcPr>
            <w:tcW w:w="886" w:type="dxa"/>
            <w:vAlign w:val="center"/>
          </w:tcPr>
          <w:p>
            <w:pPr>
              <w:pStyle w:val="15"/>
            </w:pPr>
            <w:r>
              <w:t>合计</w:t>
            </w:r>
          </w:p>
        </w:tc>
        <w:tc>
          <w:tcPr>
            <w:tcW w:w="886" w:type="dxa"/>
            <w:vAlign w:val="center"/>
          </w:tcPr>
          <w:p>
            <w:pPr>
              <w:pStyle w:val="15"/>
            </w:pPr>
            <w:r>
              <w:t>一般公共预算拨款</w:t>
            </w:r>
          </w:p>
        </w:tc>
        <w:tc>
          <w:tcPr>
            <w:tcW w:w="886" w:type="dxa"/>
            <w:vAlign w:val="center"/>
          </w:tcPr>
          <w:p>
            <w:pPr>
              <w:pStyle w:val="15"/>
            </w:pPr>
            <w:r>
              <w:t>基金预算拨款</w:t>
            </w:r>
          </w:p>
        </w:tc>
        <w:tc>
          <w:tcPr>
            <w:tcW w:w="886" w:type="dxa"/>
            <w:vAlign w:val="center"/>
          </w:tcPr>
          <w:p>
            <w:pPr>
              <w:pStyle w:val="15"/>
            </w:pPr>
            <w:r>
              <w:t>国有资本经营预算拨款</w:t>
            </w:r>
          </w:p>
        </w:tc>
        <w:tc>
          <w:tcPr>
            <w:tcW w:w="886" w:type="dxa"/>
            <w:vAlign w:val="center"/>
          </w:tcPr>
          <w:p>
            <w:pPr>
              <w:pStyle w:val="15"/>
            </w:pPr>
            <w:r>
              <w:t>财政专户核拨</w:t>
            </w:r>
          </w:p>
        </w:tc>
        <w:tc>
          <w:tcPr>
            <w:tcW w:w="886" w:type="dxa"/>
            <w:vAlign w:val="center"/>
          </w:tcPr>
          <w:p>
            <w:pPr>
              <w:pStyle w:val="15"/>
            </w:pPr>
            <w:r>
              <w:t>单位    资金</w:t>
            </w:r>
          </w:p>
        </w:tc>
        <w:tc>
          <w:tcPr>
            <w:tcW w:w="886" w:type="dxa"/>
            <w:vAlign w:val="center"/>
          </w:tcPr>
          <w:p>
            <w:pPr>
              <w:pStyle w:val="15"/>
            </w:pPr>
            <w:r>
              <w:t>财政拨    款结转</w:t>
            </w:r>
          </w:p>
        </w:tc>
        <w:tc>
          <w:tcPr>
            <w:tcW w:w="890" w:type="dxa"/>
            <w:vAlign w:val="center"/>
          </w:tcPr>
          <w:p>
            <w:pPr>
              <w:pStyle w:val="15"/>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233" w:type="dxa"/>
            <w:vAlign w:val="center"/>
          </w:tcPr>
          <w:p>
            <w:pPr>
              <w:pStyle w:val="19"/>
            </w:pPr>
            <w:r>
              <w:t>合  计</w:t>
            </w:r>
          </w:p>
        </w:tc>
        <w:tc>
          <w:tcPr>
            <w:tcW w:w="887" w:type="dxa"/>
            <w:vAlign w:val="center"/>
          </w:tcPr>
          <w:p>
            <w:pPr>
              <w:pStyle w:val="20"/>
            </w:pPr>
          </w:p>
        </w:tc>
        <w:tc>
          <w:tcPr>
            <w:tcW w:w="1042" w:type="dxa"/>
            <w:vAlign w:val="center"/>
          </w:tcPr>
          <w:p>
            <w:pPr>
              <w:pStyle w:val="21"/>
            </w:pPr>
          </w:p>
        </w:tc>
        <w:tc>
          <w:tcPr>
            <w:tcW w:w="1042" w:type="dxa"/>
            <w:vAlign w:val="center"/>
          </w:tcPr>
          <w:p>
            <w:pPr>
              <w:pStyle w:val="21"/>
            </w:pPr>
          </w:p>
        </w:tc>
        <w:tc>
          <w:tcPr>
            <w:tcW w:w="651" w:type="dxa"/>
            <w:vAlign w:val="center"/>
          </w:tcPr>
          <w:p>
            <w:pPr>
              <w:pStyle w:val="19"/>
            </w:pPr>
          </w:p>
        </w:tc>
        <w:tc>
          <w:tcPr>
            <w:tcW w:w="780" w:type="dxa"/>
            <w:vAlign w:val="center"/>
          </w:tcPr>
          <w:p>
            <w:pPr>
              <w:pStyle w:val="20"/>
            </w:pPr>
          </w:p>
        </w:tc>
        <w:tc>
          <w:tcPr>
            <w:tcW w:w="7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90" w:type="dxa"/>
            <w:vAlign w:val="center"/>
          </w:tcPr>
          <w:p>
            <w:pPr>
              <w:pStyle w:val="20"/>
            </w:pPr>
          </w:p>
        </w:tc>
        <w:tc>
          <w:tcPr>
            <w:tcW w:w="88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233" w:type="dxa"/>
            <w:vAlign w:val="center"/>
          </w:tcPr>
          <w:p>
            <w:pPr>
              <w:pStyle w:val="19"/>
            </w:pPr>
          </w:p>
        </w:tc>
        <w:tc>
          <w:tcPr>
            <w:tcW w:w="887" w:type="dxa"/>
            <w:vAlign w:val="center"/>
          </w:tcPr>
          <w:p>
            <w:pPr>
              <w:pStyle w:val="20"/>
            </w:pPr>
          </w:p>
        </w:tc>
        <w:tc>
          <w:tcPr>
            <w:tcW w:w="1042" w:type="dxa"/>
            <w:vAlign w:val="center"/>
          </w:tcPr>
          <w:p>
            <w:pPr>
              <w:pStyle w:val="21"/>
            </w:pPr>
          </w:p>
        </w:tc>
        <w:tc>
          <w:tcPr>
            <w:tcW w:w="1042" w:type="dxa"/>
            <w:vAlign w:val="center"/>
          </w:tcPr>
          <w:p>
            <w:pPr>
              <w:pStyle w:val="21"/>
            </w:pPr>
          </w:p>
        </w:tc>
        <w:tc>
          <w:tcPr>
            <w:tcW w:w="651" w:type="dxa"/>
            <w:vAlign w:val="center"/>
          </w:tcPr>
          <w:p>
            <w:pPr>
              <w:pStyle w:val="19"/>
            </w:pPr>
          </w:p>
        </w:tc>
        <w:tc>
          <w:tcPr>
            <w:tcW w:w="780" w:type="dxa"/>
            <w:vAlign w:val="center"/>
          </w:tcPr>
          <w:p>
            <w:pPr>
              <w:pStyle w:val="20"/>
            </w:pPr>
          </w:p>
        </w:tc>
        <w:tc>
          <w:tcPr>
            <w:tcW w:w="7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c>
          <w:tcPr>
            <w:tcW w:w="890" w:type="dxa"/>
            <w:vAlign w:val="center"/>
          </w:tcPr>
          <w:p>
            <w:pPr>
              <w:pStyle w:val="20"/>
            </w:pPr>
          </w:p>
        </w:tc>
        <w:tc>
          <w:tcPr>
            <w:tcW w:w="886" w:type="dxa"/>
            <w:vAlign w:val="center"/>
          </w:tcPr>
          <w:p>
            <w:pPr>
              <w:pStyle w:val="20"/>
            </w:pPr>
          </w:p>
        </w:tc>
      </w:tr>
    </w:tbl>
    <w:p>
      <w:pPr>
        <w:ind w:firstLine="525" w:firstLineChars="25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val="en-US" w:eastAsia="zh-CN"/>
        </w:rPr>
        <w:t>部门政府采购预算</w:t>
      </w:r>
      <w:r>
        <w:rPr>
          <w:rFonts w:ascii="方正书宋_GBK" w:hAnsi="方正书宋_GBK" w:eastAsia="方正书宋_GBK" w:cs="方正书宋_GBK"/>
          <w:color w:val="000000"/>
          <w:sz w:val="21"/>
        </w:rPr>
        <w:t>情况，空表列示。</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20" w:lineRule="exact"/>
        <w:ind w:firstLine="560" w:firstLineChars="200"/>
        <w:rPr>
          <w:rFonts w:hint="eastAsia" w:ascii="方正小标宋_GBK" w:hAnsi="方正小标宋_GBK" w:eastAsia="方正小标宋_GBK" w:cs="方正小标宋_GBK"/>
          <w:color w:val="000000"/>
          <w:sz w:val="36"/>
          <w:lang w:val="en-US" w:eastAsia="zh-CN"/>
        </w:rPr>
      </w:pPr>
      <w:r>
        <w:rPr>
          <w:rFonts w:hint="eastAsia" w:eastAsia="方正仿宋_GBK"/>
          <w:color w:val="000000"/>
          <w:sz w:val="28"/>
          <w:lang w:val="en-US" w:eastAsia="zh-CN"/>
        </w:rPr>
        <w:t>中共涞水县委机构编制委员会办公室</w:t>
      </w:r>
      <w:r>
        <w:rPr>
          <w:rFonts w:eastAsia="方正仿宋_GBK"/>
          <w:color w:val="000000"/>
          <w:sz w:val="28"/>
        </w:rPr>
        <w:t>（</w:t>
      </w:r>
      <w:r>
        <w:rPr>
          <w:rFonts w:hint="eastAsia" w:eastAsia="方正仿宋_GBK"/>
          <w:color w:val="000000"/>
          <w:sz w:val="28"/>
          <w:lang w:val="en-US" w:eastAsia="zh-CN"/>
        </w:rPr>
        <w:t>本级</w:t>
      </w:r>
      <w:r>
        <w:rPr>
          <w:rFonts w:eastAsia="方正仿宋_GBK"/>
          <w:color w:val="000000"/>
          <w:sz w:val="28"/>
        </w:rPr>
        <w:t>）上年末固定资产金额为</w:t>
      </w:r>
      <w:r>
        <w:rPr>
          <w:rFonts w:hint="eastAsia" w:eastAsia="方正仿宋_GBK"/>
          <w:color w:val="000000"/>
          <w:sz w:val="28"/>
          <w:lang w:val="en-US" w:eastAsia="zh-CN"/>
        </w:rPr>
        <w:t>1.07</w:t>
      </w:r>
      <w:r>
        <w:rPr>
          <w:rFonts w:eastAsia="方正仿宋_GBK"/>
          <w:color w:val="000000"/>
          <w:sz w:val="28"/>
        </w:rPr>
        <w:t>万元（</w:t>
      </w:r>
      <w:r>
        <w:rPr>
          <w:rFonts w:hint="eastAsia" w:eastAsia="方正仿宋_GBK"/>
          <w:color w:val="000000"/>
          <w:sz w:val="28"/>
          <w:lang w:val="en-US" w:eastAsia="zh-CN"/>
        </w:rPr>
        <w:t>详见下表）。2023年无拟购置固定资产计划。已按要求列入政府采购预算，详见政府采购预算表。</w:t>
      </w:r>
    </w:p>
    <w:p>
      <w:pPr>
        <w:jc w:val="center"/>
        <w:rPr>
          <w:rFonts w:hint="eastAsia" w:ascii="方正小标宋_GBK" w:hAnsi="方正小标宋_GBK" w:eastAsia="方正小标宋_GBK" w:cs="方正小标宋_GBK"/>
          <w:color w:val="000000"/>
          <w:sz w:val="36"/>
          <w:lang w:val="en-US"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1.0</w:t>
            </w:r>
            <w:r>
              <w:rPr>
                <w:rFonts w:hint="eastAsia" w:ascii="宋体" w:hAnsi="宋体" w:eastAsia="宋体" w:cs="宋体"/>
                <w:kern w:val="2"/>
                <w:sz w:val="21"/>
                <w:szCs w:val="21"/>
                <w:lang w:val="en-US" w:eastAsia="zh-CN"/>
              </w:rPr>
              <w:t>7</w:t>
            </w:r>
          </w:p>
        </w:tc>
      </w:tr>
    </w:tbl>
    <w:p>
      <w:pPr>
        <w:ind w:firstLine="525" w:firstLineChars="25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618D0"/>
    <w:multiLevelType w:val="singleLevel"/>
    <w:tmpl w:val="53D618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YzZjMDFhM2EwMTc3NmIzMGMyZDZmNjU0YTRkOGJkNWE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B44076"/>
    <w:rsid w:val="07FB4E95"/>
    <w:rsid w:val="094304E5"/>
    <w:rsid w:val="113B1C7F"/>
    <w:rsid w:val="126863D9"/>
    <w:rsid w:val="126A599E"/>
    <w:rsid w:val="14BA1BCC"/>
    <w:rsid w:val="158F5031"/>
    <w:rsid w:val="15F630D7"/>
    <w:rsid w:val="16BD72FE"/>
    <w:rsid w:val="1B0911B7"/>
    <w:rsid w:val="1C0302FC"/>
    <w:rsid w:val="1E407A47"/>
    <w:rsid w:val="1F737304"/>
    <w:rsid w:val="219F2E19"/>
    <w:rsid w:val="22090B6C"/>
    <w:rsid w:val="22D8603F"/>
    <w:rsid w:val="256930D2"/>
    <w:rsid w:val="2858552C"/>
    <w:rsid w:val="298377F1"/>
    <w:rsid w:val="29B86599"/>
    <w:rsid w:val="2B0B2850"/>
    <w:rsid w:val="2B365CE4"/>
    <w:rsid w:val="2DF06152"/>
    <w:rsid w:val="32744DFD"/>
    <w:rsid w:val="34554522"/>
    <w:rsid w:val="35E36D7D"/>
    <w:rsid w:val="37296A11"/>
    <w:rsid w:val="391B70EA"/>
    <w:rsid w:val="3A1256D1"/>
    <w:rsid w:val="3A4B0C5C"/>
    <w:rsid w:val="3B8F458E"/>
    <w:rsid w:val="3F033BBB"/>
    <w:rsid w:val="42697AC4"/>
    <w:rsid w:val="43730DEB"/>
    <w:rsid w:val="439B47F3"/>
    <w:rsid w:val="46FF32EA"/>
    <w:rsid w:val="474A7251"/>
    <w:rsid w:val="48390A7E"/>
    <w:rsid w:val="486C2C02"/>
    <w:rsid w:val="4A141054"/>
    <w:rsid w:val="4C8C5620"/>
    <w:rsid w:val="50ED0658"/>
    <w:rsid w:val="520C0D70"/>
    <w:rsid w:val="548C7D27"/>
    <w:rsid w:val="561A1EEF"/>
    <w:rsid w:val="562A7E7A"/>
    <w:rsid w:val="597E4543"/>
    <w:rsid w:val="5B501518"/>
    <w:rsid w:val="5BCF72D8"/>
    <w:rsid w:val="60695AFD"/>
    <w:rsid w:val="61173EEC"/>
    <w:rsid w:val="623065F6"/>
    <w:rsid w:val="661C136B"/>
    <w:rsid w:val="6CB26586"/>
    <w:rsid w:val="700751A7"/>
    <w:rsid w:val="70A514AB"/>
    <w:rsid w:val="74745854"/>
    <w:rsid w:val="750554AB"/>
    <w:rsid w:val="77173CD7"/>
    <w:rsid w:val="77AE0DAA"/>
    <w:rsid w:val="79B82824"/>
    <w:rsid w:val="7A6D278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5801</Words>
  <Characters>6879</Characters>
  <Lines>127</Lines>
  <Paragraphs>36</Paragraphs>
  <TotalTime>30</TotalTime>
  <ScaleCrop>false</ScaleCrop>
  <LinksUpToDate>false</LinksUpToDate>
  <CharactersWithSpaces>7662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一点儿浩然气</cp:lastModifiedBy>
  <cp:lastPrinted>2023-08-17T08:17:00Z</cp:lastPrinted>
  <dcterms:modified xsi:type="dcterms:W3CDTF">2023-11-10T01:47:53Z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