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中共涞水县委网络安全和信息化委员会办公室</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rPr>
          <w:rFonts w:hint="default"/>
          <w:lang w:val="en-US"/>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fldChar w:fldCharType="end"/>
      </w:r>
      <w:r>
        <w:rPr>
          <w:rFonts w:hint="eastAsia" w:eastAsiaTheme="minorEastAsia"/>
          <w:lang w:val="en-US" w:eastAsia="zh-CN"/>
        </w:rPr>
        <w:t>3</w:t>
      </w:r>
    </w:p>
    <w:p>
      <w:pPr>
        <w:pStyle w:val="5"/>
        <w:tabs>
          <w:tab w:val="right" w:leader="dot" w:pos="14562"/>
        </w:tabs>
        <w:rPr>
          <w:rFonts w:hint="default"/>
          <w:lang w:val="en-US"/>
        </w:rPr>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fldChar w:fldCharType="end"/>
      </w:r>
      <w:r>
        <w:rPr>
          <w:rFonts w:hint="eastAsia" w:eastAsiaTheme="minorEastAsia"/>
          <w:lang w:val="en-US" w:eastAsia="zh-CN"/>
        </w:rPr>
        <w:t>5</w:t>
      </w:r>
    </w:p>
    <w:p>
      <w:pPr>
        <w:pStyle w:val="5"/>
        <w:tabs>
          <w:tab w:val="right" w:leader="dot" w:pos="14562"/>
        </w:tabs>
        <w:rPr>
          <w:rFonts w:hint="default"/>
          <w:lang w:val="en-US"/>
        </w:rPr>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fldChar w:fldCharType="end"/>
      </w:r>
      <w:r>
        <w:rPr>
          <w:rFonts w:hint="eastAsia" w:eastAsiaTheme="minorEastAsia"/>
          <w:lang w:val="en-US" w:eastAsia="zh-CN"/>
        </w:rPr>
        <w:t>6</w:t>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0</w:t>
      </w:r>
    </w:p>
    <w:p>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1</w:t>
      </w:r>
    </w:p>
    <w:p>
      <w:pPr>
        <w:pStyle w:val="5"/>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2</w:t>
      </w:r>
    </w:p>
    <w:p>
      <w:pPr>
        <w:pStyle w:val="5"/>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3</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fldChar w:fldCharType="end"/>
      </w:r>
      <w:r>
        <w:fldChar w:fldCharType="end"/>
      </w:r>
      <w:r>
        <w:rPr>
          <w:rFonts w:hint="eastAsia"/>
          <w:lang w:val="en-US" w:eastAsia="zh-CN"/>
        </w:rPr>
        <w:t>23</w:t>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00"/>
        <w:gridCol w:w="1962"/>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5550"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224中共涞水县委网络安全和信息化委员会</w:t>
            </w:r>
            <w:r>
              <w:rPr>
                <w:rFonts w:hint="eastAsia"/>
                <w:lang w:val="en-US" w:eastAsia="zh-CN"/>
              </w:rPr>
              <w:t>办公</w:t>
            </w:r>
            <w:r>
              <w:rPr>
                <w:rFonts w:hint="eastAsia"/>
                <w:lang w:eastAsia="zh-CN"/>
              </w:rPr>
              <w:t>室</w:t>
            </w:r>
          </w:p>
        </w:tc>
        <w:tc>
          <w:tcPr>
            <w:tcW w:w="1962"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Merge w:val="continue"/>
          </w:tcPr>
          <w:p/>
        </w:tc>
        <w:tc>
          <w:tcPr>
            <w:tcW w:w="4700" w:type="dxa"/>
            <w:vAlign w:val="center"/>
          </w:tcPr>
          <w:p>
            <w:pPr>
              <w:pStyle w:val="15"/>
            </w:pPr>
            <w:r>
              <w:t>项  目</w:t>
            </w:r>
          </w:p>
        </w:tc>
        <w:tc>
          <w:tcPr>
            <w:tcW w:w="1962"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5"/>
            </w:pPr>
            <w:r>
              <w:t>栏次</w:t>
            </w:r>
          </w:p>
        </w:tc>
        <w:tc>
          <w:tcPr>
            <w:tcW w:w="4700" w:type="dxa"/>
            <w:vAlign w:val="center"/>
          </w:tcPr>
          <w:p>
            <w:pPr>
              <w:pStyle w:val="15"/>
            </w:pPr>
            <w:r>
              <w:t>1</w:t>
            </w:r>
          </w:p>
        </w:tc>
        <w:tc>
          <w:tcPr>
            <w:tcW w:w="1962"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w:t>
            </w:r>
          </w:p>
        </w:tc>
        <w:tc>
          <w:tcPr>
            <w:tcW w:w="4700" w:type="dxa"/>
            <w:vAlign w:val="center"/>
          </w:tcPr>
          <w:p>
            <w:pPr>
              <w:pStyle w:val="17"/>
              <w:rPr>
                <w:sz w:val="22"/>
                <w:szCs w:val="22"/>
              </w:rPr>
            </w:pPr>
            <w:r>
              <w:rPr>
                <w:sz w:val="22"/>
                <w:szCs w:val="22"/>
              </w:rPr>
              <w:t>一、一般公共预算拨款收入</w:t>
            </w:r>
          </w:p>
        </w:tc>
        <w:tc>
          <w:tcPr>
            <w:tcW w:w="1962" w:type="dxa"/>
            <w:vAlign w:val="center"/>
          </w:tcPr>
          <w:p>
            <w:pPr>
              <w:pStyle w:val="16"/>
              <w:rPr>
                <w:rFonts w:hint="default" w:eastAsia="方正书宋_GBK"/>
                <w:sz w:val="22"/>
                <w:szCs w:val="22"/>
                <w:lang w:val="en-US" w:eastAsia="zh-CN"/>
              </w:rPr>
            </w:pPr>
            <w:r>
              <w:rPr>
                <w:rFonts w:hint="eastAsia"/>
                <w:sz w:val="22"/>
                <w:szCs w:val="22"/>
                <w:lang w:val="en-US" w:eastAsia="zh-CN"/>
              </w:rPr>
              <w:t>93.04</w:t>
            </w:r>
          </w:p>
        </w:tc>
        <w:tc>
          <w:tcPr>
            <w:tcW w:w="4535" w:type="dxa"/>
            <w:vAlign w:val="center"/>
          </w:tcPr>
          <w:p>
            <w:pPr>
              <w:pStyle w:val="17"/>
              <w:rPr>
                <w:sz w:val="22"/>
                <w:szCs w:val="22"/>
              </w:rPr>
            </w:pPr>
            <w:r>
              <w:rPr>
                <w:sz w:val="22"/>
                <w:szCs w:val="22"/>
              </w:rPr>
              <w:t>一、一般公共服务支出</w:t>
            </w:r>
          </w:p>
        </w:tc>
        <w:tc>
          <w:tcPr>
            <w:tcW w:w="2126" w:type="dxa"/>
            <w:vAlign w:val="top"/>
          </w:tcPr>
          <w:p>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81.60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w:t>
            </w:r>
          </w:p>
        </w:tc>
        <w:tc>
          <w:tcPr>
            <w:tcW w:w="4700" w:type="dxa"/>
            <w:vAlign w:val="center"/>
          </w:tcPr>
          <w:p>
            <w:pPr>
              <w:pStyle w:val="17"/>
              <w:rPr>
                <w:sz w:val="22"/>
                <w:szCs w:val="22"/>
              </w:rPr>
            </w:pPr>
            <w:r>
              <w:rPr>
                <w:sz w:val="22"/>
                <w:szCs w:val="22"/>
              </w:rPr>
              <w:t>二、政府性基金预算拨款收入</w:t>
            </w: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二、外交支出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3</w:t>
            </w:r>
          </w:p>
        </w:tc>
        <w:tc>
          <w:tcPr>
            <w:tcW w:w="4700" w:type="dxa"/>
            <w:vAlign w:val="center"/>
          </w:tcPr>
          <w:p>
            <w:pPr>
              <w:pStyle w:val="17"/>
              <w:rPr>
                <w:sz w:val="22"/>
                <w:szCs w:val="22"/>
              </w:rPr>
            </w:pPr>
            <w:r>
              <w:rPr>
                <w:sz w:val="22"/>
                <w:szCs w:val="22"/>
              </w:rPr>
              <w:t>三、国有资本经营预算拨款收入</w:t>
            </w: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三、国防支出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4</w:t>
            </w:r>
          </w:p>
        </w:tc>
        <w:tc>
          <w:tcPr>
            <w:tcW w:w="4700" w:type="dxa"/>
            <w:vAlign w:val="center"/>
          </w:tcPr>
          <w:p>
            <w:pPr>
              <w:pStyle w:val="17"/>
              <w:rPr>
                <w:sz w:val="22"/>
                <w:szCs w:val="22"/>
              </w:rPr>
            </w:pPr>
            <w:r>
              <w:rPr>
                <w:sz w:val="22"/>
                <w:szCs w:val="22"/>
              </w:rPr>
              <w:t>四、财政专户管理资金收入</w:t>
            </w: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四、公共安全支出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5</w:t>
            </w:r>
          </w:p>
        </w:tc>
        <w:tc>
          <w:tcPr>
            <w:tcW w:w="4700" w:type="dxa"/>
            <w:vAlign w:val="center"/>
          </w:tcPr>
          <w:p>
            <w:pPr>
              <w:pStyle w:val="17"/>
              <w:rPr>
                <w:sz w:val="22"/>
                <w:szCs w:val="22"/>
              </w:rPr>
            </w:pPr>
            <w:r>
              <w:rPr>
                <w:sz w:val="22"/>
                <w:szCs w:val="22"/>
              </w:rPr>
              <w:t>五、事业收入</w:t>
            </w: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五、教育支出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6</w:t>
            </w:r>
          </w:p>
        </w:tc>
        <w:tc>
          <w:tcPr>
            <w:tcW w:w="4700" w:type="dxa"/>
            <w:vAlign w:val="center"/>
          </w:tcPr>
          <w:p>
            <w:pPr>
              <w:pStyle w:val="17"/>
              <w:rPr>
                <w:sz w:val="22"/>
                <w:szCs w:val="22"/>
              </w:rPr>
            </w:pPr>
            <w:r>
              <w:rPr>
                <w:sz w:val="22"/>
                <w:szCs w:val="22"/>
              </w:rPr>
              <w:t>六、事业单位经营收入</w:t>
            </w: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六、科学技术支出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7</w:t>
            </w:r>
          </w:p>
        </w:tc>
        <w:tc>
          <w:tcPr>
            <w:tcW w:w="4700" w:type="dxa"/>
            <w:vAlign w:val="center"/>
          </w:tcPr>
          <w:p>
            <w:pPr>
              <w:pStyle w:val="17"/>
              <w:rPr>
                <w:sz w:val="22"/>
                <w:szCs w:val="22"/>
              </w:rPr>
            </w:pPr>
            <w:r>
              <w:rPr>
                <w:sz w:val="22"/>
                <w:szCs w:val="22"/>
              </w:rPr>
              <w:t>七、上级补助收入</w:t>
            </w: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七、文化旅游体育与传媒支出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8</w:t>
            </w:r>
          </w:p>
        </w:tc>
        <w:tc>
          <w:tcPr>
            <w:tcW w:w="4700" w:type="dxa"/>
            <w:vAlign w:val="center"/>
          </w:tcPr>
          <w:p>
            <w:pPr>
              <w:pStyle w:val="17"/>
              <w:rPr>
                <w:sz w:val="22"/>
                <w:szCs w:val="22"/>
              </w:rPr>
            </w:pPr>
            <w:r>
              <w:rPr>
                <w:sz w:val="22"/>
                <w:szCs w:val="22"/>
              </w:rPr>
              <w:t>八、附属单位上缴收入</w:t>
            </w: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八、社会保障和就业支出</w:t>
            </w:r>
          </w:p>
        </w:tc>
        <w:tc>
          <w:tcPr>
            <w:tcW w:w="2126" w:type="dxa"/>
            <w:vAlign w:val="top"/>
          </w:tcPr>
          <w:p>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9</w:t>
            </w:r>
          </w:p>
        </w:tc>
        <w:tc>
          <w:tcPr>
            <w:tcW w:w="4700" w:type="dxa"/>
            <w:vAlign w:val="center"/>
          </w:tcPr>
          <w:p>
            <w:pPr>
              <w:pStyle w:val="17"/>
              <w:rPr>
                <w:sz w:val="22"/>
                <w:szCs w:val="22"/>
              </w:rPr>
            </w:pPr>
            <w:r>
              <w:rPr>
                <w:sz w:val="22"/>
                <w:szCs w:val="22"/>
              </w:rPr>
              <w:t>九、其他收入</w:t>
            </w: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九、社会保险基金支出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10</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十、卫生健康支出</w:t>
            </w:r>
          </w:p>
        </w:tc>
        <w:tc>
          <w:tcPr>
            <w:tcW w:w="2126" w:type="dxa"/>
            <w:vAlign w:val="top"/>
          </w:tcPr>
          <w:p>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11</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十一、节能环保支出</w:t>
            </w:r>
          </w:p>
        </w:tc>
        <w:tc>
          <w:tcPr>
            <w:tcW w:w="2126" w:type="dxa"/>
            <w:vAlign w:val="top"/>
          </w:tcPr>
          <w:p>
            <w:pPr>
              <w:keepNext w:val="0"/>
              <w:keepLines w:val="0"/>
              <w:widowControl/>
              <w:suppressLineNumbers w:val="0"/>
              <w:jc w:val="right"/>
              <w:textAlignment w:val="top"/>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12</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十二、城乡社区支出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13</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十三、农林水支出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14</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十四、交通运输支出</w:t>
            </w:r>
          </w:p>
        </w:tc>
        <w:tc>
          <w:tcPr>
            <w:tcW w:w="2126" w:type="dxa"/>
            <w:vAlign w:val="center"/>
          </w:tcPr>
          <w:p>
            <w:pPr>
              <w:pStyle w:val="16"/>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15</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十五、资源勘探工业信息等支出</w:t>
            </w:r>
          </w:p>
        </w:tc>
        <w:tc>
          <w:tcPr>
            <w:tcW w:w="2126" w:type="dxa"/>
            <w:vAlign w:val="center"/>
          </w:tcPr>
          <w:p>
            <w:pPr>
              <w:pStyle w:val="16"/>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16</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十六、商业服务业等支出</w:t>
            </w:r>
          </w:p>
        </w:tc>
        <w:tc>
          <w:tcPr>
            <w:tcW w:w="2126" w:type="dxa"/>
            <w:vAlign w:val="center"/>
          </w:tcPr>
          <w:p>
            <w:pPr>
              <w:pStyle w:val="16"/>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17</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十七、金融支出</w:t>
            </w:r>
          </w:p>
        </w:tc>
        <w:tc>
          <w:tcPr>
            <w:tcW w:w="2126" w:type="dxa"/>
            <w:vAlign w:val="center"/>
          </w:tcPr>
          <w:p>
            <w:pPr>
              <w:pStyle w:val="16"/>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18</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十八、援助其他地区支出</w:t>
            </w:r>
          </w:p>
        </w:tc>
        <w:tc>
          <w:tcPr>
            <w:tcW w:w="2126" w:type="dxa"/>
            <w:vAlign w:val="center"/>
          </w:tcPr>
          <w:p>
            <w:pPr>
              <w:pStyle w:val="16"/>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19</w:t>
            </w:r>
          </w:p>
        </w:tc>
        <w:tc>
          <w:tcPr>
            <w:tcW w:w="4700" w:type="dxa"/>
            <w:vAlign w:val="center"/>
          </w:tcPr>
          <w:p>
            <w:pPr>
              <w:pStyle w:val="17"/>
              <w:rPr>
                <w:sz w:val="22"/>
                <w:szCs w:val="22"/>
              </w:rPr>
            </w:pPr>
          </w:p>
        </w:tc>
        <w:tc>
          <w:tcPr>
            <w:tcW w:w="1962" w:type="dxa"/>
            <w:vAlign w:val="center"/>
          </w:tcPr>
          <w:p>
            <w:pPr>
              <w:pStyle w:val="16"/>
              <w:rPr>
                <w:sz w:val="22"/>
                <w:szCs w:val="22"/>
              </w:rPr>
            </w:pPr>
          </w:p>
        </w:tc>
        <w:tc>
          <w:tcPr>
            <w:tcW w:w="4535" w:type="dxa"/>
            <w:vAlign w:val="center"/>
          </w:tcPr>
          <w:p>
            <w:pPr>
              <w:pStyle w:val="17"/>
              <w:rPr>
                <w:sz w:val="22"/>
                <w:szCs w:val="22"/>
              </w:rPr>
            </w:pPr>
            <w:r>
              <w:rPr>
                <w:sz w:val="22"/>
                <w:szCs w:val="22"/>
              </w:rPr>
              <w:t>十九、自然资源海洋气象等支出</w:t>
            </w:r>
          </w:p>
        </w:tc>
        <w:tc>
          <w:tcPr>
            <w:tcW w:w="2126" w:type="dxa"/>
            <w:vAlign w:val="center"/>
          </w:tcPr>
          <w:p>
            <w:pPr>
              <w:pStyle w:val="16"/>
              <w:rPr>
                <w:sz w:val="22"/>
                <w:szCs w:val="22"/>
              </w:rPr>
            </w:pPr>
          </w:p>
        </w:tc>
      </w:tr>
    </w:tbl>
    <w:p>
      <w:pPr>
        <w:rPr>
          <w:rFonts w:eastAsiaTheme="minorEastAsia"/>
          <w:sz w:val="22"/>
          <w:szCs w:val="22"/>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20</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二十、住房保障支出</w:t>
            </w:r>
          </w:p>
        </w:tc>
        <w:tc>
          <w:tcPr>
            <w:tcW w:w="2126" w:type="dxa"/>
            <w:vAlign w:val="top"/>
          </w:tcPr>
          <w:p>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21</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二十一、粮油物资储备支出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22</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二十二、国有资本经营预算支出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23</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二十三、灾害防治及应急管理支出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24</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二十四、预备费</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25</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二十五、其他支出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26</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二十六、转移性支出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27</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二十七、债务还本支出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28</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二十八、债务付息支出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29</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二十九、债务发行费用支出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30</w:t>
            </w:r>
          </w:p>
        </w:tc>
        <w:tc>
          <w:tcPr>
            <w:tcW w:w="4536" w:type="dxa"/>
            <w:vAlign w:val="center"/>
          </w:tcPr>
          <w:p>
            <w:pPr>
              <w:pStyle w:val="17"/>
              <w:rPr>
                <w:sz w:val="22"/>
                <w:szCs w:val="22"/>
              </w:rPr>
            </w:pPr>
          </w:p>
        </w:tc>
        <w:tc>
          <w:tcPr>
            <w:tcW w:w="2126" w:type="dxa"/>
            <w:vAlign w:val="center"/>
          </w:tcPr>
          <w:p>
            <w:pPr>
              <w:pStyle w:val="16"/>
              <w:rPr>
                <w:sz w:val="22"/>
                <w:szCs w:val="22"/>
              </w:rPr>
            </w:pPr>
          </w:p>
        </w:tc>
        <w:tc>
          <w:tcPr>
            <w:tcW w:w="4535" w:type="dxa"/>
            <w:vAlign w:val="center"/>
          </w:tcPr>
          <w:p>
            <w:pPr>
              <w:pStyle w:val="17"/>
              <w:rPr>
                <w:sz w:val="22"/>
                <w:szCs w:val="22"/>
              </w:rPr>
            </w:pPr>
            <w:r>
              <w:rPr>
                <w:sz w:val="22"/>
                <w:szCs w:val="22"/>
              </w:rPr>
              <w:t>三十、抗疫特别国债安排的支出</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31</w:t>
            </w:r>
          </w:p>
        </w:tc>
        <w:tc>
          <w:tcPr>
            <w:tcW w:w="4536" w:type="dxa"/>
            <w:vAlign w:val="center"/>
          </w:tcPr>
          <w:p>
            <w:pPr>
              <w:pStyle w:val="19"/>
              <w:rPr>
                <w:sz w:val="22"/>
                <w:szCs w:val="22"/>
              </w:rPr>
            </w:pPr>
            <w:r>
              <w:rPr>
                <w:sz w:val="22"/>
                <w:szCs w:val="22"/>
              </w:rPr>
              <w:t>本年收入合计</w:t>
            </w:r>
          </w:p>
        </w:tc>
        <w:tc>
          <w:tcPr>
            <w:tcW w:w="2126" w:type="dxa"/>
            <w:vAlign w:val="top"/>
          </w:tcPr>
          <w:p>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93.04</w:t>
            </w:r>
          </w:p>
        </w:tc>
        <w:tc>
          <w:tcPr>
            <w:tcW w:w="4535" w:type="dxa"/>
            <w:vAlign w:val="center"/>
          </w:tcPr>
          <w:p>
            <w:pPr>
              <w:pStyle w:val="19"/>
              <w:rPr>
                <w:sz w:val="22"/>
                <w:szCs w:val="22"/>
              </w:rPr>
            </w:pPr>
            <w:r>
              <w:rPr>
                <w:sz w:val="22"/>
                <w:szCs w:val="22"/>
              </w:rPr>
              <w:t>本年支出合计</w:t>
            </w:r>
          </w:p>
        </w:tc>
        <w:tc>
          <w:tcPr>
            <w:tcW w:w="2126" w:type="dxa"/>
            <w:vAlign w:val="top"/>
          </w:tcPr>
          <w:p>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93.04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32</w:t>
            </w:r>
          </w:p>
        </w:tc>
        <w:tc>
          <w:tcPr>
            <w:tcW w:w="4536" w:type="dxa"/>
            <w:vAlign w:val="center"/>
          </w:tcPr>
          <w:p>
            <w:pPr>
              <w:pStyle w:val="17"/>
              <w:rPr>
                <w:sz w:val="22"/>
                <w:szCs w:val="22"/>
              </w:rPr>
            </w:pPr>
            <w:r>
              <w:rPr>
                <w:sz w:val="22"/>
                <w:szCs w:val="22"/>
              </w:rPr>
              <w:t>上年结转结余</w:t>
            </w:r>
          </w:p>
        </w:tc>
        <w:tc>
          <w:tcPr>
            <w:tcW w:w="2126" w:type="dxa"/>
            <w:vAlign w:val="top"/>
          </w:tcPr>
          <w:p>
            <w:pPr>
              <w:jc w:val="right"/>
              <w:rPr>
                <w:sz w:val="22"/>
                <w:szCs w:val="22"/>
              </w:rPr>
            </w:pPr>
          </w:p>
        </w:tc>
        <w:tc>
          <w:tcPr>
            <w:tcW w:w="4535" w:type="dxa"/>
            <w:vAlign w:val="center"/>
          </w:tcPr>
          <w:p>
            <w:pPr>
              <w:pStyle w:val="17"/>
              <w:rPr>
                <w:sz w:val="22"/>
                <w:szCs w:val="22"/>
              </w:rPr>
            </w:pPr>
            <w:r>
              <w:rPr>
                <w:sz w:val="22"/>
                <w:szCs w:val="22"/>
              </w:rPr>
              <w:t>年终结转结余</w:t>
            </w:r>
          </w:p>
        </w:tc>
        <w:tc>
          <w:tcPr>
            <w:tcW w:w="2126" w:type="dxa"/>
            <w:vAlign w:val="top"/>
          </w:tcPr>
          <w:p>
            <w:pPr>
              <w:jc w:val="right"/>
              <w:rPr>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pPr>
              <w:pStyle w:val="18"/>
              <w:rPr>
                <w:sz w:val="22"/>
                <w:szCs w:val="22"/>
              </w:rPr>
            </w:pPr>
            <w:r>
              <w:rPr>
                <w:sz w:val="22"/>
                <w:szCs w:val="22"/>
              </w:rPr>
              <w:t>33</w:t>
            </w:r>
          </w:p>
        </w:tc>
        <w:tc>
          <w:tcPr>
            <w:tcW w:w="4536" w:type="dxa"/>
            <w:vAlign w:val="center"/>
          </w:tcPr>
          <w:p>
            <w:pPr>
              <w:pStyle w:val="19"/>
              <w:rPr>
                <w:sz w:val="22"/>
                <w:szCs w:val="22"/>
              </w:rPr>
            </w:pPr>
            <w:r>
              <w:rPr>
                <w:sz w:val="22"/>
                <w:szCs w:val="22"/>
              </w:rPr>
              <w:t>收入总计</w:t>
            </w:r>
          </w:p>
        </w:tc>
        <w:tc>
          <w:tcPr>
            <w:tcW w:w="2126" w:type="dxa"/>
            <w:vAlign w:val="top"/>
          </w:tcPr>
          <w:p>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93.04</w:t>
            </w:r>
          </w:p>
        </w:tc>
        <w:tc>
          <w:tcPr>
            <w:tcW w:w="4535" w:type="dxa"/>
            <w:vAlign w:val="center"/>
          </w:tcPr>
          <w:p>
            <w:pPr>
              <w:pStyle w:val="19"/>
              <w:rPr>
                <w:sz w:val="22"/>
                <w:szCs w:val="22"/>
              </w:rPr>
            </w:pPr>
            <w:r>
              <w:rPr>
                <w:sz w:val="22"/>
                <w:szCs w:val="22"/>
              </w:rPr>
              <w:t>支出总计</w:t>
            </w:r>
          </w:p>
        </w:tc>
        <w:tc>
          <w:tcPr>
            <w:tcW w:w="2126" w:type="dxa"/>
            <w:vAlign w:val="top"/>
          </w:tcPr>
          <w:p>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93.04</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1472"/>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eastAsia="zh-CN"/>
              </w:rPr>
              <w:t>224中共涞水县委网络安全和信息化委员会办公室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79" w:type="dxa"/>
            <w:vAlign w:val="center"/>
          </w:tcPr>
          <w:p>
            <w:pPr>
              <w:pStyle w:val="15"/>
            </w:pPr>
            <w:r>
              <w:t>科目    编码</w:t>
            </w:r>
          </w:p>
        </w:tc>
        <w:tc>
          <w:tcPr>
            <w:tcW w:w="1472"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079" w:type="dxa"/>
            <w:vAlign w:val="center"/>
          </w:tcPr>
          <w:p>
            <w:pPr>
              <w:pStyle w:val="15"/>
            </w:pPr>
            <w:r>
              <w:t>1</w:t>
            </w:r>
          </w:p>
        </w:tc>
        <w:tc>
          <w:tcPr>
            <w:tcW w:w="1472"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079" w:type="dxa"/>
            <w:vAlign w:val="top"/>
          </w:tcPr>
          <w:p>
            <w:pPr>
              <w:jc w:val="left"/>
            </w:pP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网信事务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2013701</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2013702</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13</w:t>
            </w:r>
          </w:p>
        </w:tc>
        <w:tc>
          <w:tcPr>
            <w:tcW w:w="1079"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22102</w:t>
            </w:r>
          </w:p>
        </w:tc>
        <w:tc>
          <w:tcPr>
            <w:tcW w:w="147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住房改革支出</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pPr>
              <w:keepNext w:val="0"/>
              <w:keepLines w:val="0"/>
              <w:widowControl/>
              <w:suppressLineNumbers w:val="0"/>
              <w:jc w:val="center"/>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4</w:t>
            </w:r>
          </w:p>
        </w:tc>
        <w:tc>
          <w:tcPr>
            <w:tcW w:w="107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147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bl>
    <w:p>
      <w:pPr>
        <w:jc w:val="center"/>
        <w:outlineLvl w:val="1"/>
        <w:rPr>
          <w:rFonts w:ascii="方正小标宋_GBK" w:hAnsi="方正小标宋_GBK" w:eastAsia="方正小标宋_GBK" w:cs="方正小标宋_GBK"/>
          <w:color w:val="000000"/>
          <w:sz w:val="36"/>
        </w:rPr>
      </w:pPr>
      <w:bookmarkStart w:id="1" w:name="_Toc_2_2_0000000003"/>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35"/>
        <w:gridCol w:w="4393"/>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224中共涞水县委网络安全和信息化委员会办公室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35" w:type="dxa"/>
            <w:vAlign w:val="center"/>
          </w:tcPr>
          <w:p>
            <w:pPr>
              <w:pStyle w:val="15"/>
            </w:pPr>
            <w:r>
              <w:t>科目    编码</w:t>
            </w:r>
          </w:p>
        </w:tc>
        <w:tc>
          <w:tcPr>
            <w:tcW w:w="4393"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35" w:type="dxa"/>
            <w:vAlign w:val="center"/>
          </w:tcPr>
          <w:p>
            <w:pPr>
              <w:pStyle w:val="15"/>
            </w:pPr>
            <w:r>
              <w:t>1</w:t>
            </w:r>
          </w:p>
        </w:tc>
        <w:tc>
          <w:tcPr>
            <w:tcW w:w="4393"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35" w:type="dxa"/>
            <w:vAlign w:val="top"/>
          </w:tcPr>
          <w:p>
            <w:pPr>
              <w:jc w:val="left"/>
              <w:rPr>
                <w:rFonts w:ascii="Times New Roman" w:hAnsi="Times New Roman" w:eastAsia="Times New Roman" w:cs="Times New Roman"/>
                <w:sz w:val="24"/>
                <w:szCs w:val="24"/>
                <w:lang w:val="en-US" w:eastAsia="uk-UA" w:bidi="ar-SA"/>
              </w:rPr>
            </w:pP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93.04</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57.70</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81.60</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20137</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网信事务</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81.60</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2013701</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pPr>
              <w:jc w:val="right"/>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2013702</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pPr>
              <w:jc w:val="right"/>
              <w:rPr>
                <w:rFonts w:ascii="Times New Roman" w:hAnsi="Times New Roman" w:eastAsia="Times New Roman" w:cs="Times New Roman"/>
                <w:sz w:val="24"/>
                <w:szCs w:val="24"/>
                <w:lang w:val="en-US" w:eastAsia="uk-UA" w:bidi="ar-SA"/>
              </w:rPr>
            </w:pP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pPr>
              <w:jc w:val="right"/>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pPr>
              <w:jc w:val="right"/>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pPr>
              <w:jc w:val="right"/>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pPr>
              <w:jc w:val="right"/>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pPr>
              <w:jc w:val="right"/>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2101101</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pPr>
              <w:jc w:val="right"/>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3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pPr>
              <w:jc w:val="right"/>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35" w:type="dxa"/>
            <w:vAlign w:val="top"/>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4393"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p>
        </w:tc>
        <w:tc>
          <w:tcPr>
            <w:tcW w:w="1361" w:type="dxa"/>
            <w:vAlign w:val="top"/>
          </w:tcPr>
          <w:p>
            <w:pPr>
              <w:jc w:val="right"/>
            </w:pPr>
          </w:p>
        </w:tc>
        <w:tc>
          <w:tcPr>
            <w:tcW w:w="1361" w:type="dxa"/>
            <w:vAlign w:val="top"/>
          </w:tcPr>
          <w:p>
            <w:pPr>
              <w:jc w:val="right"/>
            </w:pPr>
          </w:p>
        </w:tc>
        <w:tc>
          <w:tcPr>
            <w:tcW w:w="1361" w:type="dxa"/>
            <w:vAlign w:val="top"/>
          </w:tcPr>
          <w:p>
            <w:pPr>
              <w:jc w:val="right"/>
            </w:pPr>
          </w:p>
        </w:tc>
      </w:tr>
    </w:tbl>
    <w:p>
      <w:pPr>
        <w:jc w:val="center"/>
        <w:outlineLvl w:val="1"/>
        <w:rPr>
          <w:rFonts w:ascii="方正小标宋_GBK" w:hAnsi="方正小标宋_GBK" w:eastAsia="方正小标宋_GBK" w:cs="方正小标宋_GBK"/>
          <w:color w:val="000000"/>
          <w:sz w:val="36"/>
        </w:rPr>
      </w:pPr>
      <w:bookmarkStart w:id="2" w:name="_Toc_2_2_0000000004"/>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部门预算财政拨款收支总表</w:t>
      </w:r>
      <w:bookmarkEnd w:id="2"/>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224中共涞水县委网络安全和信息化委员会办公室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93.04</w:t>
            </w:r>
          </w:p>
        </w:tc>
        <w:tc>
          <w:tcPr>
            <w:tcW w:w="3402" w:type="dxa"/>
            <w:vAlign w:val="center"/>
          </w:tcPr>
          <w:p>
            <w:pPr>
              <w:pStyle w:val="17"/>
            </w:pPr>
            <w:r>
              <w:t>一、一般公共服务支出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3402" w:type="dxa"/>
            <w:vAlign w:val="center"/>
          </w:tcPr>
          <w:p>
            <w:pPr>
              <w:pStyle w:val="19"/>
            </w:pPr>
            <w:r>
              <w:t>本年支出合计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top"/>
          </w:tcPr>
          <w:p>
            <w:pPr>
              <w:jc w:val="right"/>
            </w:pPr>
          </w:p>
        </w:tc>
        <w:tc>
          <w:tcPr>
            <w:tcW w:w="3402" w:type="dxa"/>
            <w:vAlign w:val="center"/>
          </w:tcPr>
          <w:p>
            <w:pPr>
              <w:pStyle w:val="17"/>
            </w:pPr>
            <w:r>
              <w:t>年末财政拨款结转和结余</w:t>
            </w: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top"/>
          </w:tcPr>
          <w:p>
            <w:pPr>
              <w:jc w:val="right"/>
            </w:pPr>
          </w:p>
        </w:tc>
        <w:tc>
          <w:tcPr>
            <w:tcW w:w="3402" w:type="dxa"/>
            <w:vAlign w:val="center"/>
          </w:tcPr>
          <w:p>
            <w:pPr>
              <w:pStyle w:val="17"/>
            </w:pP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top"/>
          </w:tcPr>
          <w:p>
            <w:pPr>
              <w:jc w:val="right"/>
            </w:pPr>
          </w:p>
        </w:tc>
        <w:tc>
          <w:tcPr>
            <w:tcW w:w="3402" w:type="dxa"/>
            <w:vAlign w:val="center"/>
          </w:tcPr>
          <w:p>
            <w:pPr>
              <w:pStyle w:val="17"/>
            </w:pP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top"/>
          </w:tcPr>
          <w:p>
            <w:pPr>
              <w:jc w:val="right"/>
            </w:pPr>
          </w:p>
        </w:tc>
        <w:tc>
          <w:tcPr>
            <w:tcW w:w="3402" w:type="dxa"/>
            <w:vAlign w:val="center"/>
          </w:tcPr>
          <w:p>
            <w:pPr>
              <w:pStyle w:val="17"/>
            </w:pPr>
          </w:p>
        </w:tc>
        <w:tc>
          <w:tcPr>
            <w:tcW w:w="1474" w:type="dxa"/>
            <w:vAlign w:val="top"/>
          </w:tcPr>
          <w:p>
            <w:pPr>
              <w:jc w:val="right"/>
            </w:pPr>
          </w:p>
        </w:tc>
        <w:tc>
          <w:tcPr>
            <w:tcW w:w="1474" w:type="dxa"/>
            <w:vAlign w:val="top"/>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3402" w:type="dxa"/>
            <w:vAlign w:val="center"/>
          </w:tcPr>
          <w:p>
            <w:pPr>
              <w:pStyle w:val="19"/>
            </w:pPr>
            <w:r>
              <w:t>支出总计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pPr>
              <w:jc w:val="left"/>
            </w:pP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57.70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网信事务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2551" w:type="dxa"/>
            <w:vAlign w:val="top"/>
          </w:tcPr>
          <w:p>
            <w:pPr>
              <w:jc w:val="right"/>
            </w:pP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pPr>
              <w:jc w:val="right"/>
            </w:pPr>
          </w:p>
        </w:tc>
      </w:tr>
    </w:tbl>
    <w:p>
      <w:pPr>
        <w:jc w:val="center"/>
        <w:outlineLvl w:val="1"/>
        <w:rPr>
          <w:rFonts w:ascii="方正小标宋_GBK" w:hAnsi="方正小标宋_GBK" w:eastAsia="方正小标宋_GBK" w:cs="方正小标宋_GBK"/>
          <w:color w:val="000000"/>
          <w:sz w:val="36"/>
        </w:rPr>
      </w:pPr>
      <w:bookmarkStart w:id="4" w:name="_Toc_2_2_0000000006"/>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pPr>
              <w:jc w:val="left"/>
            </w:pP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57.70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50.71</w:t>
            </w: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50.71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50.71</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23.27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23.27</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13.88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13.88</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1.94</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0.18</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6.99</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1.32</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0.60</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0.41</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0.58</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w:t>
            </w:r>
          </w:p>
        </w:tc>
      </w:tr>
    </w:tbl>
    <w:p>
      <w:pPr>
        <w:jc w:val="center"/>
        <w:outlineLvl w:val="1"/>
        <w:rPr>
          <w:rFonts w:ascii="方正小标宋_GBK" w:hAnsi="方正小标宋_GBK" w:eastAsia="方正小标宋_GBK" w:cs="方正小标宋_GBK"/>
          <w:color w:val="000000"/>
          <w:sz w:val="36"/>
        </w:rPr>
      </w:pPr>
      <w:bookmarkStart w:id="5" w:name="_Toc_2_2_0000000007"/>
    </w:p>
    <w:p>
      <w:pPr>
        <w:jc w:val="center"/>
        <w:outlineLvl w:val="1"/>
      </w:pPr>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224中共涞水县委网络安全和信息化委员会办公室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798" w:type="dxa"/>
            <w:vAlign w:val="center"/>
          </w:tcPr>
          <w:p>
            <w:pPr>
              <w:pStyle w:val="17"/>
            </w:pPr>
            <w:r>
              <w:t>“三公”经费小计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798" w:type="dxa"/>
            <w:vAlign w:val="center"/>
          </w:tcPr>
          <w:p>
            <w:pPr>
              <w:pStyle w:val="17"/>
            </w:pPr>
            <w:r>
              <w:t>四、会议费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798" w:type="dxa"/>
            <w:vAlign w:val="center"/>
          </w:tcPr>
          <w:p>
            <w:pPr>
              <w:pStyle w:val="17"/>
            </w:pPr>
            <w: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注：无部门预算财政拨款“三公”经费支出，空表列示。</w:t>
      </w: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中共涞水县委网络安全和信息化委员会办公室</w:t>
      </w:r>
      <w:r>
        <w:rPr>
          <w:rFonts w:ascii="方正书宋_GBK" w:hAnsi="方正书宋_GBK" w:eastAsia="方正书宋_GBK" w:cs="方正书宋_GBK"/>
          <w:color w:val="FFFFFF"/>
          <w:sz w:val="21"/>
        </w:rPr>
        <w:t>2022年部门预算信息公开情况说明</w:t>
      </w:r>
    </w:p>
    <w:p>
      <w:pPr>
        <w:jc w:val="center"/>
      </w:pPr>
      <w:r>
        <w:rPr>
          <w:rFonts w:hint="eastAsia" w:ascii="方正小标宋_GBK" w:hAnsi="方正小标宋_GBK" w:eastAsia="方正小标宋_GBK" w:cs="方正小标宋_GBK"/>
          <w:color w:val="000000"/>
          <w:sz w:val="44"/>
          <w:lang w:eastAsia="zh-CN"/>
        </w:rPr>
        <w:t>中共涞水县委网络安全和信息化委员会办公室</w:t>
      </w:r>
      <w:r>
        <w:rPr>
          <w:rFonts w:ascii="方正小标宋_GBK" w:hAnsi="方正小标宋_GBK" w:eastAsia="方正小标宋_GBK" w:cs="方正小标宋_GBK"/>
          <w:color w:val="000000"/>
          <w:sz w:val="44"/>
        </w:rPr>
        <w:t>2022年部门预算信息公开情况说明</w:t>
      </w:r>
    </w:p>
    <w:p>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8" w:name="_Toc_3_3_0000000010"/>
      <w:r>
        <w:rPr>
          <w:rFonts w:hint="eastAsia" w:ascii="Times New Roman" w:hAnsi="Times New Roman" w:eastAsia="方正仿宋_GBK" w:cs="Times New Roman"/>
          <w:sz w:val="28"/>
          <w:szCs w:val="24"/>
          <w:lang w:val="en-US" w:eastAsia="uk-UA" w:bidi="ar-SA"/>
        </w:rPr>
        <w:t>按照</w:t>
      </w:r>
      <w:r>
        <w:rPr>
          <w:rFonts w:hint="eastAsia" w:eastAsia="方正仿宋_GBK" w:cs="Times New Roman"/>
          <w:sz w:val="28"/>
          <w:szCs w:val="24"/>
          <w:lang w:val="en-US" w:eastAsia="zh-CN" w:bidi="ar-SA"/>
        </w:rPr>
        <w:t>《中华人民共和国预算法》</w:t>
      </w:r>
      <w:bookmarkStart w:id="23" w:name="_GoBack"/>
      <w:bookmarkEnd w:id="23"/>
      <w:r>
        <w:rPr>
          <w:rFonts w:hint="eastAsia" w:ascii="Times New Roman" w:hAnsi="Times New Roman" w:eastAsia="方正仿宋_GBK" w:cs="Times New Roman"/>
          <w:sz w:val="28"/>
          <w:szCs w:val="24"/>
          <w:lang w:val="en-US" w:eastAsia="uk-UA" w:bidi="ar-SA"/>
        </w:rPr>
        <w:t>、《地方预决算公开操作规程》和《河北省省级预算公开办法》规定，现将</w:t>
      </w:r>
      <w:r>
        <w:rPr>
          <w:rFonts w:hint="eastAsia" w:ascii="Times New Roman" w:hAnsi="Times New Roman" w:eastAsia="方正仿宋_GBK" w:cs="Times New Roman"/>
          <w:sz w:val="28"/>
          <w:szCs w:val="24"/>
          <w:lang w:val="en-US" w:eastAsia="zh-CN" w:bidi="ar-SA"/>
        </w:rPr>
        <w:t>中共涞水县委网络安全和信息化委员会办公室2022年</w:t>
      </w:r>
      <w:r>
        <w:rPr>
          <w:rFonts w:hint="eastAsia" w:ascii="Times New Roman" w:hAnsi="Times New Roman" w:eastAsia="方正仿宋_GBK" w:cs="Times New Roman"/>
          <w:sz w:val="28"/>
          <w:szCs w:val="24"/>
          <w:lang w:val="en-US" w:eastAsia="uk-UA" w:bidi="ar-SA"/>
        </w:rPr>
        <w:t>部门预算公开如下：</w:t>
      </w:r>
    </w:p>
    <w:p>
      <w:pPr>
        <w:spacing w:before="10" w:after="10" w:line="360" w:lineRule="auto"/>
        <w:ind w:firstLine="640"/>
        <w:outlineLvl w:val="2"/>
      </w:pPr>
      <w:r>
        <w:rPr>
          <w:rFonts w:ascii="黑体" w:hAnsi="黑体" w:eastAsia="黑体" w:cs="黑体"/>
          <w:color w:val="000000"/>
          <w:sz w:val="32"/>
        </w:rPr>
        <w:t>一、部门职责及机构设置情况</w:t>
      </w:r>
      <w:bookmarkEnd w:id="8"/>
    </w:p>
    <w:p>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9" w:name="_Toc_3_3_0000000011"/>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部门职责内容属涉密信息，不予公开。我单位全称</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，属行政机关单位，正科级，经费保障形式为财政拨款。内设</w:t>
      </w:r>
      <w:r>
        <w:rPr>
          <w:rFonts w:hint="eastAsia" w:ascii="Times New Roman" w:hAnsi="Times New Roman" w:eastAsia="方正仿宋_GBK" w:cs="Times New Roman"/>
          <w:sz w:val="28"/>
          <w:szCs w:val="24"/>
          <w:lang w:val="en-US" w:eastAsia="zh-CN" w:bidi="ar-SA"/>
        </w:rPr>
        <w:t>综合股</w:t>
      </w:r>
      <w:r>
        <w:rPr>
          <w:rFonts w:hint="eastAsia" w:ascii="Times New Roman" w:hAnsi="Times New Roman" w:eastAsia="方正仿宋_GBK" w:cs="Times New Roman"/>
          <w:sz w:val="28"/>
          <w:szCs w:val="24"/>
          <w:lang w:val="en-US" w:eastAsia="uk-UA" w:bidi="ar-SA"/>
        </w:rPr>
        <w:t>。编制</w:t>
      </w:r>
      <w:r>
        <w:rPr>
          <w:rFonts w:hint="eastAsia" w:ascii="Times New Roman" w:hAnsi="Times New Roman" w:eastAsia="方正仿宋_GBK" w:cs="Times New Roman"/>
          <w:sz w:val="28"/>
          <w:szCs w:val="24"/>
          <w:lang w:val="en-US" w:eastAsia="zh-CN" w:bidi="ar-SA"/>
        </w:rPr>
        <w:t>6名</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均为</w:t>
      </w:r>
      <w:r>
        <w:rPr>
          <w:rFonts w:hint="eastAsia" w:ascii="Times New Roman" w:hAnsi="Times New Roman" w:eastAsia="方正仿宋_GBK" w:cs="Times New Roman"/>
          <w:sz w:val="28"/>
          <w:szCs w:val="24"/>
          <w:lang w:val="en-US" w:eastAsia="uk-UA" w:bidi="ar-SA"/>
        </w:rPr>
        <w:t>行政编制。实有</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人，其中在职</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人，退休</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人。</w:t>
      </w:r>
    </w:p>
    <w:p>
      <w:pPr>
        <w:keepNext w:val="0"/>
        <w:keepLines w:val="0"/>
        <w:pageBreakBefore w:val="0"/>
        <w:kinsoku/>
        <w:wordWrap/>
        <w:overflowPunct/>
        <w:topLinePunct w:val="0"/>
        <w:autoSpaceDN/>
        <w:bidi w:val="0"/>
        <w:adjustRightInd/>
        <w:snapToGrid w:val="0"/>
        <w:spacing w:line="560" w:lineRule="exact"/>
        <w:ind w:left="732" w:leftChars="305" w:firstLine="422" w:firstLineChars="150"/>
        <w:jc w:val="center"/>
        <w:textAlignment w:val="auto"/>
        <w:rPr>
          <w:rFonts w:hint="eastAsia" w:ascii="仿宋_GB2312" w:hAnsi="仿宋" w:eastAsia="仿宋_GB2312"/>
          <w:b/>
          <w:color w:val="000000"/>
          <w:sz w:val="28"/>
          <w:szCs w:val="28"/>
        </w:rPr>
      </w:pPr>
      <w:r>
        <w:rPr>
          <w:rFonts w:hint="eastAsia" w:ascii="仿宋_GB2312" w:hAnsi="仿宋" w:eastAsia="仿宋_GB2312"/>
          <w:b/>
          <w:color w:val="000000"/>
          <w:sz w:val="28"/>
          <w:szCs w:val="28"/>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7"/>
        <w:gridCol w:w="6090"/>
        <w:gridCol w:w="930"/>
        <w:gridCol w:w="1230"/>
        <w:gridCol w:w="2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exact"/>
          <w:tblHeader/>
          <w:jc w:val="center"/>
        </w:trPr>
        <w:tc>
          <w:tcPr>
            <w:tcW w:w="1117"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序号</w:t>
            </w:r>
          </w:p>
        </w:tc>
        <w:tc>
          <w:tcPr>
            <w:tcW w:w="6090" w:type="dxa"/>
            <w:tcBorders>
              <w:bottom w:val="single" w:color="000000" w:sz="6" w:space="0"/>
            </w:tcBorders>
            <w:noWrap w:val="0"/>
            <w:vAlign w:val="center"/>
          </w:tcPr>
          <w:p>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单位名称</w:t>
            </w:r>
          </w:p>
        </w:tc>
        <w:tc>
          <w:tcPr>
            <w:tcW w:w="930" w:type="dxa"/>
            <w:tcBorders>
              <w:bottom w:val="single" w:color="000000" w:sz="6" w:space="0"/>
            </w:tcBorders>
            <w:noWrap w:val="0"/>
            <w:vAlign w:val="center"/>
          </w:tcPr>
          <w:p>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单位性质</w:t>
            </w:r>
          </w:p>
        </w:tc>
        <w:tc>
          <w:tcPr>
            <w:tcW w:w="1230" w:type="dxa"/>
            <w:tcBorders>
              <w:bottom w:val="single" w:color="000000" w:sz="6" w:space="0"/>
            </w:tcBorders>
            <w:noWrap w:val="0"/>
            <w:vAlign w:val="center"/>
          </w:tcPr>
          <w:p>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单位规格</w:t>
            </w:r>
          </w:p>
        </w:tc>
        <w:tc>
          <w:tcPr>
            <w:tcW w:w="2340" w:type="dxa"/>
            <w:tcBorders>
              <w:bottom w:val="single" w:color="000000" w:sz="6" w:space="0"/>
            </w:tcBorders>
            <w:noWrap w:val="0"/>
            <w:vAlign w:val="center"/>
          </w:tcPr>
          <w:p>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exact"/>
          <w:jc w:val="center"/>
        </w:trPr>
        <w:tc>
          <w:tcPr>
            <w:tcW w:w="1117"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w:t>
            </w:r>
          </w:p>
        </w:tc>
        <w:tc>
          <w:tcPr>
            <w:tcW w:w="6090" w:type="dxa"/>
            <w:tcBorders>
              <w:bottom w:val="single" w:color="auto" w:sz="4" w:space="0"/>
            </w:tcBorders>
            <w:noWrap w:val="0"/>
            <w:vAlign w:val="center"/>
          </w:tcPr>
          <w:p>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lang w:eastAsia="zh-CN"/>
              </w:rPr>
              <w:t>中共涞水县委网络安全和信息化委员会办公室</w:t>
            </w:r>
            <w:r>
              <w:rPr>
                <w:rFonts w:hint="eastAsia" w:ascii="仿宋_GB2312" w:hAnsi="仿宋" w:eastAsia="仿宋_GB2312" w:cs="宋体"/>
                <w:color w:val="000000"/>
                <w:kern w:val="0"/>
                <w:szCs w:val="21"/>
              </w:rPr>
              <w:t>（机关）</w:t>
            </w:r>
          </w:p>
        </w:tc>
        <w:tc>
          <w:tcPr>
            <w:tcW w:w="930" w:type="dxa"/>
            <w:noWrap w:val="0"/>
            <w:vAlign w:val="center"/>
          </w:tcPr>
          <w:p>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行政</w:t>
            </w:r>
          </w:p>
        </w:tc>
        <w:tc>
          <w:tcPr>
            <w:tcW w:w="1230" w:type="dxa"/>
            <w:noWrap w:val="0"/>
            <w:vAlign w:val="center"/>
          </w:tcPr>
          <w:p>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正科级</w:t>
            </w:r>
          </w:p>
        </w:tc>
        <w:tc>
          <w:tcPr>
            <w:tcW w:w="2340" w:type="dxa"/>
            <w:noWrap w:val="0"/>
            <w:vAlign w:val="center"/>
          </w:tcPr>
          <w:p>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财政拨款</w:t>
            </w:r>
          </w:p>
        </w:tc>
      </w:tr>
    </w:tbl>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二、部门预算安排的总体情况</w:t>
      </w:r>
      <w:bookmarkEnd w:id="9"/>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中共涞水县委网络安全和信息化委员会办公室是全额拨款行政部门，按照县财政局2022年部门预算批复取得财政拨款收入并安排支出。</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收入情况</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2022年预算总收入</w:t>
      </w:r>
      <w:r>
        <w:rPr>
          <w:rFonts w:hint="eastAsia" w:eastAsia="方正仿宋_GBK"/>
          <w:color w:val="000000"/>
          <w:sz w:val="28"/>
          <w:lang w:val="en-US" w:eastAsia="zh-CN"/>
        </w:rPr>
        <w:t>93.04</w:t>
      </w:r>
      <w:r>
        <w:rPr>
          <w:rFonts w:hint="eastAsia" w:eastAsia="方正仿宋_GBK"/>
          <w:color w:val="000000"/>
          <w:sz w:val="28"/>
          <w:lang w:eastAsia="zh-CN"/>
        </w:rPr>
        <w:t>万元；</w:t>
      </w:r>
      <w:r>
        <w:rPr>
          <w:rFonts w:hint="eastAsia" w:eastAsia="方正仿宋_GBK"/>
          <w:color w:val="000000"/>
          <w:sz w:val="28"/>
          <w:lang w:val="en-US" w:eastAsia="zh-CN"/>
        </w:rPr>
        <w:t>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93.04</w:t>
      </w:r>
      <w:r>
        <w:rPr>
          <w:rFonts w:hint="eastAsia" w:eastAsia="方正仿宋_GBK"/>
          <w:color w:val="000000"/>
          <w:sz w:val="28"/>
          <w:lang w:val="zh-CN" w:eastAsia="zh-CN"/>
        </w:rPr>
        <w:t>万元，基金预算收入0 万元 ，财政专户核拨收入 0 万元，其他来源收入 0 万元。</w:t>
      </w:r>
    </w:p>
    <w:p>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2021年</w:t>
      </w:r>
      <w:r>
        <w:rPr>
          <w:rFonts w:hint="eastAsia" w:eastAsia="方正仿宋_GBK"/>
          <w:color w:val="000000"/>
          <w:sz w:val="28"/>
          <w:lang w:eastAsia="zh-CN"/>
        </w:rPr>
        <w:t>预算总收入</w:t>
      </w:r>
      <w:r>
        <w:rPr>
          <w:rFonts w:hint="eastAsia" w:eastAsia="方正仿宋_GBK"/>
          <w:color w:val="000000"/>
          <w:sz w:val="28"/>
          <w:lang w:val="en-US" w:eastAsia="zh-CN"/>
        </w:rPr>
        <w:t>90.52</w:t>
      </w:r>
      <w:r>
        <w:rPr>
          <w:rFonts w:hint="eastAsia" w:eastAsia="方正仿宋_GBK"/>
          <w:color w:val="000000"/>
          <w:sz w:val="28"/>
          <w:lang w:eastAsia="zh-CN"/>
        </w:rPr>
        <w:t>万元；</w:t>
      </w:r>
      <w:r>
        <w:rPr>
          <w:rFonts w:hint="eastAsia" w:eastAsia="方正仿宋_GBK"/>
          <w:color w:val="000000"/>
          <w:sz w:val="28"/>
          <w:lang w:val="en-US" w:eastAsia="zh-CN"/>
        </w:rPr>
        <w:t>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90.52</w:t>
      </w:r>
      <w:r>
        <w:rPr>
          <w:rFonts w:hint="eastAsia" w:eastAsia="方正仿宋_GBK"/>
          <w:color w:val="000000"/>
          <w:sz w:val="28"/>
          <w:lang w:val="zh-CN" w:eastAsia="zh-CN"/>
        </w:rPr>
        <w:t>万元，基金预算收入0 万元 ，财政专户核拨收入 0 万元，其他来源收入 0 万元。</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支出情况</w:t>
      </w:r>
    </w:p>
    <w:p>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 xml:space="preserve"> 2022年</w:t>
      </w:r>
      <w:r>
        <w:rPr>
          <w:rFonts w:hint="eastAsia" w:eastAsia="方正仿宋_GBK"/>
          <w:color w:val="000000"/>
          <w:sz w:val="28"/>
          <w:lang w:eastAsia="zh-CN"/>
        </w:rPr>
        <w:t>一般预算拨款支出</w:t>
      </w:r>
      <w:r>
        <w:rPr>
          <w:rFonts w:hint="eastAsia" w:eastAsia="方正仿宋_GBK"/>
          <w:color w:val="000000"/>
          <w:sz w:val="28"/>
          <w:lang w:val="en-US" w:eastAsia="zh-CN"/>
        </w:rPr>
        <w:t>93.04</w:t>
      </w:r>
      <w:r>
        <w:rPr>
          <w:rFonts w:hint="eastAsia" w:eastAsia="方正仿宋_GBK"/>
          <w:color w:val="000000"/>
          <w:sz w:val="28"/>
          <w:lang w:eastAsia="zh-CN"/>
        </w:rPr>
        <w:t>万元，其中，人员经费</w:t>
      </w:r>
      <w:r>
        <w:rPr>
          <w:rFonts w:hint="eastAsia" w:eastAsia="方正仿宋_GBK"/>
          <w:color w:val="000000"/>
          <w:sz w:val="28"/>
          <w:lang w:val="en-US" w:eastAsia="zh-CN"/>
        </w:rPr>
        <w:t>50.71</w:t>
      </w:r>
      <w:r>
        <w:rPr>
          <w:rFonts w:hint="eastAsia" w:eastAsia="方正仿宋_GBK"/>
          <w:color w:val="000000"/>
          <w:sz w:val="28"/>
          <w:lang w:eastAsia="zh-CN"/>
        </w:rPr>
        <w:t>万元，按照部门预算核定及年中工资调整安排支出；日常公用经费</w:t>
      </w:r>
      <w:r>
        <w:rPr>
          <w:rFonts w:hint="eastAsia" w:eastAsia="方正仿宋_GBK"/>
          <w:color w:val="000000"/>
          <w:sz w:val="28"/>
          <w:lang w:val="en-US" w:eastAsia="zh-CN"/>
        </w:rPr>
        <w:t>6.99</w:t>
      </w:r>
      <w:r>
        <w:rPr>
          <w:rFonts w:hint="eastAsia" w:eastAsia="方正仿宋_GBK"/>
          <w:color w:val="000000"/>
          <w:sz w:val="28"/>
          <w:lang w:eastAsia="zh-CN"/>
        </w:rPr>
        <w:t>万元，主要用于三公经费和部门办公费支出；项目支出经费</w:t>
      </w:r>
      <w:r>
        <w:rPr>
          <w:rFonts w:hint="eastAsia" w:eastAsia="方正仿宋_GBK"/>
          <w:color w:val="000000"/>
          <w:sz w:val="28"/>
          <w:lang w:val="en-US" w:eastAsia="zh-CN"/>
        </w:rPr>
        <w:t>35.34</w:t>
      </w:r>
      <w:r>
        <w:rPr>
          <w:rFonts w:hint="eastAsia" w:eastAsia="方正仿宋_GBK"/>
          <w:color w:val="000000"/>
          <w:sz w:val="28"/>
          <w:lang w:eastAsia="zh-CN"/>
        </w:rPr>
        <w:t>万元。</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2、比上年增减情况</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中共涞水县委网络安全和信息化委员会办公室</w:t>
      </w:r>
      <w:r>
        <w:rPr>
          <w:rFonts w:hint="eastAsia" w:eastAsia="方正仿宋_GBK"/>
          <w:color w:val="000000"/>
          <w:sz w:val="28"/>
          <w:lang w:val="en-US" w:eastAsia="zh-CN"/>
        </w:rPr>
        <w:t>2022</w:t>
      </w:r>
      <w:r>
        <w:rPr>
          <w:rFonts w:hint="eastAsia" w:eastAsia="方正仿宋_GBK"/>
          <w:color w:val="000000"/>
          <w:sz w:val="28"/>
          <w:lang w:eastAsia="zh-CN"/>
        </w:rPr>
        <w:t>年度预算收支安排</w:t>
      </w:r>
      <w:r>
        <w:rPr>
          <w:rFonts w:hint="eastAsia" w:eastAsia="方正仿宋_GBK"/>
          <w:color w:val="000000"/>
          <w:sz w:val="28"/>
          <w:lang w:val="en-US" w:eastAsia="zh-CN"/>
        </w:rPr>
        <w:t>93.04</w:t>
      </w:r>
      <w:r>
        <w:rPr>
          <w:rFonts w:hint="eastAsia" w:eastAsia="方正仿宋_GBK"/>
          <w:color w:val="000000"/>
          <w:sz w:val="28"/>
          <w:lang w:eastAsia="zh-CN"/>
        </w:rPr>
        <w:t>万元，较上年增加</w:t>
      </w:r>
      <w:r>
        <w:rPr>
          <w:rFonts w:hint="eastAsia" w:eastAsia="方正仿宋_GBK"/>
          <w:color w:val="000000"/>
          <w:sz w:val="28"/>
          <w:lang w:val="en-US" w:eastAsia="zh-CN"/>
        </w:rPr>
        <w:t>2.52</w:t>
      </w:r>
      <w:r>
        <w:rPr>
          <w:rFonts w:hint="eastAsia" w:eastAsia="方正仿宋_GBK"/>
          <w:color w:val="000000"/>
          <w:sz w:val="28"/>
          <w:lang w:eastAsia="zh-CN"/>
        </w:rPr>
        <w:t>万元。其中基本支出增加</w:t>
      </w:r>
      <w:r>
        <w:rPr>
          <w:rFonts w:hint="eastAsia" w:eastAsia="方正仿宋_GBK"/>
          <w:color w:val="000000"/>
          <w:sz w:val="28"/>
          <w:lang w:val="en-US" w:eastAsia="zh-CN"/>
        </w:rPr>
        <w:t>0.02</w:t>
      </w:r>
      <w:r>
        <w:rPr>
          <w:rFonts w:hint="eastAsia" w:eastAsia="方正仿宋_GBK"/>
          <w:color w:val="000000"/>
          <w:sz w:val="28"/>
          <w:lang w:eastAsia="zh-CN"/>
        </w:rPr>
        <w:t>万元，主要是</w:t>
      </w:r>
      <w:r>
        <w:rPr>
          <w:rFonts w:hint="eastAsia" w:eastAsia="方正仿宋_GBK"/>
          <w:color w:val="000000"/>
          <w:sz w:val="28"/>
          <w:lang w:val="en-US" w:eastAsia="zh-CN"/>
        </w:rPr>
        <w:t>公用经费</w:t>
      </w:r>
      <w:r>
        <w:rPr>
          <w:rFonts w:hint="eastAsia" w:eastAsia="方正仿宋_GBK"/>
          <w:color w:val="000000"/>
          <w:sz w:val="28"/>
          <w:lang w:eastAsia="zh-CN"/>
        </w:rPr>
        <w:t>的增加。公用经费支出增加0.</w:t>
      </w:r>
      <w:r>
        <w:rPr>
          <w:rFonts w:hint="eastAsia" w:eastAsia="方正仿宋_GBK"/>
          <w:color w:val="000000"/>
          <w:sz w:val="28"/>
          <w:lang w:val="en-US" w:eastAsia="zh-CN"/>
        </w:rPr>
        <w:t>03</w:t>
      </w:r>
      <w:r>
        <w:rPr>
          <w:rFonts w:hint="eastAsia" w:eastAsia="方正仿宋_GBK"/>
          <w:color w:val="000000"/>
          <w:sz w:val="28"/>
          <w:lang w:eastAsia="zh-CN"/>
        </w:rPr>
        <w:t>万元，主要是</w:t>
      </w:r>
      <w:r>
        <w:rPr>
          <w:rFonts w:hint="eastAsia" w:eastAsia="方正仿宋_GBK"/>
          <w:color w:val="000000"/>
          <w:sz w:val="28"/>
          <w:lang w:val="en-US" w:eastAsia="zh-CN"/>
        </w:rPr>
        <w:t>工会福利</w:t>
      </w:r>
      <w:r>
        <w:rPr>
          <w:rFonts w:hint="eastAsia" w:eastAsia="方正仿宋_GBK"/>
          <w:color w:val="000000"/>
          <w:sz w:val="28"/>
          <w:lang w:eastAsia="zh-CN"/>
        </w:rPr>
        <w:t>增加。项目支出增加</w:t>
      </w:r>
      <w:r>
        <w:rPr>
          <w:rFonts w:hint="eastAsia" w:eastAsia="方正仿宋_GBK"/>
          <w:color w:val="000000"/>
          <w:sz w:val="28"/>
          <w:lang w:val="en-US" w:eastAsia="zh-CN"/>
        </w:rPr>
        <w:t>2.5</w:t>
      </w:r>
      <w:r>
        <w:rPr>
          <w:rFonts w:hint="eastAsia" w:eastAsia="方正仿宋_GBK"/>
          <w:color w:val="000000"/>
          <w:sz w:val="28"/>
          <w:lang w:eastAsia="zh-CN"/>
        </w:rPr>
        <w:t>万元，</w:t>
      </w:r>
      <w:r>
        <w:rPr>
          <w:rFonts w:hint="eastAsia" w:eastAsia="方正仿宋_GBK"/>
          <w:color w:val="000000"/>
          <w:sz w:val="28"/>
          <w:lang w:val="en-US" w:eastAsia="zh-CN"/>
        </w:rPr>
        <w:t>因工作需要购置涉密电脑和涉密计算机经费</w:t>
      </w:r>
      <w:r>
        <w:rPr>
          <w:rFonts w:hint="eastAsia" w:eastAsia="方正仿宋_GBK"/>
          <w:color w:val="000000"/>
          <w:sz w:val="28"/>
          <w:lang w:eastAsia="zh-CN"/>
        </w:rPr>
        <w:t>费。</w:t>
      </w:r>
    </w:p>
    <w:p>
      <w:pPr>
        <w:pStyle w:val="23"/>
      </w:pPr>
    </w:p>
    <w:p>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pPr>
        <w:keepNext w:val="0"/>
        <w:keepLines w:val="0"/>
        <w:pageBreakBefore w:val="0"/>
        <w:kinsoku/>
        <w:wordWrap/>
        <w:overflowPunct/>
        <w:topLinePunct w:val="0"/>
        <w:autoSpaceDE w:val="0"/>
        <w:autoSpaceDN/>
        <w:bidi w:val="0"/>
        <w:adjustRightInd/>
        <w:snapToGrid w:val="0"/>
        <w:spacing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w:t>
      </w:r>
      <w:r>
        <w:rPr>
          <w:rFonts w:hint="eastAsia" w:ascii="Times New Roman" w:hAnsi="Times New Roman" w:eastAsia="方正仿宋_GBK" w:cs="Times New Roman"/>
          <w:sz w:val="28"/>
          <w:szCs w:val="24"/>
          <w:lang w:val="en-US" w:eastAsia="uk-UA" w:bidi="ar-SA"/>
        </w:rPr>
        <w:t>度，</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机关运行支出</w:t>
      </w:r>
      <w:r>
        <w:rPr>
          <w:rFonts w:hint="eastAsia" w:ascii="Times New Roman" w:hAnsi="Times New Roman" w:eastAsia="方正仿宋_GBK" w:cs="Times New Roman"/>
          <w:sz w:val="28"/>
          <w:szCs w:val="24"/>
          <w:lang w:val="en-US" w:eastAsia="zh-CN" w:bidi="ar-SA"/>
        </w:rPr>
        <w:t>6.99</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其中：</w:t>
      </w:r>
      <w:r>
        <w:rPr>
          <w:rFonts w:hint="eastAsia" w:ascii="Times New Roman" w:hAnsi="Times New Roman" w:eastAsia="方正仿宋_GBK" w:cs="Times New Roman"/>
          <w:sz w:val="28"/>
          <w:szCs w:val="24"/>
          <w:lang w:val="en-US" w:eastAsia="uk-UA" w:bidi="ar-SA"/>
        </w:rPr>
        <w:t>办公费支</w:t>
      </w:r>
      <w:r>
        <w:rPr>
          <w:rFonts w:hint="eastAsia" w:ascii="Times New Roman" w:hAnsi="Times New Roman" w:eastAsia="方正仿宋_GBK" w:cs="Times New Roman"/>
          <w:sz w:val="28"/>
          <w:szCs w:val="24"/>
          <w:lang w:val="en-US" w:eastAsia="zh-CN" w:bidi="ar-SA"/>
        </w:rPr>
        <w:t>1.32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邮电费支出</w:t>
      </w:r>
      <w:r>
        <w:rPr>
          <w:rFonts w:hint="eastAsia" w:ascii="Times New Roman" w:hAnsi="Times New Roman" w:eastAsia="方正仿宋_GBK" w:cs="Times New Roman"/>
          <w:sz w:val="28"/>
          <w:szCs w:val="24"/>
          <w:lang w:val="en-US" w:eastAsia="zh-CN" w:bidi="ar-SA"/>
        </w:rPr>
        <w:t>0.36</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工会经费支出</w:t>
      </w:r>
      <w:r>
        <w:rPr>
          <w:rFonts w:hint="eastAsia" w:ascii="Times New Roman" w:hAnsi="Times New Roman" w:eastAsia="方正仿宋_GBK" w:cs="Times New Roman"/>
          <w:sz w:val="28"/>
          <w:szCs w:val="24"/>
          <w:lang w:val="en-US" w:eastAsia="zh-CN" w:bidi="ar-SA"/>
        </w:rPr>
        <w:t>0.41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职工福利费</w:t>
      </w:r>
      <w:r>
        <w:rPr>
          <w:rFonts w:hint="eastAsia" w:ascii="Times New Roman" w:hAnsi="Times New Roman" w:eastAsia="方正仿宋_GBK" w:cs="Times New Roman"/>
          <w:sz w:val="28"/>
          <w:szCs w:val="24"/>
          <w:lang w:val="en-US" w:eastAsia="zh-CN" w:bidi="ar-SA"/>
        </w:rPr>
        <w:t>0.58</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、差旅费0.6万元、公务交通补贴3.72万元。</w:t>
      </w:r>
    </w:p>
    <w:p>
      <w:pPr>
        <w:spacing w:line="500" w:lineRule="exact"/>
        <w:ind w:firstLine="560"/>
        <w:rPr>
          <w:rFonts w:eastAsia="方正仿宋_GBK"/>
          <w:color w:val="000000"/>
          <w:sz w:val="28"/>
        </w:rPr>
      </w:pPr>
    </w:p>
    <w:p>
      <w:pPr>
        <w:pStyle w:val="24"/>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pPr>
        <w:keepNext w:val="0"/>
        <w:keepLines w:val="0"/>
        <w:pageBreakBefore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2022年</w:t>
      </w:r>
      <w:r>
        <w:rPr>
          <w:rFonts w:hint="eastAsia" w:ascii="仿宋_GB2312" w:eastAsia="仿宋_GB2312"/>
          <w:sz w:val="32"/>
          <w:szCs w:val="32"/>
        </w:rPr>
        <w:t>部门</w:t>
      </w:r>
      <w:r>
        <w:rPr>
          <w:rFonts w:hint="eastAsia" w:ascii="仿宋_GB2312" w:eastAsia="仿宋_GB2312"/>
          <w:sz w:val="32"/>
          <w:szCs w:val="32"/>
          <w:lang w:val="en-US" w:eastAsia="zh-CN"/>
        </w:rPr>
        <w:t>无</w:t>
      </w:r>
      <w:r>
        <w:rPr>
          <w:rFonts w:hint="eastAsia" w:ascii="仿宋_GB2312" w:eastAsia="仿宋_GB2312"/>
          <w:sz w:val="32"/>
          <w:szCs w:val="32"/>
        </w:rPr>
        <w:t>“三公”经费预算</w:t>
      </w:r>
      <w:r>
        <w:rPr>
          <w:rFonts w:hint="eastAsia" w:ascii="仿宋_GB2312" w:eastAsia="仿宋_GB2312"/>
          <w:sz w:val="32"/>
          <w:szCs w:val="32"/>
          <w:lang w:val="en-US" w:eastAsia="zh-CN"/>
        </w:rPr>
        <w:t>，无增减变化。</w:t>
      </w:r>
    </w:p>
    <w:p>
      <w:pPr>
        <w:numPr>
          <w:ilvl w:val="0"/>
          <w:numId w:val="0"/>
        </w:numPr>
        <w:spacing w:before="10" w:after="10" w:line="360" w:lineRule="auto"/>
        <w:outlineLvl w:val="2"/>
        <w:rPr>
          <w:rFonts w:ascii="黑体" w:hAnsi="黑体" w:eastAsia="黑体" w:cs="黑体"/>
          <w:color w:val="000000"/>
          <w:sz w:val="32"/>
        </w:rPr>
      </w:pPr>
    </w:p>
    <w:tbl>
      <w:tblPr>
        <w:tblStyle w:val="9"/>
        <w:tblW w:w="0" w:type="auto"/>
        <w:tblInd w:w="1468" w:type="dxa"/>
        <w:tblLayout w:type="fixed"/>
        <w:tblCellMar>
          <w:top w:w="0" w:type="dxa"/>
          <w:left w:w="108" w:type="dxa"/>
          <w:bottom w:w="0" w:type="dxa"/>
          <w:right w:w="108" w:type="dxa"/>
        </w:tblCellMar>
      </w:tblPr>
      <w:tblGrid>
        <w:gridCol w:w="1770"/>
        <w:gridCol w:w="1695"/>
        <w:gridCol w:w="1571"/>
        <w:gridCol w:w="1549"/>
        <w:gridCol w:w="1799"/>
      </w:tblGrid>
      <w:tr>
        <w:tblPrEx>
          <w:tblCellMar>
            <w:top w:w="0" w:type="dxa"/>
            <w:left w:w="108" w:type="dxa"/>
            <w:bottom w:w="0" w:type="dxa"/>
            <w:right w:w="108" w:type="dxa"/>
          </w:tblCellMar>
        </w:tblPrEx>
        <w:trPr>
          <w:trHeight w:val="369" w:hRule="exact"/>
        </w:trPr>
        <w:tc>
          <w:tcPr>
            <w:tcW w:w="1770" w:type="dxa"/>
            <w:tcBorders>
              <w:top w:val="nil"/>
              <w:left w:val="nil"/>
              <w:bottom w:val="nil"/>
              <w:right w:val="nil"/>
            </w:tcBorders>
            <w:vAlign w:val="center"/>
          </w:tcPr>
          <w:p>
            <w:pPr>
              <w:rPr>
                <w:rFonts w:ascii="宋体" w:hAnsi="宋体" w:eastAsia="宋体" w:cs="宋体"/>
              </w:rPr>
            </w:pPr>
          </w:p>
        </w:tc>
        <w:tc>
          <w:tcPr>
            <w:tcW w:w="1695" w:type="dxa"/>
            <w:tcBorders>
              <w:top w:val="nil"/>
              <w:left w:val="nil"/>
              <w:bottom w:val="nil"/>
              <w:right w:val="nil"/>
            </w:tcBorders>
            <w:vAlign w:val="center"/>
          </w:tcPr>
          <w:p>
            <w:pPr>
              <w:rPr>
                <w:rFonts w:ascii="宋体" w:hAnsi="宋体" w:eastAsia="宋体" w:cs="宋体"/>
              </w:rPr>
            </w:pPr>
          </w:p>
        </w:tc>
        <w:tc>
          <w:tcPr>
            <w:tcW w:w="1571" w:type="dxa"/>
            <w:tcBorders>
              <w:top w:val="nil"/>
              <w:left w:val="nil"/>
              <w:bottom w:val="nil"/>
              <w:right w:val="nil"/>
            </w:tcBorders>
            <w:vAlign w:val="center"/>
          </w:tcPr>
          <w:p>
            <w:pPr>
              <w:rPr>
                <w:rFonts w:ascii="宋体" w:hAnsi="宋体" w:eastAsia="宋体" w:cs="宋体"/>
              </w:rPr>
            </w:pPr>
          </w:p>
        </w:tc>
        <w:tc>
          <w:tcPr>
            <w:tcW w:w="1549" w:type="dxa"/>
            <w:tcBorders>
              <w:top w:val="nil"/>
              <w:left w:val="nil"/>
              <w:bottom w:val="nil"/>
              <w:right w:val="nil"/>
            </w:tcBorders>
            <w:vAlign w:val="center"/>
          </w:tcPr>
          <w:p>
            <w:pPr>
              <w:rPr>
                <w:rFonts w:ascii="宋体" w:hAnsi="宋体" w:eastAsia="宋体" w:cs="宋体"/>
              </w:rPr>
            </w:pPr>
          </w:p>
        </w:tc>
        <w:tc>
          <w:tcPr>
            <w:tcW w:w="1799"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369" w:hRule="exact"/>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69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57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54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17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69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571"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54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99"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69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571"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154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99"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6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eastAsia="zh-CN"/>
              </w:rPr>
              <w:t>0</w:t>
            </w:r>
          </w:p>
        </w:tc>
        <w:tc>
          <w:tcPr>
            <w:tcW w:w="157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54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99"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6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571"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549"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799"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6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0</w:t>
            </w:r>
          </w:p>
        </w:tc>
        <w:tc>
          <w:tcPr>
            <w:tcW w:w="157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154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799" w:type="dxa"/>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ind w:firstLine="602" w:firstLineChars="200"/>
        <w:rPr>
          <w:rFonts w:hint="eastAsia" w:ascii="仿宋" w:hAnsi="仿宋" w:eastAsia="仿宋" w:cs="仿宋"/>
          <w:b/>
          <w:bCs/>
          <w:sz w:val="30"/>
          <w:szCs w:val="30"/>
        </w:rPr>
      </w:pPr>
      <w:bookmarkStart w:id="12" w:name="_Toc_3_3_0000000014"/>
      <w:r>
        <w:rPr>
          <w:rFonts w:hint="eastAsia" w:ascii="仿宋" w:hAnsi="仿宋" w:eastAsia="仿宋" w:cs="仿宋"/>
          <w:b/>
          <w:bCs/>
          <w:sz w:val="30"/>
          <w:szCs w:val="30"/>
        </w:rPr>
        <w:t>注：无</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三公：经费</w:t>
      </w:r>
      <w:r>
        <w:rPr>
          <w:rFonts w:hint="eastAsia" w:ascii="仿宋" w:hAnsi="仿宋" w:eastAsia="仿宋" w:cs="仿宋"/>
          <w:b/>
          <w:bCs/>
          <w:sz w:val="30"/>
          <w:szCs w:val="30"/>
        </w:rPr>
        <w:t>预算，空表列示。</w:t>
      </w:r>
    </w:p>
    <w:p>
      <w:pPr>
        <w:spacing w:before="10" w:after="10" w:line="360" w:lineRule="auto"/>
        <w:ind w:firstLine="640"/>
        <w:outlineLvl w:val="2"/>
      </w:pPr>
      <w:r>
        <w:rPr>
          <w:rFonts w:ascii="黑体" w:hAnsi="黑体" w:eastAsia="黑体" w:cs="黑体"/>
          <w:color w:val="000000"/>
          <w:sz w:val="32"/>
        </w:rPr>
        <w:t>五、预算绩效信息</w:t>
      </w:r>
      <w:bookmarkEnd w:id="12"/>
    </w:p>
    <w:p>
      <w:pPr>
        <w:ind w:firstLine="640"/>
        <w:rPr>
          <w:rFonts w:hint="eastAsia" w:ascii="方正楷体_GBK" w:hAnsi="方正楷体_GBK" w:cs="方正楷体_GBK" w:eastAsiaTheme="minorEastAsia"/>
          <w:b/>
          <w:color w:val="000000"/>
          <w:sz w:val="32"/>
          <w:lang w:eastAsia="zh-CN"/>
        </w:rPr>
      </w:pPr>
    </w:p>
    <w:p>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pPr>
        <w:spacing w:line="500" w:lineRule="exact"/>
        <w:ind w:firstLine="560"/>
        <w:rPr>
          <w:rFonts w:hint="eastAsia" w:eastAsia="方正仿宋_GBK"/>
          <w:color w:val="000000"/>
          <w:sz w:val="28"/>
          <w:lang w:eastAsia="zh-CN"/>
        </w:rPr>
      </w:pPr>
      <w:bookmarkStart w:id="13" w:name="_Toc_3_3_0000000015"/>
      <w:r>
        <w:rPr>
          <w:rFonts w:hint="eastAsia" w:eastAsia="方正仿宋_GBK"/>
          <w:color w:val="000000"/>
          <w:sz w:val="28"/>
          <w:lang w:eastAsia="zh-CN"/>
        </w:rPr>
        <w:t>（一）总体绩效目标</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以习近平新时代中国特色社会主义思想特别是习近平总书记关于网络强国的重要思想为指导，深入贯彻落实中央网信委有关会议精神、省委网信委有关会议精神、市委网信委、县委网信委有关会议精神，不忘初心、牢记使命，推进习近平新时代中国特色社会主义思想“进网站”工作，网上首都政治护城河功能发挥。开展国家网络安全宣传周活动1次、开展覆盖全县的网络安全知识和技能竞赛1次，网络安全保障能力提升；做好网络媒体在全县范围内的大型采访采风活动1次、推动3类移动端新媒体发展、开展网络社会公益活动1个、开展网络空间治理专项行动1次以上，网络意识形态工作领导权牢牢掌握，坚持党管互联网，弘扬主旋律，汇聚正能量，网上正面宣传强劲有力；信息化项目应审尽审，编制信息化工作规划和课题，提升信息化发展水平，推动全县网络社会工作和网络文化、网络文明建设，以信息化助推经济社会高质量发展。</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（二）分项绩效目标</w:t>
      </w:r>
      <w:r>
        <w:rPr>
          <w:rFonts w:hint="eastAsia" w:eastAsia="方正仿宋_GBK"/>
          <w:color w:val="000000"/>
          <w:sz w:val="28"/>
          <w:lang w:eastAsia="zh-CN"/>
        </w:rPr>
        <w:fldChar w:fldCharType="begin"/>
      </w:r>
      <w:r>
        <w:rPr>
          <w:rFonts w:hint="eastAsia" w:eastAsia="方正仿宋_GBK"/>
          <w:color w:val="000000"/>
          <w:sz w:val="28"/>
          <w:lang w:eastAsia="zh-CN"/>
        </w:rPr>
        <w:instrText xml:space="preserve"> TC </w:instrText>
      </w:r>
      <w:bookmarkStart w:id="14" w:name="_Toc30057333"/>
      <w:r>
        <w:rPr>
          <w:rFonts w:hint="eastAsia" w:eastAsia="方正仿宋_GBK"/>
          <w:color w:val="000000"/>
          <w:sz w:val="28"/>
          <w:lang w:eastAsia="zh-CN"/>
        </w:rPr>
        <w:instrText xml:space="preserve">分项绩效目标</w:instrText>
      </w:r>
      <w:bookmarkEnd w:id="14"/>
      <w:r>
        <w:rPr>
          <w:rFonts w:hint="eastAsia" w:eastAsia="方正仿宋_GBK"/>
          <w:color w:val="000000"/>
          <w:sz w:val="28"/>
          <w:lang w:eastAsia="zh-CN"/>
        </w:rPr>
        <w:instrText xml:space="preserve"> \f A \l 1 </w:instrText>
      </w:r>
      <w:r>
        <w:rPr>
          <w:rFonts w:hint="eastAsia" w:eastAsia="方正仿宋_GBK"/>
          <w:color w:val="000000"/>
          <w:sz w:val="28"/>
          <w:lang w:eastAsia="zh-CN"/>
        </w:rPr>
        <w:fldChar w:fldCharType="end"/>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1.网络安全保障能力整体增强</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网络安全工作责任制进一步落实，网络安全工作体制机制逐步完善，网络安全支撑力量不断拓展，网络安全基础工作更加扎实，网络安全防护能力有效提升。全县属地网站和自媒体基础管理进一步规范，网信队伍建设水平进一步提升。</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绩效指标：全县一体化网络安全责任体系健全，组织网络安全人才培训。</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2.互联网宣传管理效果进一步明显</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绩效目标：全县重大主题、重大典型和重大活动等互联网宣传教育活动效果进一步提升，网络综合治理效果进一步提升，网络社会公益活动有效开展，网络文化建设能力进一步加强。</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绩效指标：全县重大主题、重大典型和重大活动等互联网宣传教育活动有效开展，网络综合治理专项行动有序进行。</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3.信息化助推经济发展能力稳步提升</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绩效目标：负责推进全县信息化工作，协调信息化工作建设中的重大问题，协助推进重大信息化工程。对信息化项目提出初审意见，协调推动跨行业跨部门信息资源共享，推进信息化惠民利民。</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绩效指标：信息化项目应审尽审，做到建设方案科学合理，信息化工作规划和课题编制。</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（三）工作保障措施</w:t>
      </w:r>
      <w:r>
        <w:rPr>
          <w:rFonts w:hint="eastAsia" w:eastAsia="方正仿宋_GBK"/>
          <w:color w:val="000000"/>
          <w:sz w:val="28"/>
          <w:lang w:eastAsia="zh-CN"/>
        </w:rPr>
        <w:fldChar w:fldCharType="begin"/>
      </w:r>
      <w:r>
        <w:rPr>
          <w:rFonts w:hint="eastAsia" w:eastAsia="方正仿宋_GBK"/>
          <w:color w:val="000000"/>
          <w:sz w:val="28"/>
          <w:lang w:eastAsia="zh-CN"/>
        </w:rPr>
        <w:instrText xml:space="preserve"> TC </w:instrText>
      </w:r>
      <w:bookmarkStart w:id="15" w:name="_Toc30057334"/>
      <w:r>
        <w:rPr>
          <w:rFonts w:hint="eastAsia" w:eastAsia="方正仿宋_GBK"/>
          <w:color w:val="000000"/>
          <w:sz w:val="28"/>
          <w:lang w:eastAsia="zh-CN"/>
        </w:rPr>
        <w:instrText xml:space="preserve">工作保障措施</w:instrText>
      </w:r>
      <w:bookmarkEnd w:id="15"/>
      <w:r>
        <w:rPr>
          <w:rFonts w:hint="eastAsia" w:eastAsia="方正仿宋_GBK"/>
          <w:color w:val="000000"/>
          <w:sz w:val="28"/>
          <w:lang w:eastAsia="zh-CN"/>
        </w:rPr>
        <w:instrText xml:space="preserve"> \f A \l 1 </w:instrText>
      </w:r>
      <w:r>
        <w:rPr>
          <w:rFonts w:hint="eastAsia" w:eastAsia="方正仿宋_GBK"/>
          <w:color w:val="000000"/>
          <w:sz w:val="28"/>
          <w:lang w:eastAsia="zh-CN"/>
        </w:rPr>
        <w:fldChar w:fldCharType="end"/>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1.完善制度建设。根据工作实际，制定、完善或加强执行本部门的财务管理制度、为全年预算绩效目标的实现奠定制度基础。</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加强预算绩效管理。年初统筹规划，编实编细项目预算。开展绩效运行监控，加强对重点、难点绩效指标的运行监控，及时梳理分析执行中问题，及时采取措施，保障绩效目标如期顺利完成。开展上年度预算绩效自评和重点评价工作，对评价中发现的问题及时有效整改，不断调整优化支出结构，提高财政资金使用效益。</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加强内部管理和监督。规范财务资产管理。对照市级财政部门最新政策要求，及时完善本部门的财务管理制度。按照制度要求，严格预算资金安排和支出审批程序，加强固定资产登记、使用和报废处置管理。对会计资料进行内部审计，并配合做好审计、财政监督等外部监督工作，保障财政资金安全有效。</w:t>
      </w: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 预算项目绩效目标</w:t>
      </w:r>
    </w:p>
    <w:p>
      <w:pPr>
        <w:spacing w:before="0" w:beforeLines="0" w:after="0" w:afterLines="0"/>
        <w:ind w:firstLine="560"/>
        <w:jc w:val="left"/>
        <w:outlineLvl w:val="3"/>
        <w:rPr>
          <w:color w:val="000000"/>
          <w:sz w:val="28"/>
        </w:rPr>
      </w:pPr>
      <w:bookmarkStart w:id="16" w:name="_Toc_4_4_0000000004"/>
    </w:p>
    <w:p>
      <w:pPr>
        <w:spacing w:before="0" w:beforeLines="0" w:after="0" w:afterLines="0"/>
        <w:ind w:firstLine="560"/>
        <w:jc w:val="left"/>
        <w:outlineLvl w:val="3"/>
      </w:pPr>
      <w:r>
        <w:rPr>
          <w:color w:val="000000"/>
          <w:sz w:val="28"/>
        </w:rPr>
        <w:t>1.保密设备经费绩效目标表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21"/>
              <w:rPr>
                <w:rFonts w:hint="eastAsia" w:eastAsia="方正书宋_GBK"/>
                <w:lang w:eastAsia="zh-CN"/>
              </w:rPr>
            </w:pPr>
            <w:r>
              <w:rPr>
                <w:rFonts w:hint="eastAsia"/>
                <w:lang w:eastAsia="zh-CN"/>
              </w:rPr>
              <w:t>224</w:t>
            </w:r>
            <w:r>
              <w:t>中共涞水县委网络安全和信息化委员会办公室</w:t>
            </w:r>
          </w:p>
        </w:tc>
        <w:tc>
          <w:tcPr>
            <w:tcW w:w="1327" w:type="dxa"/>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pPr>
              <w:pStyle w:val="15"/>
            </w:pPr>
            <w:r>
              <w:t>项目编码</w:t>
            </w:r>
          </w:p>
          <w:p>
            <w:pPr>
              <w:pStyle w:val="17"/>
            </w:pPr>
            <w:r>
              <w:t>13062322P00758110001K</w:t>
            </w:r>
          </w:p>
        </w:tc>
        <w:tc>
          <w:tcPr>
            <w:tcW w:w="5308" w:type="dxa"/>
            <w:gridSpan w:val="4"/>
            <w:noWrap w:val="0"/>
            <w:vAlign w:val="center"/>
          </w:tcPr>
          <w:p>
            <w:pPr>
              <w:pStyle w:val="15"/>
            </w:pPr>
            <w:r>
              <w:t>项目名称</w:t>
            </w:r>
          </w:p>
          <w:p>
            <w:pPr>
              <w:pStyle w:val="17"/>
            </w:pPr>
            <w:r>
              <w:t>保密设备经费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5"/>
            </w:pPr>
            <w:r>
              <w:t>预算规模及资金用途</w:t>
            </w:r>
          </w:p>
        </w:tc>
        <w:tc>
          <w:tcPr>
            <w:tcW w:w="1327" w:type="dxa"/>
            <w:noWrap w:val="0"/>
            <w:vAlign w:val="center"/>
          </w:tcPr>
          <w:p>
            <w:pPr>
              <w:pStyle w:val="15"/>
            </w:pPr>
            <w:r>
              <w:t>预算数</w:t>
            </w:r>
          </w:p>
        </w:tc>
        <w:tc>
          <w:tcPr>
            <w:tcW w:w="1327" w:type="dxa"/>
            <w:noWrap w:val="0"/>
            <w:vAlign w:val="center"/>
          </w:tcPr>
          <w:p>
            <w:pPr>
              <w:pStyle w:val="17"/>
            </w:pPr>
            <w:r>
              <w:t>2.50</w:t>
            </w:r>
          </w:p>
        </w:tc>
        <w:tc>
          <w:tcPr>
            <w:tcW w:w="1327" w:type="dxa"/>
            <w:noWrap w:val="0"/>
            <w:vAlign w:val="center"/>
          </w:tcPr>
          <w:p>
            <w:pPr>
              <w:pStyle w:val="15"/>
            </w:pPr>
            <w:r>
              <w:t>其中：财政    资金</w:t>
            </w:r>
          </w:p>
        </w:tc>
        <w:tc>
          <w:tcPr>
            <w:tcW w:w="1327" w:type="dxa"/>
            <w:noWrap w:val="0"/>
            <w:vAlign w:val="center"/>
          </w:tcPr>
          <w:p>
            <w:pPr>
              <w:pStyle w:val="17"/>
            </w:pPr>
            <w:r>
              <w:t>2.50</w:t>
            </w:r>
          </w:p>
        </w:tc>
        <w:tc>
          <w:tcPr>
            <w:tcW w:w="1327" w:type="dxa"/>
            <w:noWrap w:val="0"/>
            <w:vAlign w:val="center"/>
          </w:tcPr>
          <w:p>
            <w:pPr>
              <w:pStyle w:val="15"/>
            </w:pPr>
            <w:r>
              <w:t>其他资金</w:t>
            </w:r>
          </w:p>
        </w:tc>
        <w:tc>
          <w:tcPr>
            <w:tcW w:w="1327" w:type="dxa"/>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pPr>
              <w:pStyle w:val="17"/>
            </w:pPr>
            <w:r>
              <w:t>购置保密计算机1台、涉密打印机1台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pPr>
              <w:pStyle w:val="15"/>
            </w:pPr>
            <w:r>
              <w:t>资金支出计划（%）</w:t>
            </w:r>
          </w:p>
          <w:p>
            <w:pPr>
              <w:pStyle w:val="15"/>
            </w:pPr>
            <w:r>
              <w:t>3月底</w:t>
            </w:r>
          </w:p>
        </w:tc>
        <w:tc>
          <w:tcPr>
            <w:tcW w:w="1327" w:type="dxa"/>
            <w:noWrap w:val="0"/>
            <w:vAlign w:val="center"/>
          </w:tcPr>
          <w:p>
            <w:pPr>
              <w:pStyle w:val="15"/>
            </w:pPr>
            <w:r>
              <w:t>6月底</w:t>
            </w:r>
          </w:p>
        </w:tc>
        <w:tc>
          <w:tcPr>
            <w:tcW w:w="3981" w:type="dxa"/>
            <w:gridSpan w:val="3"/>
            <w:noWrap w:val="0"/>
            <w:vAlign w:val="center"/>
          </w:tcPr>
          <w:p>
            <w:pPr>
              <w:pStyle w:val="15"/>
            </w:pPr>
            <w:r>
              <w:t>10月底</w:t>
            </w:r>
          </w:p>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pPr>
              <w:pStyle w:val="18"/>
            </w:pPr>
            <w:r>
              <w:t>25%</w:t>
            </w:r>
          </w:p>
        </w:tc>
        <w:tc>
          <w:tcPr>
            <w:tcW w:w="1327" w:type="dxa"/>
            <w:noWrap w:val="0"/>
            <w:vAlign w:val="center"/>
          </w:tcPr>
          <w:p>
            <w:pPr>
              <w:pStyle w:val="18"/>
            </w:pPr>
            <w:r>
              <w:t>50%</w:t>
            </w:r>
          </w:p>
        </w:tc>
        <w:tc>
          <w:tcPr>
            <w:tcW w:w="3981" w:type="dxa"/>
            <w:gridSpan w:val="3"/>
            <w:noWrap w:val="0"/>
            <w:vAlign w:val="center"/>
          </w:tcPr>
          <w:p>
            <w:pPr>
              <w:pStyle w:val="18"/>
            </w:pPr>
            <w:r>
              <w:t>75%</w:t>
            </w:r>
          </w:p>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pPr>
              <w:pStyle w:val="15"/>
            </w:pPr>
            <w:r>
              <w:t>绩效目标</w:t>
            </w:r>
          </w:p>
          <w:p>
            <w:pPr>
              <w:pStyle w:val="17"/>
            </w:pPr>
            <w:r>
              <w:t>1.购置保密计算机及打印机</w:t>
            </w:r>
          </w:p>
        </w:tc>
      </w:tr>
    </w:tbl>
    <w:p>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5"/>
            </w:pPr>
            <w:r>
              <w:t>一级指标</w:t>
            </w:r>
          </w:p>
        </w:tc>
        <w:tc>
          <w:tcPr>
            <w:tcW w:w="1327" w:type="dxa"/>
            <w:noWrap w:val="0"/>
            <w:vAlign w:val="center"/>
          </w:tcPr>
          <w:p>
            <w:pPr>
              <w:pStyle w:val="15"/>
            </w:pPr>
            <w:r>
              <w:t>二级指标</w:t>
            </w:r>
          </w:p>
        </w:tc>
        <w:tc>
          <w:tcPr>
            <w:tcW w:w="3981" w:type="dxa"/>
            <w:noWrap w:val="0"/>
            <w:vAlign w:val="center"/>
          </w:tcPr>
          <w:p>
            <w:pPr>
              <w:pStyle w:val="15"/>
            </w:pPr>
            <w:r>
              <w:t>三级指标</w:t>
            </w:r>
          </w:p>
          <w:p>
            <w:pPr>
              <w:pStyle w:val="15"/>
            </w:pPr>
            <w:r>
              <w:t>绩效指标描述</w:t>
            </w:r>
          </w:p>
        </w:tc>
        <w:tc>
          <w:tcPr>
            <w:tcW w:w="1327" w:type="dxa"/>
            <w:noWrap w:val="0"/>
            <w:vAlign w:val="center"/>
          </w:tcPr>
          <w:p>
            <w:pPr>
              <w:pStyle w:val="15"/>
            </w:pPr>
            <w:r>
              <w:t>指标值</w:t>
            </w:r>
          </w:p>
        </w:tc>
        <w:tc>
          <w:tcPr>
            <w:tcW w:w="1327"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pPr>
            <w:r>
              <w:t>产出指标</w:t>
            </w:r>
          </w:p>
        </w:tc>
        <w:tc>
          <w:tcPr>
            <w:tcW w:w="1327" w:type="dxa"/>
            <w:noWrap w:val="0"/>
            <w:vAlign w:val="center"/>
          </w:tcPr>
          <w:p>
            <w:pPr>
              <w:pStyle w:val="17"/>
            </w:pPr>
            <w:r>
              <w:t>数量指标</w:t>
            </w:r>
          </w:p>
        </w:tc>
        <w:tc>
          <w:tcPr>
            <w:tcW w:w="3981" w:type="dxa"/>
            <w:noWrap w:val="0"/>
            <w:vAlign w:val="center"/>
          </w:tcPr>
          <w:p>
            <w:pPr>
              <w:pStyle w:val="17"/>
            </w:pPr>
            <w:r>
              <w:t>购置保密计算机打印机台数</w:t>
            </w:r>
          </w:p>
        </w:tc>
        <w:tc>
          <w:tcPr>
            <w:tcW w:w="1327" w:type="dxa"/>
            <w:noWrap w:val="0"/>
            <w:vAlign w:val="center"/>
          </w:tcPr>
          <w:p>
            <w:pPr>
              <w:pStyle w:val="17"/>
            </w:pPr>
            <w:r>
              <w:t>1台</w:t>
            </w:r>
          </w:p>
        </w:tc>
        <w:tc>
          <w:tcPr>
            <w:tcW w:w="1327" w:type="dxa"/>
            <w:noWrap w:val="0"/>
            <w:vAlign w:val="center"/>
          </w:tcPr>
          <w:p>
            <w:pPr>
              <w:pStyle w:val="17"/>
            </w:pPr>
            <w:r>
              <w:t>依据县领导批示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质量指标</w:t>
            </w:r>
          </w:p>
        </w:tc>
        <w:tc>
          <w:tcPr>
            <w:tcW w:w="3981" w:type="dxa"/>
            <w:noWrap w:val="0"/>
            <w:vAlign w:val="center"/>
          </w:tcPr>
          <w:p>
            <w:pPr>
              <w:pStyle w:val="17"/>
            </w:pPr>
            <w:r>
              <w:t>购置合格率</w:t>
            </w:r>
          </w:p>
        </w:tc>
        <w:tc>
          <w:tcPr>
            <w:tcW w:w="1327" w:type="dxa"/>
            <w:noWrap w:val="0"/>
            <w:vAlign w:val="center"/>
          </w:tcPr>
          <w:p>
            <w:pPr>
              <w:pStyle w:val="17"/>
            </w:pPr>
            <w:r>
              <w:t>100百分比</w:t>
            </w:r>
          </w:p>
        </w:tc>
        <w:tc>
          <w:tcPr>
            <w:tcW w:w="1327" w:type="dxa"/>
            <w:noWrap w:val="0"/>
            <w:vAlign w:val="center"/>
          </w:tcPr>
          <w:p>
            <w:pPr>
              <w:pStyle w:val="17"/>
            </w:pPr>
            <w:r>
              <w:t>依据县领导批示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时效指标</w:t>
            </w:r>
          </w:p>
        </w:tc>
        <w:tc>
          <w:tcPr>
            <w:tcW w:w="3981" w:type="dxa"/>
            <w:noWrap w:val="0"/>
            <w:vAlign w:val="center"/>
          </w:tcPr>
          <w:p>
            <w:pPr>
              <w:pStyle w:val="17"/>
            </w:pPr>
            <w:r>
              <w:t>购置设备年度内完成</w:t>
            </w:r>
          </w:p>
        </w:tc>
        <w:tc>
          <w:tcPr>
            <w:tcW w:w="1327" w:type="dxa"/>
            <w:noWrap w:val="0"/>
            <w:vAlign w:val="center"/>
          </w:tcPr>
          <w:p>
            <w:pPr>
              <w:pStyle w:val="17"/>
            </w:pPr>
            <w:r>
              <w:t>年度内完成</w:t>
            </w:r>
          </w:p>
        </w:tc>
        <w:tc>
          <w:tcPr>
            <w:tcW w:w="1327" w:type="dxa"/>
            <w:noWrap w:val="0"/>
            <w:vAlign w:val="center"/>
          </w:tcPr>
          <w:p>
            <w:pPr>
              <w:pStyle w:val="17"/>
            </w:pPr>
            <w:r>
              <w:t>依据县领导批示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成本指标</w:t>
            </w:r>
          </w:p>
        </w:tc>
        <w:tc>
          <w:tcPr>
            <w:tcW w:w="3981" w:type="dxa"/>
            <w:noWrap w:val="0"/>
            <w:vAlign w:val="center"/>
          </w:tcPr>
          <w:p>
            <w:pPr>
              <w:pStyle w:val="17"/>
            </w:pPr>
            <w:r>
              <w:t>资金成本</w:t>
            </w:r>
          </w:p>
        </w:tc>
        <w:tc>
          <w:tcPr>
            <w:tcW w:w="1327" w:type="dxa"/>
            <w:noWrap w:val="0"/>
            <w:vAlign w:val="center"/>
          </w:tcPr>
          <w:p>
            <w:pPr>
              <w:pStyle w:val="17"/>
            </w:pPr>
            <w:r>
              <w:t>≤2.5万元</w:t>
            </w:r>
          </w:p>
        </w:tc>
        <w:tc>
          <w:tcPr>
            <w:tcW w:w="1327" w:type="dxa"/>
            <w:noWrap w:val="0"/>
            <w:vAlign w:val="center"/>
          </w:tcPr>
          <w:p>
            <w:pPr>
              <w:pStyle w:val="17"/>
            </w:pPr>
            <w:r>
              <w:t>依据县领导批示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pPr>
            <w:r>
              <w:t>效益指标</w:t>
            </w:r>
          </w:p>
        </w:tc>
        <w:tc>
          <w:tcPr>
            <w:tcW w:w="1327" w:type="dxa"/>
            <w:noWrap w:val="0"/>
            <w:vAlign w:val="center"/>
          </w:tcPr>
          <w:p>
            <w:pPr>
              <w:pStyle w:val="17"/>
            </w:pPr>
            <w:r>
              <w:t>社会效益指标</w:t>
            </w:r>
          </w:p>
        </w:tc>
        <w:tc>
          <w:tcPr>
            <w:tcW w:w="3981" w:type="dxa"/>
            <w:noWrap w:val="0"/>
            <w:vAlign w:val="center"/>
          </w:tcPr>
          <w:p>
            <w:pPr>
              <w:pStyle w:val="17"/>
            </w:pPr>
            <w:r>
              <w:t>设备使用次数</w:t>
            </w:r>
          </w:p>
        </w:tc>
        <w:tc>
          <w:tcPr>
            <w:tcW w:w="1327" w:type="dxa"/>
            <w:noWrap w:val="0"/>
            <w:vAlign w:val="center"/>
          </w:tcPr>
          <w:p>
            <w:pPr>
              <w:pStyle w:val="17"/>
            </w:pPr>
            <w:r>
              <w:t>&gt;30次</w:t>
            </w:r>
          </w:p>
        </w:tc>
        <w:tc>
          <w:tcPr>
            <w:tcW w:w="1327" w:type="dxa"/>
            <w:noWrap w:val="0"/>
            <w:vAlign w:val="center"/>
          </w:tcPr>
          <w:p>
            <w:pPr>
              <w:pStyle w:val="17"/>
            </w:pPr>
            <w:r>
              <w:t>依据县领导批示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pPr>
            <w:r>
              <w:t>满意度指标</w:t>
            </w:r>
          </w:p>
        </w:tc>
        <w:tc>
          <w:tcPr>
            <w:tcW w:w="1327" w:type="dxa"/>
            <w:noWrap w:val="0"/>
            <w:vAlign w:val="center"/>
          </w:tcPr>
          <w:p>
            <w:pPr>
              <w:pStyle w:val="17"/>
            </w:pPr>
            <w:r>
              <w:t>服务对象满意度指标</w:t>
            </w:r>
          </w:p>
        </w:tc>
        <w:tc>
          <w:tcPr>
            <w:tcW w:w="3981" w:type="dxa"/>
            <w:noWrap w:val="0"/>
            <w:vAlign w:val="center"/>
          </w:tcPr>
          <w:p>
            <w:pPr>
              <w:pStyle w:val="17"/>
            </w:pPr>
            <w:r>
              <w:t>设备使用人员满意度</w:t>
            </w:r>
          </w:p>
        </w:tc>
        <w:tc>
          <w:tcPr>
            <w:tcW w:w="1327" w:type="dxa"/>
            <w:noWrap w:val="0"/>
            <w:vAlign w:val="center"/>
          </w:tcPr>
          <w:p>
            <w:pPr>
              <w:pStyle w:val="17"/>
            </w:pPr>
            <w:r>
              <w:t>&gt;90百分比</w:t>
            </w:r>
          </w:p>
        </w:tc>
        <w:tc>
          <w:tcPr>
            <w:tcW w:w="1327" w:type="dxa"/>
            <w:noWrap w:val="0"/>
            <w:vAlign w:val="center"/>
          </w:tcPr>
          <w:p>
            <w:pPr>
              <w:pStyle w:val="17"/>
            </w:pPr>
            <w:r>
              <w:t>依据县领导批示</w:t>
            </w:r>
          </w:p>
        </w:tc>
      </w:tr>
    </w:tbl>
    <w:p>
      <w:pPr>
        <w:sectPr>
          <w:pgSz w:w="16840" w:h="11900" w:orient="landscape"/>
          <w:pgMar w:top="1304" w:right="1984" w:bottom="1304" w:left="1134" w:header="720" w:footer="720" w:gutter="0"/>
          <w:pgNumType w:fmt="decimal"/>
          <w:cols w:space="720" w:num="1"/>
        </w:sectPr>
      </w:pPr>
    </w:p>
    <w:p>
      <w:pPr>
        <w:spacing w:before="0" w:beforeLines="0" w:after="0" w:afterLines="0" w:line="240" w:lineRule="auto"/>
        <w:ind w:firstLine="0"/>
        <w:jc w:val="center"/>
        <w:outlineLvl w:val="9"/>
      </w:pPr>
      <w:r>
        <w:rPr>
          <w:color w:val="000000"/>
          <w:sz w:val="28"/>
        </w:rPr>
        <w:t xml:space="preserve"> </w:t>
      </w:r>
    </w:p>
    <w:p>
      <w:pPr>
        <w:spacing w:before="0" w:beforeLines="0" w:after="0" w:afterLines="0"/>
        <w:ind w:firstLine="560"/>
        <w:jc w:val="left"/>
        <w:outlineLvl w:val="3"/>
      </w:pPr>
      <w:bookmarkStart w:id="17" w:name="_Toc_4_4_0000000005"/>
      <w:r>
        <w:rPr>
          <w:color w:val="000000"/>
          <w:sz w:val="28"/>
        </w:rPr>
        <w:t>2.网络安全和信息化工作经费绩效目标表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21"/>
              <w:rPr>
                <w:rFonts w:hint="eastAsia" w:eastAsia="方正书宋_GBK"/>
                <w:lang w:eastAsia="zh-CN"/>
              </w:rPr>
            </w:pPr>
            <w:r>
              <w:rPr>
                <w:rFonts w:hint="eastAsia"/>
                <w:lang w:eastAsia="zh-CN"/>
              </w:rPr>
              <w:t>224</w:t>
            </w:r>
            <w:r>
              <w:t>中共涞水县委网络安全和信息化委员会办公室</w:t>
            </w:r>
          </w:p>
        </w:tc>
        <w:tc>
          <w:tcPr>
            <w:tcW w:w="1327" w:type="dxa"/>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pPr>
              <w:pStyle w:val="15"/>
            </w:pPr>
            <w:r>
              <w:t>项目编码</w:t>
            </w:r>
          </w:p>
          <w:p>
            <w:pPr>
              <w:pStyle w:val="17"/>
            </w:pPr>
            <w:r>
              <w:t>13062322P00758010001X</w:t>
            </w:r>
          </w:p>
        </w:tc>
        <w:tc>
          <w:tcPr>
            <w:tcW w:w="5308" w:type="dxa"/>
            <w:gridSpan w:val="4"/>
            <w:noWrap w:val="0"/>
            <w:vAlign w:val="center"/>
          </w:tcPr>
          <w:p>
            <w:pPr>
              <w:pStyle w:val="15"/>
            </w:pPr>
            <w:r>
              <w:t>项目名称</w:t>
            </w:r>
          </w:p>
          <w:p>
            <w:pPr>
              <w:pStyle w:val="17"/>
            </w:pPr>
            <w:r>
              <w:t>网络安全和信息化工作经费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5"/>
            </w:pPr>
            <w:r>
              <w:t>预算规模及资金用途</w:t>
            </w:r>
          </w:p>
        </w:tc>
        <w:tc>
          <w:tcPr>
            <w:tcW w:w="1327" w:type="dxa"/>
            <w:noWrap w:val="0"/>
            <w:vAlign w:val="center"/>
          </w:tcPr>
          <w:p>
            <w:pPr>
              <w:pStyle w:val="15"/>
            </w:pPr>
            <w:r>
              <w:t>预算数</w:t>
            </w:r>
          </w:p>
        </w:tc>
        <w:tc>
          <w:tcPr>
            <w:tcW w:w="1327" w:type="dxa"/>
            <w:noWrap w:val="0"/>
            <w:vAlign w:val="center"/>
          </w:tcPr>
          <w:p>
            <w:pPr>
              <w:pStyle w:val="17"/>
            </w:pPr>
            <w:r>
              <w:t>6.00</w:t>
            </w:r>
          </w:p>
        </w:tc>
        <w:tc>
          <w:tcPr>
            <w:tcW w:w="1327" w:type="dxa"/>
            <w:noWrap w:val="0"/>
            <w:vAlign w:val="center"/>
          </w:tcPr>
          <w:p>
            <w:pPr>
              <w:pStyle w:val="15"/>
            </w:pPr>
            <w:r>
              <w:t>其中：财政    资金</w:t>
            </w:r>
          </w:p>
        </w:tc>
        <w:tc>
          <w:tcPr>
            <w:tcW w:w="1327" w:type="dxa"/>
            <w:noWrap w:val="0"/>
            <w:vAlign w:val="center"/>
          </w:tcPr>
          <w:p>
            <w:pPr>
              <w:pStyle w:val="17"/>
            </w:pPr>
            <w:r>
              <w:t>6.00</w:t>
            </w:r>
          </w:p>
        </w:tc>
        <w:tc>
          <w:tcPr>
            <w:tcW w:w="1327" w:type="dxa"/>
            <w:noWrap w:val="0"/>
            <w:vAlign w:val="center"/>
          </w:tcPr>
          <w:p>
            <w:pPr>
              <w:pStyle w:val="15"/>
            </w:pPr>
            <w:r>
              <w:t>其他资金</w:t>
            </w:r>
          </w:p>
        </w:tc>
        <w:tc>
          <w:tcPr>
            <w:tcW w:w="1327" w:type="dxa"/>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pPr>
              <w:pStyle w:val="17"/>
            </w:pPr>
            <w:r>
              <w:t>网络安全和信息化工作经费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pPr>
              <w:pStyle w:val="15"/>
            </w:pPr>
            <w:r>
              <w:t>资金支出计划（%）</w:t>
            </w:r>
          </w:p>
          <w:p>
            <w:pPr>
              <w:pStyle w:val="15"/>
            </w:pPr>
            <w:r>
              <w:t>3月底</w:t>
            </w:r>
          </w:p>
        </w:tc>
        <w:tc>
          <w:tcPr>
            <w:tcW w:w="1327" w:type="dxa"/>
            <w:noWrap w:val="0"/>
            <w:vAlign w:val="center"/>
          </w:tcPr>
          <w:p>
            <w:pPr>
              <w:pStyle w:val="15"/>
            </w:pPr>
            <w:r>
              <w:t>6月底</w:t>
            </w:r>
          </w:p>
        </w:tc>
        <w:tc>
          <w:tcPr>
            <w:tcW w:w="3981" w:type="dxa"/>
            <w:gridSpan w:val="3"/>
            <w:noWrap w:val="0"/>
            <w:vAlign w:val="center"/>
          </w:tcPr>
          <w:p>
            <w:pPr>
              <w:pStyle w:val="15"/>
            </w:pPr>
            <w:r>
              <w:t>10月底</w:t>
            </w:r>
          </w:p>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pPr>
              <w:pStyle w:val="18"/>
            </w:pPr>
            <w:r>
              <w:t>25%</w:t>
            </w:r>
          </w:p>
        </w:tc>
        <w:tc>
          <w:tcPr>
            <w:tcW w:w="1327" w:type="dxa"/>
            <w:noWrap w:val="0"/>
            <w:vAlign w:val="center"/>
          </w:tcPr>
          <w:p>
            <w:pPr>
              <w:pStyle w:val="18"/>
            </w:pPr>
            <w:r>
              <w:t>50%</w:t>
            </w:r>
          </w:p>
        </w:tc>
        <w:tc>
          <w:tcPr>
            <w:tcW w:w="3981" w:type="dxa"/>
            <w:gridSpan w:val="3"/>
            <w:noWrap w:val="0"/>
            <w:vAlign w:val="center"/>
          </w:tcPr>
          <w:p>
            <w:pPr>
              <w:pStyle w:val="18"/>
            </w:pPr>
            <w:r>
              <w:t>75%</w:t>
            </w:r>
          </w:p>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pPr>
              <w:pStyle w:val="15"/>
            </w:pPr>
            <w:r>
              <w:t>绩效目标</w:t>
            </w:r>
          </w:p>
          <w:p>
            <w:pPr>
              <w:pStyle w:val="17"/>
            </w:pPr>
            <w:r>
              <w:t>1.协调推动全县网络安全和信息化工作，推动全县网信事业持续健康有序发展。</w:t>
            </w:r>
          </w:p>
        </w:tc>
      </w:tr>
    </w:tbl>
    <w:p>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5"/>
            </w:pPr>
            <w:r>
              <w:t>一级指标</w:t>
            </w:r>
          </w:p>
        </w:tc>
        <w:tc>
          <w:tcPr>
            <w:tcW w:w="1327" w:type="dxa"/>
            <w:noWrap w:val="0"/>
            <w:vAlign w:val="center"/>
          </w:tcPr>
          <w:p>
            <w:pPr>
              <w:pStyle w:val="15"/>
            </w:pPr>
            <w:r>
              <w:t>二级指标</w:t>
            </w:r>
          </w:p>
        </w:tc>
        <w:tc>
          <w:tcPr>
            <w:tcW w:w="3981" w:type="dxa"/>
            <w:noWrap w:val="0"/>
            <w:vAlign w:val="center"/>
          </w:tcPr>
          <w:p>
            <w:pPr>
              <w:pStyle w:val="15"/>
            </w:pPr>
            <w:r>
              <w:t>三级指标</w:t>
            </w:r>
          </w:p>
          <w:p>
            <w:pPr>
              <w:pStyle w:val="15"/>
            </w:pPr>
            <w:r>
              <w:t>绩效指标描述</w:t>
            </w:r>
          </w:p>
        </w:tc>
        <w:tc>
          <w:tcPr>
            <w:tcW w:w="1327" w:type="dxa"/>
            <w:noWrap w:val="0"/>
            <w:vAlign w:val="center"/>
          </w:tcPr>
          <w:p>
            <w:pPr>
              <w:pStyle w:val="15"/>
            </w:pPr>
            <w:r>
              <w:t>指标值</w:t>
            </w:r>
          </w:p>
        </w:tc>
        <w:tc>
          <w:tcPr>
            <w:tcW w:w="1327"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pPr>
            <w:r>
              <w:t>产出指标</w:t>
            </w:r>
          </w:p>
        </w:tc>
        <w:tc>
          <w:tcPr>
            <w:tcW w:w="1327" w:type="dxa"/>
            <w:noWrap w:val="0"/>
            <w:vAlign w:val="center"/>
          </w:tcPr>
          <w:p>
            <w:pPr>
              <w:pStyle w:val="17"/>
            </w:pPr>
            <w:r>
              <w:t>数量指标</w:t>
            </w:r>
          </w:p>
        </w:tc>
        <w:tc>
          <w:tcPr>
            <w:tcW w:w="3981" w:type="dxa"/>
            <w:noWrap w:val="0"/>
            <w:vAlign w:val="center"/>
          </w:tcPr>
          <w:p>
            <w:pPr>
              <w:pStyle w:val="17"/>
            </w:pPr>
            <w:r>
              <w:t>开展网络安全检查评估的次数</w:t>
            </w:r>
          </w:p>
          <w:p>
            <w:pPr>
              <w:pStyle w:val="17"/>
            </w:pPr>
            <w:r>
              <w:t>建立网络安全工作考核和责任机制数。</w:t>
            </w:r>
          </w:p>
        </w:tc>
        <w:tc>
          <w:tcPr>
            <w:tcW w:w="1327" w:type="dxa"/>
            <w:noWrap w:val="0"/>
            <w:vAlign w:val="center"/>
          </w:tcPr>
          <w:p>
            <w:pPr>
              <w:pStyle w:val="17"/>
            </w:pPr>
            <w:r>
              <w:t>≥2个</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质量指标</w:t>
            </w:r>
          </w:p>
        </w:tc>
        <w:tc>
          <w:tcPr>
            <w:tcW w:w="3981" w:type="dxa"/>
            <w:noWrap w:val="0"/>
            <w:vAlign w:val="center"/>
          </w:tcPr>
          <w:p>
            <w:pPr>
              <w:pStyle w:val="17"/>
            </w:pPr>
            <w:r>
              <w:t>建立安全保障体系</w:t>
            </w:r>
          </w:p>
          <w:p>
            <w:pPr>
              <w:pStyle w:val="17"/>
            </w:pPr>
            <w:r>
              <w:t>网络安全保障体系建设完成数量</w:t>
            </w:r>
          </w:p>
        </w:tc>
        <w:tc>
          <w:tcPr>
            <w:tcW w:w="1327" w:type="dxa"/>
            <w:noWrap w:val="0"/>
            <w:vAlign w:val="center"/>
          </w:tcPr>
          <w:p>
            <w:pPr>
              <w:pStyle w:val="17"/>
            </w:pPr>
            <w:r>
              <w:t>1个</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时效指标</w:t>
            </w:r>
          </w:p>
        </w:tc>
        <w:tc>
          <w:tcPr>
            <w:tcW w:w="3981" w:type="dxa"/>
            <w:noWrap w:val="0"/>
            <w:vAlign w:val="center"/>
          </w:tcPr>
          <w:p>
            <w:pPr>
              <w:pStyle w:val="17"/>
            </w:pPr>
            <w:r>
              <w:t>完工及时率</w:t>
            </w:r>
          </w:p>
          <w:p>
            <w:pPr>
              <w:pStyle w:val="17"/>
            </w:pPr>
            <w:r>
              <w:t>网络安全应急工作完工及时率</w:t>
            </w:r>
          </w:p>
        </w:tc>
        <w:tc>
          <w:tcPr>
            <w:tcW w:w="1327" w:type="dxa"/>
            <w:noWrap w:val="0"/>
            <w:vAlign w:val="center"/>
          </w:tcPr>
          <w:p>
            <w:pPr>
              <w:pStyle w:val="17"/>
            </w:pPr>
            <w:r>
              <w:t>≥80百分比</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成本指标</w:t>
            </w:r>
          </w:p>
        </w:tc>
        <w:tc>
          <w:tcPr>
            <w:tcW w:w="3981" w:type="dxa"/>
            <w:noWrap w:val="0"/>
            <w:vAlign w:val="center"/>
          </w:tcPr>
          <w:p>
            <w:pPr>
              <w:pStyle w:val="17"/>
            </w:pPr>
            <w:r>
              <w:t>资金成本</w:t>
            </w:r>
          </w:p>
        </w:tc>
        <w:tc>
          <w:tcPr>
            <w:tcW w:w="1327" w:type="dxa"/>
            <w:noWrap w:val="0"/>
            <w:vAlign w:val="center"/>
          </w:tcPr>
          <w:p>
            <w:pPr>
              <w:pStyle w:val="17"/>
            </w:pPr>
            <w:r>
              <w:t>≤6万元</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pPr>
            <w:r>
              <w:t>效益指标</w:t>
            </w:r>
          </w:p>
        </w:tc>
        <w:tc>
          <w:tcPr>
            <w:tcW w:w="1327" w:type="dxa"/>
            <w:noWrap w:val="0"/>
            <w:vAlign w:val="center"/>
          </w:tcPr>
          <w:p>
            <w:pPr>
              <w:pStyle w:val="17"/>
            </w:pPr>
            <w:r>
              <w:t>社会效益指标</w:t>
            </w:r>
          </w:p>
        </w:tc>
        <w:tc>
          <w:tcPr>
            <w:tcW w:w="3981" w:type="dxa"/>
            <w:noWrap w:val="0"/>
            <w:vAlign w:val="center"/>
          </w:tcPr>
          <w:p>
            <w:pPr>
              <w:pStyle w:val="17"/>
            </w:pPr>
            <w:r>
              <w:t>网络安全事件发生率</w:t>
            </w:r>
          </w:p>
        </w:tc>
        <w:tc>
          <w:tcPr>
            <w:tcW w:w="1327" w:type="dxa"/>
            <w:noWrap w:val="0"/>
            <w:vAlign w:val="center"/>
          </w:tcPr>
          <w:p>
            <w:pPr>
              <w:pStyle w:val="17"/>
            </w:pPr>
            <w:r>
              <w:t>≤30百分比</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pPr>
            <w:r>
              <w:t>满意度指标</w:t>
            </w:r>
          </w:p>
        </w:tc>
        <w:tc>
          <w:tcPr>
            <w:tcW w:w="1327" w:type="dxa"/>
            <w:noWrap w:val="0"/>
            <w:vAlign w:val="center"/>
          </w:tcPr>
          <w:p>
            <w:pPr>
              <w:pStyle w:val="17"/>
            </w:pPr>
            <w:r>
              <w:t>服务对象满意度指标</w:t>
            </w:r>
          </w:p>
        </w:tc>
        <w:tc>
          <w:tcPr>
            <w:tcW w:w="3981" w:type="dxa"/>
            <w:noWrap w:val="0"/>
            <w:vAlign w:val="center"/>
          </w:tcPr>
          <w:p>
            <w:pPr>
              <w:pStyle w:val="17"/>
            </w:pPr>
            <w:r>
              <w:t>网点满意度（%）</w:t>
            </w:r>
          </w:p>
          <w:p>
            <w:pPr>
              <w:pStyle w:val="17"/>
            </w:pPr>
            <w:r>
              <w:t>群众对信息化便民服务的满意度（率）</w:t>
            </w:r>
          </w:p>
        </w:tc>
        <w:tc>
          <w:tcPr>
            <w:tcW w:w="1327" w:type="dxa"/>
            <w:noWrap w:val="0"/>
            <w:vAlign w:val="center"/>
          </w:tcPr>
          <w:p>
            <w:pPr>
              <w:pStyle w:val="17"/>
            </w:pPr>
            <w:r>
              <w:t>≥90百分比</w:t>
            </w:r>
          </w:p>
        </w:tc>
        <w:tc>
          <w:tcPr>
            <w:tcW w:w="1327" w:type="dxa"/>
            <w:noWrap w:val="0"/>
            <w:vAlign w:val="center"/>
          </w:tcPr>
          <w:p>
            <w:pPr>
              <w:pStyle w:val="17"/>
            </w:pPr>
            <w:r>
              <w:t>依据领导批示</w:t>
            </w:r>
          </w:p>
        </w:tc>
      </w:tr>
    </w:tbl>
    <w:p>
      <w:pPr>
        <w:spacing w:before="0" w:beforeLines="0" w:after="0" w:afterLines="0" w:line="240" w:lineRule="auto"/>
        <w:ind w:firstLine="0"/>
        <w:jc w:val="center"/>
        <w:outlineLvl w:val="9"/>
      </w:pPr>
      <w:r>
        <w:rPr>
          <w:color w:val="000000"/>
          <w:sz w:val="28"/>
        </w:rPr>
        <w:t xml:space="preserve"> </w:t>
      </w:r>
    </w:p>
    <w:p>
      <w:pPr>
        <w:spacing w:before="0" w:beforeLines="0" w:after="0" w:afterLines="0"/>
        <w:ind w:firstLine="560"/>
        <w:jc w:val="left"/>
        <w:outlineLvl w:val="3"/>
        <w:rPr>
          <w:color w:val="000000"/>
          <w:sz w:val="28"/>
        </w:rPr>
      </w:pPr>
      <w:bookmarkStart w:id="18" w:name="_Toc_4_4_0000000006"/>
    </w:p>
    <w:p>
      <w:pPr>
        <w:spacing w:before="0" w:beforeLines="0" w:after="0" w:afterLines="0"/>
        <w:ind w:firstLine="560"/>
        <w:jc w:val="left"/>
        <w:outlineLvl w:val="3"/>
        <w:rPr>
          <w:color w:val="000000"/>
          <w:sz w:val="28"/>
        </w:rPr>
      </w:pPr>
    </w:p>
    <w:p>
      <w:pPr>
        <w:spacing w:before="0" w:beforeLines="0" w:after="0" w:afterLines="0"/>
        <w:ind w:firstLine="560"/>
        <w:jc w:val="left"/>
        <w:outlineLvl w:val="3"/>
      </w:pPr>
      <w:r>
        <w:rPr>
          <w:color w:val="000000"/>
          <w:sz w:val="28"/>
        </w:rPr>
        <w:t>3.网络意识形态工作经费绩效目标表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21"/>
              <w:rPr>
                <w:rFonts w:hint="eastAsia" w:eastAsia="方正书宋_GBK"/>
                <w:lang w:eastAsia="zh-CN"/>
              </w:rPr>
            </w:pPr>
            <w:r>
              <w:rPr>
                <w:rFonts w:hint="eastAsia"/>
                <w:lang w:eastAsia="zh-CN"/>
              </w:rPr>
              <w:t>224</w:t>
            </w:r>
            <w:r>
              <w:t>中共涞水县委网络安全和信息化委员会办公室</w:t>
            </w:r>
          </w:p>
        </w:tc>
        <w:tc>
          <w:tcPr>
            <w:tcW w:w="1327" w:type="dxa"/>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pPr>
              <w:pStyle w:val="15"/>
            </w:pPr>
            <w:r>
              <w:t>项目编码</w:t>
            </w:r>
          </w:p>
          <w:p>
            <w:pPr>
              <w:pStyle w:val="17"/>
            </w:pPr>
            <w:r>
              <w:t>13062322P007578100014</w:t>
            </w:r>
          </w:p>
        </w:tc>
        <w:tc>
          <w:tcPr>
            <w:tcW w:w="5308" w:type="dxa"/>
            <w:gridSpan w:val="4"/>
            <w:noWrap w:val="0"/>
            <w:vAlign w:val="center"/>
          </w:tcPr>
          <w:p>
            <w:pPr>
              <w:pStyle w:val="15"/>
            </w:pPr>
            <w:r>
              <w:t>项目名称</w:t>
            </w:r>
          </w:p>
          <w:p>
            <w:pPr>
              <w:pStyle w:val="17"/>
            </w:pPr>
            <w:r>
              <w:t>网络意识形态工作经费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5"/>
            </w:pPr>
            <w:r>
              <w:t>预算规模及资金用途</w:t>
            </w:r>
          </w:p>
        </w:tc>
        <w:tc>
          <w:tcPr>
            <w:tcW w:w="1327" w:type="dxa"/>
            <w:noWrap w:val="0"/>
            <w:vAlign w:val="center"/>
          </w:tcPr>
          <w:p>
            <w:pPr>
              <w:pStyle w:val="15"/>
            </w:pPr>
            <w:r>
              <w:t>预算数</w:t>
            </w:r>
          </w:p>
        </w:tc>
        <w:tc>
          <w:tcPr>
            <w:tcW w:w="1327" w:type="dxa"/>
            <w:noWrap w:val="0"/>
            <w:vAlign w:val="center"/>
          </w:tcPr>
          <w:p>
            <w:pPr>
              <w:pStyle w:val="17"/>
            </w:pPr>
            <w:r>
              <w:t>6.00</w:t>
            </w:r>
          </w:p>
        </w:tc>
        <w:tc>
          <w:tcPr>
            <w:tcW w:w="1327" w:type="dxa"/>
            <w:noWrap w:val="0"/>
            <w:vAlign w:val="center"/>
          </w:tcPr>
          <w:p>
            <w:pPr>
              <w:pStyle w:val="15"/>
            </w:pPr>
            <w:r>
              <w:t>其中：财政    资金</w:t>
            </w:r>
          </w:p>
        </w:tc>
        <w:tc>
          <w:tcPr>
            <w:tcW w:w="1327" w:type="dxa"/>
            <w:noWrap w:val="0"/>
            <w:vAlign w:val="center"/>
          </w:tcPr>
          <w:p>
            <w:pPr>
              <w:pStyle w:val="17"/>
            </w:pPr>
            <w:r>
              <w:t>6.00</w:t>
            </w:r>
          </w:p>
        </w:tc>
        <w:tc>
          <w:tcPr>
            <w:tcW w:w="1327" w:type="dxa"/>
            <w:noWrap w:val="0"/>
            <w:vAlign w:val="center"/>
          </w:tcPr>
          <w:p>
            <w:pPr>
              <w:pStyle w:val="15"/>
            </w:pPr>
            <w:r>
              <w:t>其他资金</w:t>
            </w:r>
          </w:p>
        </w:tc>
        <w:tc>
          <w:tcPr>
            <w:tcW w:w="1327" w:type="dxa"/>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pPr>
              <w:pStyle w:val="17"/>
            </w:pPr>
            <w:r>
              <w:t>网络意识形态工作经费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pPr>
              <w:pStyle w:val="15"/>
            </w:pPr>
            <w:r>
              <w:t>资金支出计划（%）</w:t>
            </w:r>
          </w:p>
          <w:p>
            <w:pPr>
              <w:pStyle w:val="15"/>
            </w:pPr>
            <w:r>
              <w:t>3月底</w:t>
            </w:r>
          </w:p>
        </w:tc>
        <w:tc>
          <w:tcPr>
            <w:tcW w:w="1327" w:type="dxa"/>
            <w:noWrap w:val="0"/>
            <w:vAlign w:val="center"/>
          </w:tcPr>
          <w:p>
            <w:pPr>
              <w:pStyle w:val="15"/>
            </w:pPr>
            <w:r>
              <w:t>6月底</w:t>
            </w:r>
          </w:p>
        </w:tc>
        <w:tc>
          <w:tcPr>
            <w:tcW w:w="3981" w:type="dxa"/>
            <w:gridSpan w:val="3"/>
            <w:noWrap w:val="0"/>
            <w:vAlign w:val="center"/>
          </w:tcPr>
          <w:p>
            <w:pPr>
              <w:pStyle w:val="15"/>
            </w:pPr>
            <w:r>
              <w:t>10月底</w:t>
            </w:r>
          </w:p>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pPr>
              <w:pStyle w:val="18"/>
            </w:pPr>
            <w:r>
              <w:t>25%</w:t>
            </w:r>
          </w:p>
        </w:tc>
        <w:tc>
          <w:tcPr>
            <w:tcW w:w="1327" w:type="dxa"/>
            <w:noWrap w:val="0"/>
            <w:vAlign w:val="center"/>
          </w:tcPr>
          <w:p>
            <w:pPr>
              <w:pStyle w:val="18"/>
            </w:pPr>
            <w:r>
              <w:t>50%</w:t>
            </w:r>
          </w:p>
        </w:tc>
        <w:tc>
          <w:tcPr>
            <w:tcW w:w="3981" w:type="dxa"/>
            <w:gridSpan w:val="3"/>
            <w:noWrap w:val="0"/>
            <w:vAlign w:val="center"/>
          </w:tcPr>
          <w:p>
            <w:pPr>
              <w:pStyle w:val="18"/>
            </w:pPr>
            <w:r>
              <w:t>75%</w:t>
            </w:r>
          </w:p>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pPr>
              <w:pStyle w:val="15"/>
            </w:pPr>
            <w:r>
              <w:t>绩效目标</w:t>
            </w:r>
          </w:p>
          <w:p>
            <w:pPr>
              <w:pStyle w:val="17"/>
            </w:pPr>
            <w:r>
              <w:t>1.开展网上正面宣传，开展网络安全宣传周，加强涞水县文化建设。</w:t>
            </w:r>
          </w:p>
          <w:p>
            <w:pPr>
              <w:pStyle w:val="17"/>
            </w:pPr>
            <w:r>
              <w:t>2.开展“十佳涞水好网民”“十佳网络作品”“十佳网络媒体”“十佳微信群主”等活动。</w:t>
            </w:r>
          </w:p>
        </w:tc>
      </w:tr>
    </w:tbl>
    <w:p>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5"/>
            </w:pPr>
            <w:r>
              <w:t>一级指标</w:t>
            </w:r>
          </w:p>
        </w:tc>
        <w:tc>
          <w:tcPr>
            <w:tcW w:w="1327" w:type="dxa"/>
            <w:noWrap w:val="0"/>
            <w:vAlign w:val="center"/>
          </w:tcPr>
          <w:p>
            <w:pPr>
              <w:pStyle w:val="15"/>
            </w:pPr>
            <w:r>
              <w:t>二级指标</w:t>
            </w:r>
          </w:p>
        </w:tc>
        <w:tc>
          <w:tcPr>
            <w:tcW w:w="3981" w:type="dxa"/>
            <w:noWrap w:val="0"/>
            <w:vAlign w:val="center"/>
          </w:tcPr>
          <w:p>
            <w:pPr>
              <w:pStyle w:val="15"/>
            </w:pPr>
            <w:r>
              <w:t>三级指标</w:t>
            </w:r>
          </w:p>
          <w:p>
            <w:pPr>
              <w:pStyle w:val="15"/>
            </w:pPr>
            <w:r>
              <w:t>绩效指标描述</w:t>
            </w:r>
          </w:p>
        </w:tc>
        <w:tc>
          <w:tcPr>
            <w:tcW w:w="1327" w:type="dxa"/>
            <w:noWrap w:val="0"/>
            <w:vAlign w:val="center"/>
          </w:tcPr>
          <w:p>
            <w:pPr>
              <w:pStyle w:val="15"/>
            </w:pPr>
            <w:r>
              <w:t>指标值</w:t>
            </w:r>
          </w:p>
        </w:tc>
        <w:tc>
          <w:tcPr>
            <w:tcW w:w="1327"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pPr>
            <w:r>
              <w:t>产出指标</w:t>
            </w:r>
          </w:p>
        </w:tc>
        <w:tc>
          <w:tcPr>
            <w:tcW w:w="1327" w:type="dxa"/>
            <w:noWrap w:val="0"/>
            <w:vAlign w:val="center"/>
          </w:tcPr>
          <w:p>
            <w:pPr>
              <w:pStyle w:val="17"/>
            </w:pPr>
            <w:r>
              <w:t>数量指标</w:t>
            </w:r>
          </w:p>
        </w:tc>
        <w:tc>
          <w:tcPr>
            <w:tcW w:w="3981" w:type="dxa"/>
            <w:noWrap w:val="0"/>
            <w:vAlign w:val="center"/>
          </w:tcPr>
          <w:p>
            <w:pPr>
              <w:pStyle w:val="17"/>
            </w:pPr>
            <w:r>
              <w:t>刊载网络宣传篇数</w:t>
            </w:r>
          </w:p>
        </w:tc>
        <w:tc>
          <w:tcPr>
            <w:tcW w:w="1327" w:type="dxa"/>
            <w:noWrap w:val="0"/>
            <w:vAlign w:val="center"/>
          </w:tcPr>
          <w:p>
            <w:pPr>
              <w:pStyle w:val="17"/>
            </w:pPr>
            <w:r>
              <w:t>≥5篇</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质量指标</w:t>
            </w:r>
          </w:p>
        </w:tc>
        <w:tc>
          <w:tcPr>
            <w:tcW w:w="3981" w:type="dxa"/>
            <w:noWrap w:val="0"/>
            <w:vAlign w:val="center"/>
          </w:tcPr>
          <w:p>
            <w:pPr>
              <w:pStyle w:val="17"/>
            </w:pPr>
            <w:r>
              <w:t>弘扬社会主义核心价值观</w:t>
            </w:r>
          </w:p>
          <w:p>
            <w:pPr>
              <w:pStyle w:val="17"/>
            </w:pPr>
            <w:r>
              <w:t>充分展示涞水良好形象高质量篇数</w:t>
            </w:r>
          </w:p>
        </w:tc>
        <w:tc>
          <w:tcPr>
            <w:tcW w:w="1327" w:type="dxa"/>
            <w:noWrap w:val="0"/>
            <w:vAlign w:val="center"/>
          </w:tcPr>
          <w:p>
            <w:pPr>
              <w:pStyle w:val="17"/>
            </w:pPr>
            <w:r>
              <w:t>≥5篇</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时效指标</w:t>
            </w:r>
          </w:p>
        </w:tc>
        <w:tc>
          <w:tcPr>
            <w:tcW w:w="3981" w:type="dxa"/>
            <w:noWrap w:val="0"/>
            <w:vAlign w:val="center"/>
          </w:tcPr>
          <w:p>
            <w:pPr>
              <w:pStyle w:val="17"/>
            </w:pPr>
            <w:r>
              <w:t>任务完成及时率</w:t>
            </w:r>
          </w:p>
          <w:p>
            <w:pPr>
              <w:pStyle w:val="17"/>
            </w:pPr>
            <w:r>
              <w:t>网络意识形态任务完成及时率</w:t>
            </w:r>
          </w:p>
        </w:tc>
        <w:tc>
          <w:tcPr>
            <w:tcW w:w="1327" w:type="dxa"/>
            <w:noWrap w:val="0"/>
            <w:vAlign w:val="center"/>
          </w:tcPr>
          <w:p>
            <w:pPr>
              <w:pStyle w:val="17"/>
            </w:pPr>
            <w:r>
              <w:t>≥90百分比</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成本指标</w:t>
            </w:r>
          </w:p>
        </w:tc>
        <w:tc>
          <w:tcPr>
            <w:tcW w:w="3981" w:type="dxa"/>
            <w:noWrap w:val="0"/>
            <w:vAlign w:val="center"/>
          </w:tcPr>
          <w:p>
            <w:pPr>
              <w:pStyle w:val="17"/>
            </w:pPr>
            <w:r>
              <w:t>资金成本</w:t>
            </w:r>
          </w:p>
        </w:tc>
        <w:tc>
          <w:tcPr>
            <w:tcW w:w="1327" w:type="dxa"/>
            <w:noWrap w:val="0"/>
            <w:vAlign w:val="center"/>
          </w:tcPr>
          <w:p>
            <w:pPr>
              <w:pStyle w:val="17"/>
            </w:pPr>
            <w:r>
              <w:t>≤6万元</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pPr>
            <w:r>
              <w:t>效益指标</w:t>
            </w:r>
          </w:p>
        </w:tc>
        <w:tc>
          <w:tcPr>
            <w:tcW w:w="1327" w:type="dxa"/>
            <w:noWrap w:val="0"/>
            <w:vAlign w:val="center"/>
          </w:tcPr>
          <w:p>
            <w:pPr>
              <w:pStyle w:val="17"/>
            </w:pPr>
            <w:r>
              <w:t>社会效益指标</w:t>
            </w:r>
          </w:p>
        </w:tc>
        <w:tc>
          <w:tcPr>
            <w:tcW w:w="3981" w:type="dxa"/>
            <w:noWrap w:val="0"/>
            <w:vAlign w:val="center"/>
          </w:tcPr>
          <w:p>
            <w:pPr>
              <w:pStyle w:val="17"/>
            </w:pPr>
            <w:r>
              <w:t>意识形态提高率</w:t>
            </w:r>
          </w:p>
        </w:tc>
        <w:tc>
          <w:tcPr>
            <w:tcW w:w="1327" w:type="dxa"/>
            <w:noWrap w:val="0"/>
            <w:vAlign w:val="center"/>
          </w:tcPr>
          <w:p>
            <w:pPr>
              <w:pStyle w:val="17"/>
            </w:pPr>
            <w:r>
              <w:t>≥90百分比</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pPr>
            <w:r>
              <w:t>满意度指标</w:t>
            </w:r>
          </w:p>
        </w:tc>
        <w:tc>
          <w:tcPr>
            <w:tcW w:w="1327" w:type="dxa"/>
            <w:noWrap w:val="0"/>
            <w:vAlign w:val="center"/>
          </w:tcPr>
          <w:p>
            <w:pPr>
              <w:pStyle w:val="17"/>
            </w:pPr>
            <w:r>
              <w:t>服务对象满意度指标</w:t>
            </w:r>
          </w:p>
        </w:tc>
        <w:tc>
          <w:tcPr>
            <w:tcW w:w="3981" w:type="dxa"/>
            <w:noWrap w:val="0"/>
            <w:vAlign w:val="center"/>
          </w:tcPr>
          <w:p>
            <w:pPr>
              <w:pStyle w:val="17"/>
            </w:pPr>
            <w:r>
              <w:t>社会群体意识形态满意度</w:t>
            </w:r>
          </w:p>
        </w:tc>
        <w:tc>
          <w:tcPr>
            <w:tcW w:w="1327" w:type="dxa"/>
            <w:noWrap w:val="0"/>
            <w:vAlign w:val="center"/>
          </w:tcPr>
          <w:p>
            <w:pPr>
              <w:pStyle w:val="17"/>
            </w:pPr>
            <w:r>
              <w:t>≥90百分比</w:t>
            </w:r>
          </w:p>
        </w:tc>
        <w:tc>
          <w:tcPr>
            <w:tcW w:w="1327" w:type="dxa"/>
            <w:noWrap w:val="0"/>
            <w:vAlign w:val="center"/>
          </w:tcPr>
          <w:p>
            <w:pPr>
              <w:pStyle w:val="17"/>
            </w:pPr>
            <w:r>
              <w:t>依据领导批示</w:t>
            </w:r>
          </w:p>
        </w:tc>
      </w:tr>
    </w:tbl>
    <w:p>
      <w:pPr>
        <w:spacing w:before="0" w:beforeLines="0" w:after="0" w:afterLines="0" w:line="240" w:lineRule="auto"/>
        <w:ind w:firstLine="0"/>
        <w:jc w:val="center"/>
        <w:outlineLvl w:val="9"/>
      </w:pPr>
      <w:r>
        <w:rPr>
          <w:color w:val="000000"/>
          <w:sz w:val="28"/>
        </w:rPr>
        <w:t xml:space="preserve"> </w:t>
      </w:r>
    </w:p>
    <w:p>
      <w:pPr>
        <w:spacing w:before="0" w:beforeLines="0" w:after="0" w:afterLines="0"/>
        <w:ind w:firstLine="560"/>
        <w:jc w:val="left"/>
        <w:outlineLvl w:val="3"/>
        <w:rPr>
          <w:color w:val="000000"/>
          <w:sz w:val="28"/>
        </w:rPr>
      </w:pPr>
      <w:bookmarkStart w:id="19" w:name="_Toc_4_4_0000000007"/>
    </w:p>
    <w:p>
      <w:pPr>
        <w:spacing w:before="0" w:beforeLines="0" w:after="0" w:afterLines="0"/>
        <w:ind w:firstLine="560"/>
        <w:jc w:val="left"/>
        <w:outlineLvl w:val="3"/>
        <w:rPr>
          <w:color w:val="000000"/>
          <w:sz w:val="28"/>
        </w:rPr>
      </w:pPr>
    </w:p>
    <w:p>
      <w:pPr>
        <w:spacing w:before="0" w:beforeLines="0" w:after="0" w:afterLines="0"/>
        <w:ind w:firstLine="560"/>
        <w:jc w:val="left"/>
        <w:outlineLvl w:val="3"/>
      </w:pPr>
      <w:r>
        <w:rPr>
          <w:color w:val="000000"/>
          <w:sz w:val="28"/>
        </w:rPr>
        <w:t>4.网信技术服务系统经费绩效目标表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21"/>
              <w:rPr>
                <w:rFonts w:hint="eastAsia" w:eastAsia="方正书宋_GBK"/>
                <w:lang w:eastAsia="zh-CN"/>
              </w:rPr>
            </w:pPr>
            <w:r>
              <w:rPr>
                <w:rFonts w:hint="eastAsia"/>
                <w:lang w:eastAsia="zh-CN"/>
              </w:rPr>
              <w:t>224</w:t>
            </w:r>
            <w:r>
              <w:t>中共涞水县委网络安全和信息化委员会办公室</w:t>
            </w:r>
          </w:p>
        </w:tc>
        <w:tc>
          <w:tcPr>
            <w:tcW w:w="1327" w:type="dxa"/>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pPr>
              <w:pStyle w:val="15"/>
            </w:pPr>
            <w:r>
              <w:t>项目编码</w:t>
            </w:r>
          </w:p>
          <w:p>
            <w:pPr>
              <w:pStyle w:val="17"/>
            </w:pPr>
            <w:r>
              <w:t>13062322P00757910001R</w:t>
            </w:r>
          </w:p>
        </w:tc>
        <w:tc>
          <w:tcPr>
            <w:tcW w:w="5308" w:type="dxa"/>
            <w:gridSpan w:val="4"/>
            <w:noWrap w:val="0"/>
            <w:vAlign w:val="center"/>
          </w:tcPr>
          <w:p>
            <w:pPr>
              <w:pStyle w:val="15"/>
            </w:pPr>
            <w:r>
              <w:t>项目名称</w:t>
            </w:r>
          </w:p>
          <w:p>
            <w:pPr>
              <w:pStyle w:val="17"/>
            </w:pPr>
            <w:r>
              <w:t>网信技术服务系统经费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5"/>
            </w:pPr>
            <w:r>
              <w:t>预算规模及资金用途</w:t>
            </w:r>
          </w:p>
        </w:tc>
        <w:tc>
          <w:tcPr>
            <w:tcW w:w="1327" w:type="dxa"/>
            <w:noWrap w:val="0"/>
            <w:vAlign w:val="center"/>
          </w:tcPr>
          <w:p>
            <w:pPr>
              <w:pStyle w:val="15"/>
            </w:pPr>
            <w:r>
              <w:t>预算数</w:t>
            </w:r>
          </w:p>
        </w:tc>
        <w:tc>
          <w:tcPr>
            <w:tcW w:w="1327" w:type="dxa"/>
            <w:noWrap w:val="0"/>
            <w:vAlign w:val="center"/>
          </w:tcPr>
          <w:p>
            <w:pPr>
              <w:pStyle w:val="17"/>
            </w:pPr>
            <w:r>
              <w:t>20.84</w:t>
            </w:r>
          </w:p>
        </w:tc>
        <w:tc>
          <w:tcPr>
            <w:tcW w:w="1327" w:type="dxa"/>
            <w:noWrap w:val="0"/>
            <w:vAlign w:val="center"/>
          </w:tcPr>
          <w:p>
            <w:pPr>
              <w:pStyle w:val="15"/>
            </w:pPr>
            <w:r>
              <w:t>其中：财政    资金</w:t>
            </w:r>
          </w:p>
        </w:tc>
        <w:tc>
          <w:tcPr>
            <w:tcW w:w="1327" w:type="dxa"/>
            <w:noWrap w:val="0"/>
            <w:vAlign w:val="center"/>
          </w:tcPr>
          <w:p>
            <w:pPr>
              <w:pStyle w:val="17"/>
            </w:pPr>
            <w:r>
              <w:t>20.84</w:t>
            </w:r>
          </w:p>
        </w:tc>
        <w:tc>
          <w:tcPr>
            <w:tcW w:w="1327" w:type="dxa"/>
            <w:noWrap w:val="0"/>
            <w:vAlign w:val="center"/>
          </w:tcPr>
          <w:p>
            <w:pPr>
              <w:pStyle w:val="15"/>
            </w:pPr>
            <w:r>
              <w:t>其他资金</w:t>
            </w:r>
          </w:p>
        </w:tc>
        <w:tc>
          <w:tcPr>
            <w:tcW w:w="1327" w:type="dxa"/>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pPr>
              <w:pStyle w:val="17"/>
            </w:pPr>
            <w:r>
              <w:t>网信技术大数据舆情监测系统、视频会议系统服务系统维护费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pPr>
              <w:pStyle w:val="15"/>
            </w:pPr>
            <w:r>
              <w:t>资金支出计划（%）</w:t>
            </w:r>
          </w:p>
          <w:p>
            <w:pPr>
              <w:pStyle w:val="15"/>
            </w:pPr>
            <w:r>
              <w:t>3月底</w:t>
            </w:r>
          </w:p>
        </w:tc>
        <w:tc>
          <w:tcPr>
            <w:tcW w:w="1327" w:type="dxa"/>
            <w:noWrap w:val="0"/>
            <w:vAlign w:val="center"/>
          </w:tcPr>
          <w:p>
            <w:pPr>
              <w:pStyle w:val="15"/>
            </w:pPr>
            <w:r>
              <w:t>6月底</w:t>
            </w:r>
          </w:p>
        </w:tc>
        <w:tc>
          <w:tcPr>
            <w:tcW w:w="3981" w:type="dxa"/>
            <w:gridSpan w:val="3"/>
            <w:noWrap w:val="0"/>
            <w:vAlign w:val="center"/>
          </w:tcPr>
          <w:p>
            <w:pPr>
              <w:pStyle w:val="15"/>
            </w:pPr>
            <w:r>
              <w:t>10月底</w:t>
            </w:r>
          </w:p>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pPr>
              <w:pStyle w:val="18"/>
            </w:pPr>
            <w:r>
              <w:t>25%</w:t>
            </w:r>
          </w:p>
        </w:tc>
        <w:tc>
          <w:tcPr>
            <w:tcW w:w="1327" w:type="dxa"/>
            <w:noWrap w:val="0"/>
            <w:vAlign w:val="center"/>
          </w:tcPr>
          <w:p>
            <w:pPr>
              <w:pStyle w:val="18"/>
            </w:pPr>
            <w:r>
              <w:t>50%</w:t>
            </w:r>
          </w:p>
        </w:tc>
        <w:tc>
          <w:tcPr>
            <w:tcW w:w="3981" w:type="dxa"/>
            <w:gridSpan w:val="3"/>
            <w:noWrap w:val="0"/>
            <w:vAlign w:val="center"/>
          </w:tcPr>
          <w:p>
            <w:pPr>
              <w:pStyle w:val="18"/>
            </w:pPr>
            <w:r>
              <w:t>75%</w:t>
            </w:r>
          </w:p>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pPr>
              <w:pStyle w:val="15"/>
            </w:pPr>
            <w:r>
              <w:t>绩效目标</w:t>
            </w:r>
          </w:p>
          <w:p>
            <w:pPr>
              <w:pStyle w:val="17"/>
            </w:pPr>
            <w:r>
              <w:t>1.提升全县网信部门舆情应对处置水平，为全县经济社会发展提供有力的舆论支持；提高网络安全研判能力和信息服务水平。</w:t>
            </w:r>
          </w:p>
        </w:tc>
      </w:tr>
    </w:tbl>
    <w:p>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5"/>
            </w:pPr>
            <w:r>
              <w:t>一级指标</w:t>
            </w:r>
          </w:p>
        </w:tc>
        <w:tc>
          <w:tcPr>
            <w:tcW w:w="1327" w:type="dxa"/>
            <w:noWrap w:val="0"/>
            <w:vAlign w:val="center"/>
          </w:tcPr>
          <w:p>
            <w:pPr>
              <w:pStyle w:val="15"/>
            </w:pPr>
            <w:r>
              <w:t>二级指标</w:t>
            </w:r>
          </w:p>
        </w:tc>
        <w:tc>
          <w:tcPr>
            <w:tcW w:w="3981" w:type="dxa"/>
            <w:noWrap w:val="0"/>
            <w:vAlign w:val="center"/>
          </w:tcPr>
          <w:p>
            <w:pPr>
              <w:pStyle w:val="15"/>
            </w:pPr>
            <w:r>
              <w:t>三级指标</w:t>
            </w:r>
          </w:p>
          <w:p>
            <w:pPr>
              <w:pStyle w:val="15"/>
            </w:pPr>
            <w:r>
              <w:t>绩效指标描述</w:t>
            </w:r>
          </w:p>
        </w:tc>
        <w:tc>
          <w:tcPr>
            <w:tcW w:w="1327" w:type="dxa"/>
            <w:noWrap w:val="0"/>
            <w:vAlign w:val="center"/>
          </w:tcPr>
          <w:p>
            <w:pPr>
              <w:pStyle w:val="15"/>
            </w:pPr>
            <w:r>
              <w:t>指标值</w:t>
            </w:r>
          </w:p>
        </w:tc>
        <w:tc>
          <w:tcPr>
            <w:tcW w:w="1327"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pPr>
            <w:r>
              <w:t>产出指标</w:t>
            </w:r>
          </w:p>
        </w:tc>
        <w:tc>
          <w:tcPr>
            <w:tcW w:w="1327" w:type="dxa"/>
            <w:noWrap w:val="0"/>
            <w:vAlign w:val="center"/>
          </w:tcPr>
          <w:p>
            <w:pPr>
              <w:pStyle w:val="17"/>
            </w:pPr>
            <w:r>
              <w:t>数量指标</w:t>
            </w:r>
          </w:p>
        </w:tc>
        <w:tc>
          <w:tcPr>
            <w:tcW w:w="3981" w:type="dxa"/>
            <w:noWrap w:val="0"/>
            <w:vAlign w:val="center"/>
          </w:tcPr>
          <w:p>
            <w:pPr>
              <w:pStyle w:val="17"/>
            </w:pPr>
            <w:r>
              <w:t>网评员队伍建设</w:t>
            </w:r>
          </w:p>
        </w:tc>
        <w:tc>
          <w:tcPr>
            <w:tcW w:w="1327" w:type="dxa"/>
            <w:noWrap w:val="0"/>
            <w:vAlign w:val="center"/>
          </w:tcPr>
          <w:p>
            <w:pPr>
              <w:pStyle w:val="17"/>
            </w:pPr>
            <w:r>
              <w:t>≥3000人</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质量指标</w:t>
            </w:r>
          </w:p>
        </w:tc>
        <w:tc>
          <w:tcPr>
            <w:tcW w:w="3981" w:type="dxa"/>
            <w:noWrap w:val="0"/>
            <w:vAlign w:val="center"/>
          </w:tcPr>
          <w:p>
            <w:pPr>
              <w:pStyle w:val="17"/>
            </w:pPr>
            <w:r>
              <w:t>涉稳舆情处置率(%)</w:t>
            </w:r>
          </w:p>
        </w:tc>
        <w:tc>
          <w:tcPr>
            <w:tcW w:w="1327" w:type="dxa"/>
            <w:noWrap w:val="0"/>
            <w:vAlign w:val="center"/>
          </w:tcPr>
          <w:p>
            <w:pPr>
              <w:pStyle w:val="17"/>
            </w:pPr>
            <w:r>
              <w:t>≥80百分比</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成本指标</w:t>
            </w:r>
          </w:p>
        </w:tc>
        <w:tc>
          <w:tcPr>
            <w:tcW w:w="3981" w:type="dxa"/>
            <w:noWrap w:val="0"/>
            <w:vAlign w:val="center"/>
          </w:tcPr>
          <w:p>
            <w:pPr>
              <w:pStyle w:val="17"/>
            </w:pPr>
            <w:r>
              <w:t>资金成本</w:t>
            </w:r>
          </w:p>
        </w:tc>
        <w:tc>
          <w:tcPr>
            <w:tcW w:w="1327" w:type="dxa"/>
            <w:noWrap w:val="0"/>
            <w:vAlign w:val="center"/>
          </w:tcPr>
          <w:p>
            <w:pPr>
              <w:pStyle w:val="17"/>
            </w:pPr>
            <w:r>
              <w:t>≤20.84万元</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tc>
        <w:tc>
          <w:tcPr>
            <w:tcW w:w="1327" w:type="dxa"/>
            <w:noWrap w:val="0"/>
            <w:vAlign w:val="center"/>
          </w:tcPr>
          <w:p>
            <w:pPr>
              <w:pStyle w:val="17"/>
            </w:pPr>
            <w:r>
              <w:t>时效指标</w:t>
            </w:r>
          </w:p>
        </w:tc>
        <w:tc>
          <w:tcPr>
            <w:tcW w:w="3981" w:type="dxa"/>
            <w:noWrap w:val="0"/>
            <w:vAlign w:val="center"/>
          </w:tcPr>
          <w:p>
            <w:pPr>
              <w:pStyle w:val="17"/>
            </w:pPr>
            <w:r>
              <w:t>舆情报送及时性</w:t>
            </w:r>
          </w:p>
        </w:tc>
        <w:tc>
          <w:tcPr>
            <w:tcW w:w="1327" w:type="dxa"/>
            <w:noWrap w:val="0"/>
            <w:vAlign w:val="center"/>
          </w:tcPr>
          <w:p>
            <w:pPr>
              <w:pStyle w:val="17"/>
            </w:pPr>
            <w:r>
              <w:t>≤2天</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pPr>
            <w:r>
              <w:t>效益指标</w:t>
            </w:r>
          </w:p>
        </w:tc>
        <w:tc>
          <w:tcPr>
            <w:tcW w:w="1327" w:type="dxa"/>
            <w:noWrap w:val="0"/>
            <w:vAlign w:val="center"/>
          </w:tcPr>
          <w:p>
            <w:pPr>
              <w:pStyle w:val="17"/>
            </w:pPr>
            <w:r>
              <w:t>社会效益指标</w:t>
            </w:r>
          </w:p>
        </w:tc>
        <w:tc>
          <w:tcPr>
            <w:tcW w:w="3981" w:type="dxa"/>
            <w:noWrap w:val="0"/>
            <w:vAlign w:val="center"/>
          </w:tcPr>
          <w:p>
            <w:pPr>
              <w:pStyle w:val="17"/>
            </w:pPr>
            <w:r>
              <w:t>网络安全事件发生数</w:t>
            </w:r>
          </w:p>
        </w:tc>
        <w:tc>
          <w:tcPr>
            <w:tcW w:w="1327" w:type="dxa"/>
            <w:noWrap w:val="0"/>
            <w:vAlign w:val="center"/>
          </w:tcPr>
          <w:p>
            <w:pPr>
              <w:pStyle w:val="17"/>
            </w:pPr>
            <w:r>
              <w:t>≤5次</w:t>
            </w:r>
          </w:p>
        </w:tc>
        <w:tc>
          <w:tcPr>
            <w:tcW w:w="1327" w:type="dxa"/>
            <w:noWrap w:val="0"/>
            <w:vAlign w:val="center"/>
          </w:tcPr>
          <w:p>
            <w:pPr>
              <w:pStyle w:val="17"/>
            </w:pPr>
            <w: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pPr>
            <w:r>
              <w:t>满意度指标</w:t>
            </w:r>
          </w:p>
        </w:tc>
        <w:tc>
          <w:tcPr>
            <w:tcW w:w="1327" w:type="dxa"/>
            <w:noWrap w:val="0"/>
            <w:vAlign w:val="center"/>
          </w:tcPr>
          <w:p>
            <w:pPr>
              <w:pStyle w:val="17"/>
            </w:pPr>
            <w:r>
              <w:t>服务对象满意度指标</w:t>
            </w:r>
          </w:p>
        </w:tc>
        <w:tc>
          <w:tcPr>
            <w:tcW w:w="3981" w:type="dxa"/>
            <w:noWrap w:val="0"/>
            <w:vAlign w:val="center"/>
          </w:tcPr>
          <w:p>
            <w:pPr>
              <w:pStyle w:val="17"/>
            </w:pPr>
            <w:r>
              <w:t>网信系统平台满意度</w:t>
            </w:r>
          </w:p>
        </w:tc>
        <w:tc>
          <w:tcPr>
            <w:tcW w:w="1327" w:type="dxa"/>
            <w:noWrap w:val="0"/>
            <w:vAlign w:val="center"/>
          </w:tcPr>
          <w:p>
            <w:pPr>
              <w:pStyle w:val="17"/>
            </w:pPr>
            <w:r>
              <w:t>≥90百分比</w:t>
            </w:r>
          </w:p>
        </w:tc>
        <w:tc>
          <w:tcPr>
            <w:tcW w:w="1327" w:type="dxa"/>
            <w:noWrap w:val="0"/>
            <w:vAlign w:val="center"/>
          </w:tcPr>
          <w:p>
            <w:pPr>
              <w:pStyle w:val="17"/>
            </w:pPr>
            <w:r>
              <w:t>依据领导批示</w:t>
            </w:r>
          </w:p>
        </w:tc>
      </w:tr>
    </w:tbl>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六、政府采购预算情况</w:t>
      </w:r>
      <w:bookmarkEnd w:id="13"/>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我部门无政府采购预算</w:t>
      </w:r>
      <w:r>
        <w:rPr>
          <w:rFonts w:hint="eastAsia" w:ascii="仿宋" w:hAnsi="仿宋" w:eastAsia="仿宋"/>
          <w:sz w:val="32"/>
          <w:szCs w:val="32"/>
          <w:lang w:eastAsia="zh-CN"/>
        </w:rPr>
        <w:t>，空表列示</w:t>
      </w:r>
      <w:r>
        <w:rPr>
          <w:rFonts w:hint="eastAsia" w:ascii="仿宋" w:hAnsi="仿宋" w:eastAsia="仿宋"/>
          <w:sz w:val="32"/>
          <w:szCs w:val="32"/>
        </w:rPr>
        <w:t>。</w:t>
      </w:r>
    </w:p>
    <w:p>
      <w:pPr>
        <w:spacing w:line="540" w:lineRule="exact"/>
        <w:ind w:firstLine="640" w:firstLineChars="200"/>
        <w:jc w:val="left"/>
        <w:rPr>
          <w:rFonts w:hint="eastAsia" w:ascii="仿宋" w:hAnsi="仿宋" w:eastAsia="仿宋"/>
          <w:sz w:val="32"/>
          <w:szCs w:val="32"/>
        </w:rPr>
      </w:pPr>
    </w:p>
    <w:p>
      <w:pPr>
        <w:ind w:firstLine="600" w:firstLineChars="200"/>
        <w:jc w:val="center"/>
        <w:outlineLvl w:val="0"/>
        <w:rPr>
          <w:rFonts w:ascii="Times New Roman" w:hAnsi="宋体"/>
          <w:sz w:val="18"/>
          <w:szCs w:val="18"/>
        </w:rPr>
      </w:pPr>
      <w:r>
        <w:rPr>
          <w:rFonts w:hint="eastAsia" w:ascii="黑体" w:hAnsi="黑体" w:eastAsia="黑体" w:cs="黑体"/>
          <w:sz w:val="30"/>
          <w:szCs w:val="30"/>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宋体" w:hAnsi="宋体" w:cs="宋体"/>
                <w:sz w:val="18"/>
                <w:szCs w:val="18"/>
              </w:rPr>
            </w:pPr>
          </w:p>
        </w:tc>
        <w:tc>
          <w:tcPr>
            <w:tcW w:w="4869"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宋体" w:hAnsi="宋体" w:cs="宋体"/>
                <w:sz w:val="18"/>
                <w:szCs w:val="18"/>
              </w:rPr>
            </w:pPr>
            <w:r>
              <w:rPr>
                <w:rFonts w:hint="eastAsia" w:ascii="宋体" w:hAnsi="宋体" w:cs="宋体"/>
                <w:sz w:val="18"/>
                <w:szCs w:val="18"/>
              </w:rP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政府采购项目来源</w:t>
            </w:r>
          </w:p>
        </w:tc>
        <w:tc>
          <w:tcPr>
            <w:tcW w:w="596" w:type="dxa"/>
            <w:vMerge w:val="restart"/>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采购</w:t>
            </w:r>
          </w:p>
          <w:p>
            <w:pPr>
              <w:spacing w:line="300" w:lineRule="exact"/>
              <w:jc w:val="center"/>
              <w:rPr>
                <w:rFonts w:hint="eastAsia" w:ascii="宋体" w:hAnsi="宋体" w:cs="宋体"/>
                <w:b/>
                <w:sz w:val="18"/>
                <w:szCs w:val="18"/>
              </w:rPr>
            </w:pPr>
            <w:r>
              <w:rPr>
                <w:rFonts w:hint="eastAsia" w:ascii="宋体" w:hAnsi="宋体" w:cs="宋体"/>
                <w:b/>
                <w:sz w:val="18"/>
                <w:szCs w:val="18"/>
              </w:rPr>
              <w:t>物品</w:t>
            </w:r>
          </w:p>
          <w:p>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979" w:type="dxa"/>
            <w:vMerge w:val="restart"/>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政府采购</w:t>
            </w:r>
          </w:p>
          <w:p>
            <w:pPr>
              <w:spacing w:line="300" w:lineRule="exact"/>
              <w:jc w:val="center"/>
              <w:rPr>
                <w:rFonts w:hint="eastAsia" w:ascii="宋体" w:hAnsi="宋体" w:cs="宋体"/>
                <w:b/>
                <w:sz w:val="18"/>
                <w:szCs w:val="18"/>
              </w:rPr>
            </w:pPr>
            <w:r>
              <w:rPr>
                <w:rFonts w:hint="eastAsia" w:ascii="宋体" w:hAnsi="宋体" w:cs="宋体"/>
                <w:b/>
                <w:sz w:val="18"/>
                <w:szCs w:val="18"/>
              </w:rPr>
              <w:t>目录序号</w:t>
            </w:r>
          </w:p>
        </w:tc>
        <w:tc>
          <w:tcPr>
            <w:tcW w:w="480" w:type="dxa"/>
            <w:vMerge w:val="restart"/>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计量  单位</w:t>
            </w:r>
          </w:p>
        </w:tc>
        <w:tc>
          <w:tcPr>
            <w:tcW w:w="322" w:type="dxa"/>
            <w:vMerge w:val="restart"/>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数量</w:t>
            </w:r>
          </w:p>
        </w:tc>
        <w:tc>
          <w:tcPr>
            <w:tcW w:w="419" w:type="dxa"/>
            <w:vMerge w:val="restart"/>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单价</w:t>
            </w:r>
          </w:p>
        </w:tc>
        <w:tc>
          <w:tcPr>
            <w:tcW w:w="4869" w:type="dxa"/>
            <w:gridSpan w:val="6"/>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项目</w:t>
            </w:r>
          </w:p>
          <w:p>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687" w:type="dxa"/>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预算</w:t>
            </w:r>
          </w:p>
          <w:p>
            <w:pPr>
              <w:spacing w:line="300" w:lineRule="exact"/>
              <w:jc w:val="center"/>
              <w:rPr>
                <w:rFonts w:hint="eastAsia" w:ascii="宋体" w:hAnsi="宋体" w:cs="宋体"/>
                <w:b/>
                <w:sz w:val="18"/>
                <w:szCs w:val="18"/>
              </w:rPr>
            </w:pPr>
            <w:r>
              <w:rPr>
                <w:rFonts w:hint="eastAsia" w:ascii="宋体" w:hAnsi="宋体" w:cs="宋体"/>
                <w:b/>
                <w:sz w:val="18"/>
                <w:szCs w:val="18"/>
              </w:rPr>
              <w:t>资金</w:t>
            </w:r>
          </w:p>
        </w:tc>
        <w:tc>
          <w:tcPr>
            <w:tcW w:w="596" w:type="dxa"/>
            <w:vMerge w:val="continue"/>
            <w:noWrap w:val="0"/>
            <w:vAlign w:val="center"/>
          </w:tcPr>
          <w:p>
            <w:pPr>
              <w:spacing w:line="300" w:lineRule="exact"/>
              <w:jc w:val="left"/>
              <w:outlineLvl w:val="0"/>
              <w:rPr>
                <w:rFonts w:hint="eastAsia" w:ascii="宋体" w:hAnsi="宋体" w:cs="宋体"/>
                <w:sz w:val="18"/>
                <w:szCs w:val="18"/>
              </w:rPr>
            </w:pPr>
          </w:p>
        </w:tc>
        <w:tc>
          <w:tcPr>
            <w:tcW w:w="979" w:type="dxa"/>
            <w:vMerge w:val="continue"/>
            <w:noWrap w:val="0"/>
            <w:vAlign w:val="center"/>
          </w:tcPr>
          <w:p>
            <w:pPr>
              <w:spacing w:line="300" w:lineRule="exact"/>
              <w:jc w:val="left"/>
              <w:outlineLvl w:val="0"/>
              <w:rPr>
                <w:rFonts w:hint="eastAsia" w:ascii="宋体" w:hAnsi="宋体" w:cs="宋体"/>
                <w:sz w:val="18"/>
                <w:szCs w:val="18"/>
              </w:rPr>
            </w:pPr>
          </w:p>
        </w:tc>
        <w:tc>
          <w:tcPr>
            <w:tcW w:w="480" w:type="dxa"/>
            <w:vMerge w:val="continue"/>
            <w:noWrap w:val="0"/>
            <w:vAlign w:val="center"/>
          </w:tcPr>
          <w:p>
            <w:pPr>
              <w:spacing w:line="300" w:lineRule="exact"/>
              <w:jc w:val="left"/>
              <w:outlineLvl w:val="0"/>
              <w:rPr>
                <w:rFonts w:hint="eastAsia" w:ascii="宋体" w:hAnsi="宋体" w:cs="宋体"/>
                <w:sz w:val="18"/>
                <w:szCs w:val="18"/>
              </w:rPr>
            </w:pPr>
          </w:p>
        </w:tc>
        <w:tc>
          <w:tcPr>
            <w:tcW w:w="322" w:type="dxa"/>
            <w:vMerge w:val="continue"/>
            <w:noWrap w:val="0"/>
            <w:vAlign w:val="center"/>
          </w:tcPr>
          <w:p>
            <w:pPr>
              <w:spacing w:line="300" w:lineRule="exact"/>
              <w:jc w:val="left"/>
              <w:outlineLvl w:val="0"/>
              <w:rPr>
                <w:rFonts w:hint="eastAsia" w:ascii="宋体" w:hAnsi="宋体" w:cs="宋体"/>
                <w:sz w:val="18"/>
                <w:szCs w:val="18"/>
              </w:rPr>
            </w:pPr>
          </w:p>
        </w:tc>
        <w:tc>
          <w:tcPr>
            <w:tcW w:w="419" w:type="dxa"/>
            <w:vMerge w:val="continue"/>
            <w:noWrap w:val="0"/>
            <w:vAlign w:val="center"/>
          </w:tcPr>
          <w:p>
            <w:pPr>
              <w:spacing w:line="300" w:lineRule="exact"/>
              <w:jc w:val="left"/>
              <w:outlineLvl w:val="0"/>
              <w:rPr>
                <w:rFonts w:hint="eastAsia" w:ascii="宋体" w:hAnsi="宋体" w:cs="宋体"/>
                <w:sz w:val="18"/>
                <w:szCs w:val="18"/>
              </w:rPr>
            </w:pPr>
          </w:p>
        </w:tc>
        <w:tc>
          <w:tcPr>
            <w:tcW w:w="542" w:type="dxa"/>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合计</w:t>
            </w:r>
          </w:p>
        </w:tc>
        <w:tc>
          <w:tcPr>
            <w:tcW w:w="822" w:type="dxa"/>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一般公共预算拨款</w:t>
            </w:r>
          </w:p>
        </w:tc>
        <w:tc>
          <w:tcPr>
            <w:tcW w:w="679" w:type="dxa"/>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基金预算拨款</w:t>
            </w:r>
          </w:p>
        </w:tc>
        <w:tc>
          <w:tcPr>
            <w:tcW w:w="640" w:type="dxa"/>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国有资本经营预算拨款</w:t>
            </w:r>
          </w:p>
        </w:tc>
        <w:tc>
          <w:tcPr>
            <w:tcW w:w="1080" w:type="dxa"/>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财政专户核拨</w:t>
            </w:r>
          </w:p>
        </w:tc>
        <w:tc>
          <w:tcPr>
            <w:tcW w:w="1106" w:type="dxa"/>
            <w:noWrap w:val="0"/>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noWrap w:val="0"/>
            <w:vAlign w:val="center"/>
          </w:tcPr>
          <w:p>
            <w:pPr>
              <w:spacing w:line="300" w:lineRule="exact"/>
              <w:jc w:val="center"/>
              <w:rPr>
                <w:rFonts w:hint="eastAsia" w:ascii="宋体" w:hAnsi="宋体" w:cs="宋体"/>
                <w:b/>
                <w:sz w:val="18"/>
                <w:szCs w:val="18"/>
              </w:rPr>
            </w:pPr>
          </w:p>
        </w:tc>
        <w:tc>
          <w:tcPr>
            <w:tcW w:w="687" w:type="dxa"/>
            <w:noWrap w:val="0"/>
            <w:vAlign w:val="center"/>
          </w:tcPr>
          <w:p>
            <w:pPr>
              <w:spacing w:line="300" w:lineRule="exact"/>
              <w:jc w:val="right"/>
              <w:rPr>
                <w:rFonts w:hint="eastAsia" w:ascii="宋体" w:hAnsi="宋体" w:cs="宋体"/>
                <w:b/>
                <w:sz w:val="18"/>
                <w:szCs w:val="18"/>
              </w:rPr>
            </w:pPr>
          </w:p>
        </w:tc>
        <w:tc>
          <w:tcPr>
            <w:tcW w:w="596" w:type="dxa"/>
            <w:noWrap w:val="0"/>
            <w:vAlign w:val="center"/>
          </w:tcPr>
          <w:p>
            <w:pPr>
              <w:spacing w:line="300" w:lineRule="exact"/>
              <w:jc w:val="left"/>
              <w:rPr>
                <w:rFonts w:hint="eastAsia" w:ascii="宋体" w:hAnsi="宋体" w:cs="宋体"/>
                <w:b/>
                <w:sz w:val="18"/>
                <w:szCs w:val="18"/>
              </w:rPr>
            </w:pPr>
          </w:p>
        </w:tc>
        <w:tc>
          <w:tcPr>
            <w:tcW w:w="979" w:type="dxa"/>
            <w:noWrap w:val="0"/>
            <w:vAlign w:val="center"/>
          </w:tcPr>
          <w:p>
            <w:pPr>
              <w:spacing w:line="300" w:lineRule="exact"/>
              <w:jc w:val="left"/>
              <w:rPr>
                <w:rFonts w:hint="eastAsia" w:ascii="宋体" w:hAnsi="宋体" w:cs="宋体"/>
                <w:b/>
                <w:sz w:val="18"/>
                <w:szCs w:val="18"/>
              </w:rPr>
            </w:pPr>
          </w:p>
        </w:tc>
        <w:tc>
          <w:tcPr>
            <w:tcW w:w="480" w:type="dxa"/>
            <w:noWrap w:val="0"/>
            <w:vAlign w:val="center"/>
          </w:tcPr>
          <w:p>
            <w:pPr>
              <w:spacing w:line="300" w:lineRule="exact"/>
              <w:jc w:val="center"/>
              <w:rPr>
                <w:rFonts w:hint="eastAsia" w:ascii="宋体" w:hAnsi="宋体" w:cs="宋体"/>
                <w:b/>
                <w:sz w:val="18"/>
                <w:szCs w:val="18"/>
              </w:rPr>
            </w:pPr>
          </w:p>
        </w:tc>
        <w:tc>
          <w:tcPr>
            <w:tcW w:w="322" w:type="dxa"/>
            <w:noWrap w:val="0"/>
            <w:vAlign w:val="center"/>
          </w:tcPr>
          <w:p>
            <w:pPr>
              <w:spacing w:line="300" w:lineRule="exact"/>
              <w:jc w:val="right"/>
              <w:rPr>
                <w:rFonts w:hint="eastAsia" w:ascii="宋体" w:hAnsi="宋体" w:cs="宋体"/>
                <w:b/>
                <w:sz w:val="18"/>
                <w:szCs w:val="18"/>
              </w:rPr>
            </w:pPr>
          </w:p>
        </w:tc>
        <w:tc>
          <w:tcPr>
            <w:tcW w:w="419" w:type="dxa"/>
            <w:noWrap w:val="0"/>
            <w:vAlign w:val="center"/>
          </w:tcPr>
          <w:p>
            <w:pPr>
              <w:spacing w:line="300" w:lineRule="exact"/>
              <w:jc w:val="right"/>
              <w:rPr>
                <w:rFonts w:hint="eastAsia" w:ascii="宋体" w:hAnsi="宋体" w:cs="宋体"/>
                <w:b/>
                <w:sz w:val="18"/>
                <w:szCs w:val="18"/>
              </w:rPr>
            </w:pPr>
          </w:p>
        </w:tc>
        <w:tc>
          <w:tcPr>
            <w:tcW w:w="542" w:type="dxa"/>
            <w:noWrap w:val="0"/>
            <w:vAlign w:val="center"/>
          </w:tcPr>
          <w:p>
            <w:pPr>
              <w:spacing w:line="300" w:lineRule="exact"/>
              <w:jc w:val="right"/>
              <w:rPr>
                <w:rFonts w:hint="eastAsia" w:ascii="宋体" w:hAnsi="宋体" w:cs="宋体"/>
                <w:b/>
                <w:sz w:val="18"/>
                <w:szCs w:val="18"/>
              </w:rPr>
            </w:pPr>
          </w:p>
        </w:tc>
        <w:tc>
          <w:tcPr>
            <w:tcW w:w="822" w:type="dxa"/>
            <w:noWrap w:val="0"/>
            <w:vAlign w:val="center"/>
          </w:tcPr>
          <w:p>
            <w:pPr>
              <w:spacing w:line="300" w:lineRule="exact"/>
              <w:rPr>
                <w:rFonts w:hint="eastAsia" w:ascii="宋体" w:hAnsi="宋体" w:cs="宋体"/>
                <w:b/>
                <w:sz w:val="18"/>
                <w:szCs w:val="18"/>
              </w:rPr>
            </w:pPr>
          </w:p>
        </w:tc>
        <w:tc>
          <w:tcPr>
            <w:tcW w:w="679" w:type="dxa"/>
            <w:noWrap w:val="0"/>
            <w:vAlign w:val="center"/>
          </w:tcPr>
          <w:p>
            <w:pPr>
              <w:spacing w:line="300" w:lineRule="exact"/>
              <w:jc w:val="right"/>
              <w:rPr>
                <w:rFonts w:hint="eastAsia" w:ascii="宋体" w:hAnsi="宋体" w:cs="宋体"/>
                <w:b/>
                <w:sz w:val="18"/>
                <w:szCs w:val="18"/>
              </w:rPr>
            </w:pPr>
          </w:p>
        </w:tc>
        <w:tc>
          <w:tcPr>
            <w:tcW w:w="640" w:type="dxa"/>
            <w:noWrap w:val="0"/>
            <w:vAlign w:val="center"/>
          </w:tcPr>
          <w:p>
            <w:pPr>
              <w:spacing w:line="300" w:lineRule="exact"/>
              <w:jc w:val="right"/>
              <w:rPr>
                <w:rFonts w:hint="eastAsia" w:ascii="宋体" w:hAnsi="宋体" w:cs="宋体"/>
                <w:b/>
                <w:sz w:val="18"/>
                <w:szCs w:val="18"/>
              </w:rPr>
            </w:pPr>
          </w:p>
        </w:tc>
        <w:tc>
          <w:tcPr>
            <w:tcW w:w="1080" w:type="dxa"/>
            <w:noWrap w:val="0"/>
            <w:vAlign w:val="center"/>
          </w:tcPr>
          <w:p>
            <w:pPr>
              <w:spacing w:line="300" w:lineRule="exact"/>
              <w:jc w:val="right"/>
              <w:rPr>
                <w:rFonts w:hint="eastAsia" w:ascii="宋体" w:hAnsi="宋体" w:cs="宋体"/>
                <w:b/>
                <w:sz w:val="18"/>
                <w:szCs w:val="18"/>
              </w:rPr>
            </w:pPr>
          </w:p>
        </w:tc>
        <w:tc>
          <w:tcPr>
            <w:tcW w:w="1106" w:type="dxa"/>
            <w:noWrap w:val="0"/>
            <w:vAlign w:val="center"/>
          </w:tcPr>
          <w:p>
            <w:pPr>
              <w:spacing w:line="300" w:lineRule="exact"/>
              <w:jc w:val="right"/>
              <w:rPr>
                <w:rFonts w:hint="eastAsia" w:ascii="宋体" w:hAnsi="宋体" w:cs="宋体"/>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noWrap w:val="0"/>
            <w:vAlign w:val="center"/>
          </w:tcPr>
          <w:p>
            <w:pPr>
              <w:spacing w:line="300" w:lineRule="exact"/>
              <w:jc w:val="left"/>
              <w:rPr>
                <w:rFonts w:hint="eastAsia" w:ascii="宋体" w:hAnsi="宋体" w:cs="宋体"/>
                <w:sz w:val="18"/>
                <w:szCs w:val="18"/>
              </w:rPr>
            </w:pPr>
          </w:p>
        </w:tc>
        <w:tc>
          <w:tcPr>
            <w:tcW w:w="687" w:type="dxa"/>
            <w:noWrap w:val="0"/>
            <w:vAlign w:val="center"/>
          </w:tcPr>
          <w:p>
            <w:pPr>
              <w:spacing w:line="300" w:lineRule="exact"/>
              <w:jc w:val="right"/>
              <w:rPr>
                <w:rFonts w:hint="eastAsia" w:ascii="宋体" w:hAnsi="宋体" w:cs="宋体"/>
                <w:sz w:val="18"/>
                <w:szCs w:val="18"/>
              </w:rPr>
            </w:pPr>
          </w:p>
        </w:tc>
        <w:tc>
          <w:tcPr>
            <w:tcW w:w="596" w:type="dxa"/>
            <w:noWrap w:val="0"/>
            <w:vAlign w:val="center"/>
          </w:tcPr>
          <w:p>
            <w:pPr>
              <w:spacing w:line="300" w:lineRule="exact"/>
              <w:jc w:val="left"/>
              <w:rPr>
                <w:rFonts w:hint="eastAsia" w:ascii="宋体" w:hAnsi="宋体" w:cs="宋体"/>
                <w:sz w:val="18"/>
                <w:szCs w:val="18"/>
              </w:rPr>
            </w:pPr>
          </w:p>
        </w:tc>
        <w:tc>
          <w:tcPr>
            <w:tcW w:w="979" w:type="dxa"/>
            <w:noWrap w:val="0"/>
            <w:vAlign w:val="center"/>
          </w:tcPr>
          <w:p>
            <w:pPr>
              <w:spacing w:line="300" w:lineRule="exact"/>
              <w:jc w:val="left"/>
              <w:rPr>
                <w:rFonts w:hint="eastAsia" w:ascii="宋体" w:hAnsi="宋体" w:cs="宋体"/>
                <w:sz w:val="18"/>
                <w:szCs w:val="18"/>
              </w:rPr>
            </w:pPr>
          </w:p>
        </w:tc>
        <w:tc>
          <w:tcPr>
            <w:tcW w:w="480" w:type="dxa"/>
            <w:noWrap w:val="0"/>
            <w:vAlign w:val="center"/>
          </w:tcPr>
          <w:p>
            <w:pPr>
              <w:spacing w:line="300" w:lineRule="exact"/>
              <w:jc w:val="center"/>
              <w:rPr>
                <w:rFonts w:hint="eastAsia" w:ascii="宋体" w:hAnsi="宋体" w:cs="宋体"/>
                <w:sz w:val="18"/>
                <w:szCs w:val="18"/>
              </w:rPr>
            </w:pPr>
          </w:p>
        </w:tc>
        <w:tc>
          <w:tcPr>
            <w:tcW w:w="322" w:type="dxa"/>
            <w:noWrap w:val="0"/>
            <w:vAlign w:val="center"/>
          </w:tcPr>
          <w:p>
            <w:pPr>
              <w:spacing w:line="300" w:lineRule="exact"/>
              <w:jc w:val="right"/>
              <w:rPr>
                <w:rFonts w:hint="eastAsia" w:ascii="宋体" w:hAnsi="宋体" w:cs="宋体"/>
                <w:sz w:val="18"/>
                <w:szCs w:val="18"/>
              </w:rPr>
            </w:pPr>
          </w:p>
        </w:tc>
        <w:tc>
          <w:tcPr>
            <w:tcW w:w="419" w:type="dxa"/>
            <w:noWrap w:val="0"/>
            <w:vAlign w:val="center"/>
          </w:tcPr>
          <w:p>
            <w:pPr>
              <w:spacing w:line="300" w:lineRule="exact"/>
              <w:jc w:val="right"/>
              <w:rPr>
                <w:rFonts w:hint="eastAsia" w:ascii="宋体" w:hAnsi="宋体" w:cs="宋体"/>
                <w:sz w:val="18"/>
                <w:szCs w:val="18"/>
              </w:rPr>
            </w:pPr>
          </w:p>
        </w:tc>
        <w:tc>
          <w:tcPr>
            <w:tcW w:w="542" w:type="dxa"/>
            <w:noWrap w:val="0"/>
            <w:vAlign w:val="center"/>
          </w:tcPr>
          <w:p>
            <w:pPr>
              <w:spacing w:line="300" w:lineRule="exact"/>
              <w:jc w:val="right"/>
              <w:rPr>
                <w:rFonts w:hint="eastAsia" w:ascii="宋体" w:hAnsi="宋体" w:cs="宋体"/>
                <w:sz w:val="18"/>
                <w:szCs w:val="18"/>
              </w:rPr>
            </w:pPr>
          </w:p>
        </w:tc>
        <w:tc>
          <w:tcPr>
            <w:tcW w:w="822" w:type="dxa"/>
            <w:noWrap w:val="0"/>
            <w:vAlign w:val="center"/>
          </w:tcPr>
          <w:p>
            <w:pPr>
              <w:spacing w:line="300" w:lineRule="exact"/>
              <w:jc w:val="right"/>
              <w:rPr>
                <w:rFonts w:hint="eastAsia" w:ascii="宋体" w:hAnsi="宋体" w:cs="宋体"/>
                <w:sz w:val="18"/>
                <w:szCs w:val="18"/>
              </w:rPr>
            </w:pPr>
          </w:p>
        </w:tc>
        <w:tc>
          <w:tcPr>
            <w:tcW w:w="679" w:type="dxa"/>
            <w:noWrap w:val="0"/>
            <w:vAlign w:val="center"/>
          </w:tcPr>
          <w:p>
            <w:pPr>
              <w:spacing w:line="300" w:lineRule="exact"/>
              <w:jc w:val="right"/>
              <w:rPr>
                <w:rFonts w:hint="eastAsia" w:ascii="宋体" w:hAnsi="宋体" w:cs="宋体"/>
                <w:sz w:val="18"/>
                <w:szCs w:val="18"/>
              </w:rPr>
            </w:pPr>
          </w:p>
        </w:tc>
        <w:tc>
          <w:tcPr>
            <w:tcW w:w="640" w:type="dxa"/>
            <w:noWrap w:val="0"/>
            <w:vAlign w:val="center"/>
          </w:tcPr>
          <w:p>
            <w:pPr>
              <w:spacing w:line="300" w:lineRule="exact"/>
              <w:jc w:val="right"/>
              <w:rPr>
                <w:rFonts w:hint="eastAsia" w:ascii="宋体" w:hAnsi="宋体" w:cs="宋体"/>
                <w:sz w:val="18"/>
                <w:szCs w:val="18"/>
              </w:rPr>
            </w:pPr>
          </w:p>
        </w:tc>
        <w:tc>
          <w:tcPr>
            <w:tcW w:w="1080" w:type="dxa"/>
            <w:noWrap w:val="0"/>
            <w:vAlign w:val="center"/>
          </w:tcPr>
          <w:p>
            <w:pPr>
              <w:spacing w:line="300" w:lineRule="exact"/>
              <w:jc w:val="right"/>
              <w:rPr>
                <w:rFonts w:hint="eastAsia" w:ascii="宋体" w:hAnsi="宋体" w:cs="宋体"/>
                <w:sz w:val="18"/>
                <w:szCs w:val="18"/>
              </w:rPr>
            </w:pPr>
          </w:p>
        </w:tc>
        <w:tc>
          <w:tcPr>
            <w:tcW w:w="1106" w:type="dxa"/>
            <w:noWrap w:val="0"/>
            <w:vAlign w:val="center"/>
          </w:tcPr>
          <w:p>
            <w:pPr>
              <w:spacing w:line="300" w:lineRule="exact"/>
              <w:jc w:val="right"/>
              <w:rPr>
                <w:rFonts w:hint="eastAsia" w:ascii="宋体" w:hAnsi="宋体" w:cs="宋体"/>
                <w:sz w:val="18"/>
                <w:szCs w:val="18"/>
              </w:rPr>
            </w:pPr>
          </w:p>
        </w:tc>
      </w:tr>
    </w:tbl>
    <w:p>
      <w:pPr>
        <w:rPr>
          <w:rFonts w:hint="eastAsia" w:ascii="仿宋" w:hAnsi="仿宋" w:eastAsia="仿宋" w:cs="仿宋"/>
          <w:b/>
          <w:bCs/>
          <w:sz w:val="30"/>
          <w:szCs w:val="30"/>
        </w:rPr>
      </w:pPr>
      <w:r>
        <w:rPr>
          <w:rFonts w:hint="eastAsia" w:ascii="仿宋" w:hAnsi="仿宋" w:eastAsia="仿宋" w:cs="仿宋"/>
          <w:b/>
          <w:bCs/>
          <w:sz w:val="30"/>
          <w:szCs w:val="30"/>
        </w:rPr>
        <w:t>注：无政府采购预算，空表列示。</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20"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20"/>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 w:hAnsi="仿宋" w:eastAsia="仿宋"/>
          <w:sz w:val="32"/>
          <w:szCs w:val="32"/>
        </w:rPr>
      </w:pPr>
      <w:bookmarkStart w:id="21" w:name="_Toc_3_3_0000000017"/>
      <w:r>
        <w:rPr>
          <w:rFonts w:hint="eastAsia" w:ascii="仿宋_GB2312" w:eastAsia="仿宋_GB2312"/>
          <w:sz w:val="32"/>
          <w:szCs w:val="32"/>
          <w:lang w:eastAsia="zh-CN"/>
        </w:rPr>
        <w:t>截止到</w:t>
      </w:r>
      <w:r>
        <w:rPr>
          <w:rFonts w:hint="eastAsia" w:ascii="仿宋_GB2312" w:eastAsia="仿宋_GB2312"/>
          <w:sz w:val="32"/>
          <w:szCs w:val="32"/>
          <w:lang w:val="en-US" w:eastAsia="zh-CN"/>
        </w:rPr>
        <w:t>2021年12月31日，我部门</w:t>
      </w:r>
      <w:r>
        <w:rPr>
          <w:rFonts w:hint="eastAsia" w:ascii="仿宋_GB2312" w:eastAsia="仿宋_GB2312"/>
          <w:sz w:val="32"/>
          <w:szCs w:val="32"/>
        </w:rPr>
        <w:t>固定资产总额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无单位公务</w:t>
      </w:r>
      <w:r>
        <w:rPr>
          <w:rFonts w:hint="eastAsia" w:ascii="仿宋_GB2312" w:eastAsia="仿宋_GB2312"/>
          <w:sz w:val="32"/>
          <w:szCs w:val="32"/>
        </w:rPr>
        <w:t>车辆</w:t>
      </w:r>
      <w:r>
        <w:rPr>
          <w:rFonts w:hint="eastAsia" w:ascii="仿宋_GB2312" w:eastAsia="仿宋_GB2312"/>
          <w:sz w:val="32"/>
          <w:szCs w:val="32"/>
          <w:lang w:eastAsia="zh-CN"/>
        </w:rPr>
        <w:t>，</w:t>
      </w:r>
      <w:r>
        <w:rPr>
          <w:rFonts w:hint="eastAsia" w:ascii="仿宋_GB2312" w:eastAsia="仿宋_GB2312"/>
          <w:sz w:val="32"/>
          <w:szCs w:val="32"/>
        </w:rPr>
        <w:t>房屋</w:t>
      </w:r>
      <w:r>
        <w:rPr>
          <w:rFonts w:hint="eastAsia" w:ascii="仿宋_GB2312" w:eastAsia="仿宋_GB2312"/>
          <w:sz w:val="32"/>
          <w:szCs w:val="32"/>
          <w:lang w:val="en-US" w:eastAsia="zh-CN"/>
        </w:rPr>
        <w:t>归属卫健局</w:t>
      </w:r>
      <w:r>
        <w:rPr>
          <w:rFonts w:hint="eastAsia" w:ascii="仿宋_GB2312" w:eastAsia="仿宋_GB2312"/>
          <w:sz w:val="32"/>
          <w:szCs w:val="32"/>
          <w:lang w:eastAsia="zh-CN"/>
        </w:rPr>
        <w:t>，</w:t>
      </w:r>
      <w:r>
        <w:rPr>
          <w:rFonts w:hint="eastAsia" w:ascii="仿宋_GB2312" w:eastAsia="仿宋_GB2312"/>
          <w:sz w:val="32"/>
          <w:szCs w:val="32"/>
        </w:rPr>
        <w:t>其他固定资产年末数</w:t>
      </w:r>
      <w:r>
        <w:rPr>
          <w:rFonts w:hint="eastAsia" w:ascii="仿宋_GB2312" w:eastAsia="仿宋_GB2312"/>
          <w:sz w:val="32"/>
          <w:szCs w:val="32"/>
          <w:lang w:val="en-US" w:eastAsia="zh-CN"/>
        </w:rPr>
        <w:t>未移交，</w:t>
      </w:r>
      <w:r>
        <w:rPr>
          <w:rFonts w:hint="eastAsia" w:ascii="仿宋_GB2312" w:eastAsia="仿宋_GB2312"/>
          <w:sz w:val="32"/>
          <w:szCs w:val="32"/>
          <w:lang w:eastAsia="zh-CN"/>
        </w:rPr>
        <w:t>无单价</w:t>
      </w:r>
      <w:r>
        <w:rPr>
          <w:rFonts w:hint="eastAsia" w:ascii="仿宋_GB2312" w:eastAsia="仿宋_GB2312"/>
          <w:sz w:val="32"/>
          <w:szCs w:val="32"/>
          <w:lang w:val="en-US" w:eastAsia="zh-CN"/>
        </w:rPr>
        <w:t>20万元以上的固定资产</w:t>
      </w:r>
      <w:r>
        <w:rPr>
          <w:rFonts w:hint="eastAsia" w:ascii="仿宋_GB2312" w:eastAsia="仿宋_GB2312"/>
          <w:sz w:val="32"/>
          <w:szCs w:val="32"/>
        </w:rPr>
        <w:t>。</w:t>
      </w:r>
      <w:r>
        <w:rPr>
          <w:rFonts w:hint="eastAsia" w:ascii="仿宋_GB2312" w:eastAsia="仿宋_GB2312"/>
          <w:sz w:val="32"/>
          <w:szCs w:val="32"/>
          <w:lang w:val="en-US" w:eastAsia="zh-CN"/>
        </w:rPr>
        <w:t>2022年我部门计划购置固定资产2.5万元，主要是购置保密电脑和保密打印机</w:t>
      </w:r>
      <w:r>
        <w:rPr>
          <w:rFonts w:hint="eastAsia" w:ascii="仿宋_GB2312" w:eastAsia="仿宋_GB2312"/>
          <w:sz w:val="32"/>
          <w:szCs w:val="32"/>
        </w:rPr>
        <w:t xml:space="preserve">。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 xml:space="preserve">    </w:t>
      </w:r>
    </w:p>
    <w:p>
      <w:pPr>
        <w:jc w:val="cente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224</w:t>
            </w:r>
            <w:r>
              <w:rPr>
                <w:rFonts w:hint="eastAsia"/>
                <w:lang w:val="en-US" w:eastAsia="zh-CN"/>
              </w:rPr>
              <w:t xml:space="preserve"> </w:t>
            </w:r>
            <w:r>
              <w:rPr>
                <w:rFonts w:hint="eastAsia"/>
                <w:lang w:eastAsia="zh-CN"/>
              </w:rPr>
              <w:t>中共涞水县委网络安全和信息化委员会办公室</w:t>
            </w:r>
          </w:p>
        </w:tc>
        <w:tc>
          <w:tcPr>
            <w:tcW w:w="5670" w:type="dxa"/>
            <w:gridSpan w:val="3"/>
            <w:tcBorders>
              <w:top w:val="single" w:color="FFFFFF" w:sz="6" w:space="0"/>
              <w:left w:val="single" w:color="FFFFFF" w:sz="6" w:space="0"/>
              <w:right w:val="single" w:color="FFFFFF" w:sz="6" w:space="0"/>
            </w:tcBorders>
            <w:vAlign w:val="center"/>
          </w:tcPr>
          <w:p>
            <w:pPr>
              <w:pStyle w:val="12"/>
            </w:pPr>
            <w:r>
              <w:rPr>
                <w:rFonts w:hint="eastAsia"/>
              </w:rPr>
              <w:t>截止时间：</w:t>
            </w:r>
            <w:r>
              <w:t>2021-12-31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项  目</w:t>
            </w:r>
          </w:p>
        </w:tc>
        <w:tc>
          <w:tcPr>
            <w:tcW w:w="2835" w:type="dxa"/>
            <w:tcBorders>
              <w:top w:val="single" w:color="auto" w:sz="4" w:space="0"/>
              <w:left w:val="nil"/>
              <w:bottom w:val="nil"/>
              <w:right w:val="single" w:color="auto" w:sz="4" w:space="0"/>
            </w:tcBorders>
            <w:vAlign w:val="center"/>
          </w:tcPr>
          <w:p>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pPr>
              <w:pStyle w:val="15"/>
            </w:pPr>
            <w:r>
              <w:rPr>
                <w:rFonts w:hint="eastAsia"/>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ascii="Calibri" w:hAnsi="Calibri" w:cs="宋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kern w:val="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kern w:val="2"/>
                <w:sz w:val="21"/>
                <w:szCs w:val="21"/>
                <w:lang w:eastAsia="zh-CN"/>
              </w:rPr>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八、名词解释</w:t>
      </w:r>
      <w:bookmarkEnd w:id="21"/>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22" w:name="_Toc_3_3_0000000018"/>
      <w:r>
        <w:rPr>
          <w:rFonts w:ascii="黑体" w:hAnsi="黑体" w:eastAsia="黑体" w:cs="黑体"/>
          <w:color w:val="000000"/>
          <w:sz w:val="32"/>
        </w:rPr>
        <w:t>九、其他需要说明的事项</w:t>
      </w:r>
      <w:bookmarkEnd w:id="22"/>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DE50C"/>
    <w:multiLevelType w:val="singleLevel"/>
    <w:tmpl w:val="966DE5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hYzg0MTNlOTA5NjdhNDNlM2FhMzhlNGViNWJlZG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3217B69"/>
    <w:rsid w:val="054B4674"/>
    <w:rsid w:val="08E104C7"/>
    <w:rsid w:val="0C810719"/>
    <w:rsid w:val="0EFB1BB6"/>
    <w:rsid w:val="12555A81"/>
    <w:rsid w:val="17836BED"/>
    <w:rsid w:val="17EC4792"/>
    <w:rsid w:val="18CE20EA"/>
    <w:rsid w:val="1B2244AB"/>
    <w:rsid w:val="1CAE64BA"/>
    <w:rsid w:val="1F001077"/>
    <w:rsid w:val="1F775289"/>
    <w:rsid w:val="24F42ED8"/>
    <w:rsid w:val="25A55F80"/>
    <w:rsid w:val="276C31F9"/>
    <w:rsid w:val="284A01FC"/>
    <w:rsid w:val="29ED1CEA"/>
    <w:rsid w:val="2AFB4FC0"/>
    <w:rsid w:val="2D1E4F96"/>
    <w:rsid w:val="2D6D1A79"/>
    <w:rsid w:val="2E5E49A6"/>
    <w:rsid w:val="31304EA6"/>
    <w:rsid w:val="31D71BB7"/>
    <w:rsid w:val="33FE167D"/>
    <w:rsid w:val="37CF26CA"/>
    <w:rsid w:val="383733B0"/>
    <w:rsid w:val="3862667F"/>
    <w:rsid w:val="3A712BA9"/>
    <w:rsid w:val="3CC01BC6"/>
    <w:rsid w:val="3D1B71D0"/>
    <w:rsid w:val="43B365DB"/>
    <w:rsid w:val="44A1052F"/>
    <w:rsid w:val="4645313C"/>
    <w:rsid w:val="4804601F"/>
    <w:rsid w:val="48BA73C9"/>
    <w:rsid w:val="48BD4F69"/>
    <w:rsid w:val="49396F88"/>
    <w:rsid w:val="4A670DAD"/>
    <w:rsid w:val="4A6E08DD"/>
    <w:rsid w:val="4CB84667"/>
    <w:rsid w:val="4E830BC3"/>
    <w:rsid w:val="4EB31780"/>
    <w:rsid w:val="4F344AEC"/>
    <w:rsid w:val="501D0C37"/>
    <w:rsid w:val="502D2C76"/>
    <w:rsid w:val="5866766D"/>
    <w:rsid w:val="597D4C6F"/>
    <w:rsid w:val="5B01542B"/>
    <w:rsid w:val="5B765E19"/>
    <w:rsid w:val="5BC22E0D"/>
    <w:rsid w:val="5F812FDF"/>
    <w:rsid w:val="608942CC"/>
    <w:rsid w:val="618868A7"/>
    <w:rsid w:val="62165C60"/>
    <w:rsid w:val="625642AF"/>
    <w:rsid w:val="62C70D09"/>
    <w:rsid w:val="63F0428F"/>
    <w:rsid w:val="64BC589C"/>
    <w:rsid w:val="65A25A5D"/>
    <w:rsid w:val="6A464C09"/>
    <w:rsid w:val="6B160A7F"/>
    <w:rsid w:val="6CD26C28"/>
    <w:rsid w:val="6FD35191"/>
    <w:rsid w:val="7B3D3E06"/>
    <w:rsid w:val="7BC57958"/>
    <w:rsid w:val="7BD81D81"/>
    <w:rsid w:val="7D5947FB"/>
    <w:rsid w:val="7E2E3EDA"/>
    <w:rsid w:val="7F08297D"/>
    <w:rsid w:val="7F36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300B263-A8B2-4577-A8B1-07D060066AC1}">
  <ds:schemaRefs/>
</ds:datastoreItem>
</file>

<file path=customXml/itemProps11.xml><?xml version="1.0" encoding="utf-8"?>
<ds:datastoreItem xmlns:ds="http://schemas.openxmlformats.org/officeDocument/2006/customXml" ds:itemID="{1C4E702D-2594-4689-8404-84AFD7E73E52}">
  <ds:schemaRefs/>
</ds:datastoreItem>
</file>

<file path=customXml/itemProps12.xml><?xml version="1.0" encoding="utf-8"?>
<ds:datastoreItem xmlns:ds="http://schemas.openxmlformats.org/officeDocument/2006/customXml" ds:itemID="{C593EC27-B89C-46A8-9CF9-3B5AE2B23C20}">
  <ds:schemaRefs/>
</ds:datastoreItem>
</file>

<file path=customXml/itemProps13.xml><?xml version="1.0" encoding="utf-8"?>
<ds:datastoreItem xmlns:ds="http://schemas.openxmlformats.org/officeDocument/2006/customXml" ds:itemID="{BC8B0B68-B399-4D6D-AE2B-284CCF1A5CB6}">
  <ds:schemaRefs/>
</ds:datastoreItem>
</file>

<file path=customXml/itemProps14.xml><?xml version="1.0" encoding="utf-8"?>
<ds:datastoreItem xmlns:ds="http://schemas.openxmlformats.org/officeDocument/2006/customXml" ds:itemID="{C486A553-0F69-4945-B340-E49BCA32411A}">
  <ds:schemaRefs/>
</ds:datastoreItem>
</file>

<file path=customXml/itemProps15.xml><?xml version="1.0" encoding="utf-8"?>
<ds:datastoreItem xmlns:ds="http://schemas.openxmlformats.org/officeDocument/2006/customXml" ds:itemID="{C66F43F9-0AB8-4241-BA67-D8AE60CF6C21}">
  <ds:schemaRefs/>
</ds:datastoreItem>
</file>

<file path=customXml/itemProps16.xml><?xml version="1.0" encoding="utf-8"?>
<ds:datastoreItem xmlns:ds="http://schemas.openxmlformats.org/officeDocument/2006/customXml" ds:itemID="{989DA21E-0CDF-4E3D-84F6-1D172BF7F4B9}">
  <ds:schemaRefs/>
</ds:datastoreItem>
</file>

<file path=customXml/itemProps17.xml><?xml version="1.0" encoding="utf-8"?>
<ds:datastoreItem xmlns:ds="http://schemas.openxmlformats.org/officeDocument/2006/customXml" ds:itemID="{4074F53B-6AA8-493B-96FF-0D7EB858216C}">
  <ds:schemaRefs/>
</ds:datastoreItem>
</file>

<file path=customXml/itemProps18.xml><?xml version="1.0" encoding="utf-8"?>
<ds:datastoreItem xmlns:ds="http://schemas.openxmlformats.org/officeDocument/2006/customXml" ds:itemID="{5EFC46A3-03BA-4ECF-B65E-51918400F753}">
  <ds:schemaRefs/>
</ds:datastoreItem>
</file>

<file path=customXml/itemProps19.xml><?xml version="1.0" encoding="utf-8"?>
<ds:datastoreItem xmlns:ds="http://schemas.openxmlformats.org/officeDocument/2006/customXml" ds:itemID="{CB6B8C05-D526-4E72-8AB4-B1FB0F487636}">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6A6DB8E6-5EDD-4508-B255-AD07BCA264C9}">
  <ds:schemaRefs/>
</ds:datastoreItem>
</file>

<file path=customXml/itemProps21.xml><?xml version="1.0" encoding="utf-8"?>
<ds:datastoreItem xmlns:ds="http://schemas.openxmlformats.org/officeDocument/2006/customXml" ds:itemID="{9B2DCA2B-261B-4FC5-92E2-74D6E9C53092}">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328F8FAA-F9B6-48DE-ABD9-772610F9386F}">
  <ds:schemaRefs/>
</ds:datastoreItem>
</file>

<file path=customXml/itemProps24.xml><?xml version="1.0" encoding="utf-8"?>
<ds:datastoreItem xmlns:ds="http://schemas.openxmlformats.org/officeDocument/2006/customXml" ds:itemID="{127F30A9-AC64-4000-970B-04BBBAF6782F}">
  <ds:schemaRefs/>
</ds:datastoreItem>
</file>

<file path=customXml/itemProps25.xml><?xml version="1.0" encoding="utf-8"?>
<ds:datastoreItem xmlns:ds="http://schemas.openxmlformats.org/officeDocument/2006/customXml" ds:itemID="{9E39FA8A-0D5E-4C72-88C2-A4A5C9D016A3}">
  <ds:schemaRefs/>
</ds:datastoreItem>
</file>

<file path=customXml/itemProps26.xml><?xml version="1.0" encoding="utf-8"?>
<ds:datastoreItem xmlns:ds="http://schemas.openxmlformats.org/officeDocument/2006/customXml" ds:itemID="{BAA19A8D-5B92-489B-B169-BAD91A103344}">
  <ds:schemaRefs/>
</ds:datastoreItem>
</file>

<file path=customXml/itemProps27.xml><?xml version="1.0" encoding="utf-8"?>
<ds:datastoreItem xmlns:ds="http://schemas.openxmlformats.org/officeDocument/2006/customXml" ds:itemID="{6C8F0DDD-DA95-49D7-BEC9-54BED6023821}">
  <ds:schemaRefs/>
</ds:datastoreItem>
</file>

<file path=customXml/itemProps28.xml><?xml version="1.0" encoding="utf-8"?>
<ds:datastoreItem xmlns:ds="http://schemas.openxmlformats.org/officeDocument/2006/customXml" ds:itemID="{DD8D39B1-E032-4B64-9020-66CD65ABCD3B}">
  <ds:schemaRefs/>
</ds:datastoreItem>
</file>

<file path=customXml/itemProps29.xml><?xml version="1.0" encoding="utf-8"?>
<ds:datastoreItem xmlns:ds="http://schemas.openxmlformats.org/officeDocument/2006/customXml" ds:itemID="{DFFE41CD-7795-417D-8B3D-7B7E92ADCE28}">
  <ds:schemaRefs/>
</ds:datastoreItem>
</file>

<file path=customXml/itemProps3.xml><?xml version="1.0" encoding="utf-8"?>
<ds:datastoreItem xmlns:ds="http://schemas.openxmlformats.org/officeDocument/2006/customXml" ds:itemID="{8807E301-CE3E-48B0-8F1B-BE48F29E1736}">
  <ds:schemaRefs/>
</ds:datastoreItem>
</file>

<file path=customXml/itemProps30.xml><?xml version="1.0" encoding="utf-8"?>
<ds:datastoreItem xmlns:ds="http://schemas.openxmlformats.org/officeDocument/2006/customXml" ds:itemID="{240D75C0-5405-407A-9D88-451A6C53325C}">
  <ds:schemaRefs/>
</ds:datastoreItem>
</file>

<file path=customXml/itemProps31.xml><?xml version="1.0" encoding="utf-8"?>
<ds:datastoreItem xmlns:ds="http://schemas.openxmlformats.org/officeDocument/2006/customXml" ds:itemID="{7DA1E944-597F-4D9A-ADC8-E3A5D62388E9}">
  <ds:schemaRefs/>
</ds:datastoreItem>
</file>

<file path=customXml/itemProps32.xml><?xml version="1.0" encoding="utf-8"?>
<ds:datastoreItem xmlns:ds="http://schemas.openxmlformats.org/officeDocument/2006/customXml" ds:itemID="{82063DCE-E0D9-4D45-94AB-06A5849F123C}">
  <ds:schemaRefs/>
</ds:datastoreItem>
</file>

<file path=customXml/itemProps33.xml><?xml version="1.0" encoding="utf-8"?>
<ds:datastoreItem xmlns:ds="http://schemas.openxmlformats.org/officeDocument/2006/customXml" ds:itemID="{B8034E79-3EC9-4FB4-8900-8DB566ED87F2}">
  <ds:schemaRefs/>
</ds:datastoreItem>
</file>

<file path=customXml/itemProps34.xml><?xml version="1.0" encoding="utf-8"?>
<ds:datastoreItem xmlns:ds="http://schemas.openxmlformats.org/officeDocument/2006/customXml" ds:itemID="{4D21B174-EFD5-481F-8023-ECD2C99EA6A5}">
  <ds:schemaRefs/>
</ds:datastoreItem>
</file>

<file path=customXml/itemProps35.xml><?xml version="1.0" encoding="utf-8"?>
<ds:datastoreItem xmlns:ds="http://schemas.openxmlformats.org/officeDocument/2006/customXml" ds:itemID="{907DF196-29BA-4F64-A2E6-9B891D8DA970}">
  <ds:schemaRefs/>
</ds:datastoreItem>
</file>

<file path=customXml/itemProps36.xml><?xml version="1.0" encoding="utf-8"?>
<ds:datastoreItem xmlns:ds="http://schemas.openxmlformats.org/officeDocument/2006/customXml" ds:itemID="{BF249A3C-5046-4792-B1C7-86A45BD0F7B3}">
  <ds:schemaRefs/>
</ds:datastoreItem>
</file>

<file path=customXml/itemProps37.xml><?xml version="1.0" encoding="utf-8"?>
<ds:datastoreItem xmlns:ds="http://schemas.openxmlformats.org/officeDocument/2006/customXml" ds:itemID="{F2B0114A-1BF3-408C-A937-DBD594359DD7}">
  <ds:schemaRefs/>
</ds:datastoreItem>
</file>

<file path=customXml/itemProps38.xml><?xml version="1.0" encoding="utf-8"?>
<ds:datastoreItem xmlns:ds="http://schemas.openxmlformats.org/officeDocument/2006/customXml" ds:itemID="{FF40C868-CD10-4565-BD6F-28B55B247751}">
  <ds:schemaRefs/>
</ds:datastoreItem>
</file>

<file path=customXml/itemProps39.xml><?xml version="1.0" encoding="utf-8"?>
<ds:datastoreItem xmlns:ds="http://schemas.openxmlformats.org/officeDocument/2006/customXml" ds:itemID="{55A60376-5F1A-4B58-BE70-A0B8CD8AC393}">
  <ds:schemaRefs/>
</ds:datastoreItem>
</file>

<file path=customXml/itemProps4.xml><?xml version="1.0" encoding="utf-8"?>
<ds:datastoreItem xmlns:ds="http://schemas.openxmlformats.org/officeDocument/2006/customXml" ds:itemID="{D5DDAF8B-C90E-40EE-B940-CCD547411B81}">
  <ds:schemaRefs/>
</ds:datastoreItem>
</file>

<file path=customXml/itemProps40.xml><?xml version="1.0" encoding="utf-8"?>
<ds:datastoreItem xmlns:ds="http://schemas.openxmlformats.org/officeDocument/2006/customXml" ds:itemID="{E56AD1C2-FB4D-4572-86C7-2470DBB3943B}">
  <ds:schemaRefs/>
</ds:datastoreItem>
</file>

<file path=customXml/itemProps5.xml><?xml version="1.0" encoding="utf-8"?>
<ds:datastoreItem xmlns:ds="http://schemas.openxmlformats.org/officeDocument/2006/customXml" ds:itemID="{B52E45D6-0F3C-4B21-B161-FA591631F8EB}">
  <ds:schemaRefs/>
</ds:datastoreItem>
</file>

<file path=customXml/itemProps6.xml><?xml version="1.0" encoding="utf-8"?>
<ds:datastoreItem xmlns:ds="http://schemas.openxmlformats.org/officeDocument/2006/customXml" ds:itemID="{335668B4-649C-41E0-BC80-7D94ABF681A2}">
  <ds:schemaRefs/>
</ds:datastoreItem>
</file>

<file path=customXml/itemProps7.xml><?xml version="1.0" encoding="utf-8"?>
<ds:datastoreItem xmlns:ds="http://schemas.openxmlformats.org/officeDocument/2006/customXml" ds:itemID="{66CC41B6-D28D-4EED-B564-F0D3D013B8B1}">
  <ds:schemaRefs/>
</ds:datastoreItem>
</file>

<file path=customXml/itemProps8.xml><?xml version="1.0" encoding="utf-8"?>
<ds:datastoreItem xmlns:ds="http://schemas.openxmlformats.org/officeDocument/2006/customXml" ds:itemID="{B9E9C162-3959-4E09-8552-3788A3BCB94D}">
  <ds:schemaRefs/>
</ds:datastoreItem>
</file>

<file path=customXml/itemProps9.xml><?xml version="1.0" encoding="utf-8"?>
<ds:datastoreItem xmlns:ds="http://schemas.openxmlformats.org/officeDocument/2006/customXml" ds:itemID="{526561F4-D429-4474-A75E-30A59CF880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7509</Words>
  <Characters>8735</Characters>
  <Lines>107</Lines>
  <Paragraphs>30</Paragraphs>
  <TotalTime>2</TotalTime>
  <ScaleCrop>false</ScaleCrop>
  <LinksUpToDate>false</LinksUpToDate>
  <CharactersWithSpaces>8944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lenovo</cp:lastModifiedBy>
  <cp:lastPrinted>2022-06-17T02:07:00Z</cp:lastPrinted>
  <dcterms:modified xsi:type="dcterms:W3CDTF">2023-11-10T02:27:30Z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C9D1610CB8F1478783DEAA371825E57F</vt:lpwstr>
  </property>
</Properties>
</file>