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涞水县国家电子商务进农村综合示范项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目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11-12月份资金拨付与项目进度公示</w:t>
      </w:r>
    </w:p>
    <w:tbl>
      <w:tblPr>
        <w:tblStyle w:val="3"/>
        <w:tblW w:w="22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2803"/>
        <w:gridCol w:w="2880"/>
        <w:gridCol w:w="1924"/>
        <w:gridCol w:w="1665"/>
        <w:gridCol w:w="1455"/>
        <w:gridCol w:w="1715"/>
        <w:gridCol w:w="2708"/>
        <w:gridCol w:w="1696"/>
        <w:gridCol w:w="1661"/>
        <w:gridCol w:w="1"/>
        <w:gridCol w:w="1404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53" w:hRule="atLeast"/>
          <w:jc w:val="center"/>
        </w:trPr>
        <w:tc>
          <w:tcPr>
            <w:tcW w:w="21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项目名称</w:t>
            </w:r>
          </w:p>
        </w:tc>
        <w:tc>
          <w:tcPr>
            <w:tcW w:w="2803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 w:ascii="仿宋" w:hAnsi="仿宋" w:eastAsia="仿宋"/>
                <w:b/>
                <w:sz w:val="28"/>
                <w:szCs w:val="24"/>
                <w:lang w:val="en-US" w:eastAsia="zh-CN"/>
              </w:rPr>
              <w:t>决策文件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建设内容和要求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扶持资金额度</w:t>
            </w:r>
          </w:p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b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  <w:lang w:val="en-US" w:eastAsia="zh-CN"/>
              </w:rPr>
              <w:t>（万元）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  <w:lang w:eastAsia="zh-CN"/>
              </w:rPr>
              <w:t>已拨付金额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  <w:lang w:eastAsia="zh-CN"/>
              </w:rPr>
              <w:t>（万元）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完成时限</w:t>
            </w:r>
          </w:p>
        </w:tc>
        <w:tc>
          <w:tcPr>
            <w:tcW w:w="171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绩效目标</w:t>
            </w:r>
          </w:p>
        </w:tc>
        <w:tc>
          <w:tcPr>
            <w:tcW w:w="440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  <w:lang w:eastAsia="zh-CN"/>
              </w:rPr>
              <w:t>本月进度</w:t>
            </w:r>
          </w:p>
        </w:tc>
        <w:tc>
          <w:tcPr>
            <w:tcW w:w="166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承办企业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162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803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70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  <w:lang w:eastAsia="zh-CN"/>
              </w:rPr>
              <w:t>工作情况</w:t>
            </w: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  <w:lang w:eastAsia="zh-CN"/>
              </w:rPr>
              <w:t>资金拨付额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  <w:jc w:val="center"/>
        </w:trPr>
        <w:tc>
          <w:tcPr>
            <w:tcW w:w="216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县级公共服务中心</w:t>
            </w: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涞水县电子商务进农村综合示范工作方案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建设或改造600平米以上的县级农村电商公共服务中心，设置交流室、电教室、会议室、办公室、农产品研发体验中心（100—200平米），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其它必要的办公设施设备</w:t>
            </w:r>
          </w:p>
        </w:tc>
        <w:tc>
          <w:tcPr>
            <w:tcW w:w="192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1个中心建设改造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708" w:type="dxa"/>
            <w:vAlign w:val="top"/>
          </w:tcPr>
          <w:p>
            <w:pPr>
              <w:numPr>
                <w:ilvl w:val="0"/>
                <w:numId w:val="1"/>
              </w:numPr>
              <w:spacing w:after="0" w:line="220" w:lineRule="atLeast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11月9日北京新发地开展京保扶贫协作产销对接会，宣传推荐农产品。</w:t>
            </w:r>
          </w:p>
          <w:p>
            <w:pPr>
              <w:numPr>
                <w:ilvl w:val="0"/>
                <w:numId w:val="1"/>
              </w:numPr>
              <w:spacing w:after="0" w:line="220" w:lineRule="atLeast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迎接各级领导视察指导工作</w:t>
            </w:r>
          </w:p>
        </w:tc>
        <w:tc>
          <w:tcPr>
            <w:tcW w:w="1696" w:type="dxa"/>
            <w:vAlign w:val="top"/>
          </w:tcPr>
          <w:p>
            <w:p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spacing w:after="0" w:line="220" w:lineRule="atLeast"/>
              <w:ind w:firstLine="240" w:firstLineChars="100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45万元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村级服务站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涞水县电子商务进农村综合示范工作方案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常住人口500人以上的行政村或建档立卡贫困村建设面积10平米以上；常住人口500人以下的行政村或建档立卡贫困村建设面积5-10平米。室内有电商区，并配备电脑、背景墙、电视42寸、上网行为数据管理器、收发货物流筐、公告牌及其它相关的设施设备。室外有门头、灯箱、WIFI标识牌。同一行政村，中央财政支持不超过1个，建档立卡贫困村和行政村覆盖率达到50%以上。</w:t>
            </w:r>
          </w:p>
        </w:tc>
        <w:tc>
          <w:tcPr>
            <w:tcW w:w="192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284个服务站升级改造</w:t>
            </w:r>
          </w:p>
        </w:tc>
        <w:tc>
          <w:tcPr>
            <w:tcW w:w="2708" w:type="dxa"/>
            <w:vAlign w:val="top"/>
          </w:tcPr>
          <w:p>
            <w:pPr>
              <w:spacing w:after="0" w:line="220" w:lineRule="atLeast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检查村级服务站设备及台账。</w:t>
            </w: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45万元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培训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涞水县电子商务进农村综合示范工作方案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初步建立多层次培训体系。针对政府、企业、农民等提供基础普及性的公开、免费培训；针对农村青年等电商创业需求提供市场化或者公益性增值培训。培训达到3000人次以上</w:t>
            </w:r>
          </w:p>
        </w:tc>
        <w:tc>
          <w:tcPr>
            <w:tcW w:w="192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225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202.5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商业运营开始日起三年（不含建设期，建设期为2018年9月30日完工及交付）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708" w:type="dxa"/>
            <w:vAlign w:val="top"/>
          </w:tcPr>
          <w:p>
            <w:pPr>
              <w:spacing w:after="0" w:line="220" w:lineRule="atLeast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1日-</w:t>
            </w:r>
            <w:r>
              <w:rPr>
                <w:rFonts w:ascii="仿宋" w:hAnsi="仿宋" w:eastAsia="仿宋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>31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  <w:bookmarkStart w:id="0" w:name="_GoBack"/>
            <w:bookmarkEnd w:id="0"/>
            <w:r>
              <w:rPr>
                <w:rFonts w:ascii="仿宋" w:hAnsi="仿宋" w:eastAsia="仿宋"/>
                <w:sz w:val="24"/>
                <w:szCs w:val="24"/>
              </w:rPr>
              <w:t>，累计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培训</w:t>
            </w:r>
            <w:r>
              <w:rPr>
                <w:rFonts w:ascii="仿宋" w:hAnsi="仿宋" w:eastAsia="仿宋"/>
                <w:sz w:val="24"/>
                <w:szCs w:val="24"/>
              </w:rPr>
              <w:t>8场，62人次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67.5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物流配送中心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涞水县电子商务进农村综合示范工作方案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县级仓储物流中心：面积800平米以上，打包台、货架、扫抢配送车辆。乡镇级配送中心按实际需求建设，面积100平米以上，打包台，货架，电脑，扫抢，配送车辆。同一物流线路，中央财政支持不超过1家。物流快递网点的乡镇覆盖率达到100%，能为村站提供服务，与村站实现资源共享。有需求和条件的地区，应建设冷冻库，冷藏柜、冷链物流车等设备设施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450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270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1个县级仓储配送中心</w:t>
            </w:r>
          </w:p>
        </w:tc>
        <w:tc>
          <w:tcPr>
            <w:tcW w:w="2708" w:type="dxa"/>
            <w:vMerge w:val="restart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1、11月8——12日，对物流车辆进行逐一检修，保障道路运输安全。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2、迎接各级领导到电商物流视察指导工作。</w:t>
            </w:r>
          </w:p>
        </w:tc>
        <w:tc>
          <w:tcPr>
            <w:tcW w:w="169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涞水汇华商贸有限公司</w:t>
            </w:r>
          </w:p>
        </w:tc>
        <w:tc>
          <w:tcPr>
            <w:tcW w:w="1405" w:type="dxa"/>
            <w:gridSpan w:val="2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晋春雨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乡镇物流配送中心</w:t>
            </w:r>
          </w:p>
        </w:tc>
        <w:tc>
          <w:tcPr>
            <w:tcW w:w="2803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14个乡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镇配送中心</w:t>
            </w:r>
          </w:p>
        </w:tc>
        <w:tc>
          <w:tcPr>
            <w:tcW w:w="2708" w:type="dxa"/>
            <w:vMerge w:val="continue"/>
            <w:vAlign w:val="top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2162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农业产品上行体系</w:t>
            </w:r>
          </w:p>
        </w:tc>
        <w:tc>
          <w:tcPr>
            <w:tcW w:w="2803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涞水县电子商务进农村综合示范工作方案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在县域范围内引入1-3家企业加入溯源系统，并取得销售成效，有力地推动农业制品上行。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525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270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农产品的标准化、生产认证、品牌培育、质量溯源等综合服务体系建设</w:t>
            </w:r>
          </w:p>
        </w:tc>
        <w:tc>
          <w:tcPr>
            <w:tcW w:w="2708" w:type="dxa"/>
            <w:vMerge w:val="restart"/>
            <w:vAlign w:val="top"/>
          </w:tcPr>
          <w:p>
            <w:p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1、11月5日助力农产品上行扶贫工作，到九龙镇扶贫采购5户贫困户，105斤伏花椒。</w:t>
            </w:r>
          </w:p>
          <w:p>
            <w:pPr>
              <w:spacing w:after="0" w:line="220" w:lineRule="atLeast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2、11月11日至12日“京涞派”区域公共品牌作为“北京礼物”品牌的合作伙伴，受邀参加颐和园创意市集，麻核桃衍生品核雕打火机、文玩核桃、核桃吊坠等系列产品参展，并受到消费者的好评。</w:t>
            </w:r>
          </w:p>
        </w:tc>
        <w:tc>
          <w:tcPr>
            <w:tcW w:w="169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157.5</w:t>
            </w:r>
          </w:p>
        </w:tc>
        <w:tc>
          <w:tcPr>
            <w:tcW w:w="1662" w:type="dxa"/>
            <w:gridSpan w:val="2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gridSpan w:val="2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162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2803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202.5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农产品分级、包装、预冷、初加工等基础设施建设</w:t>
            </w:r>
          </w:p>
        </w:tc>
        <w:tc>
          <w:tcPr>
            <w:tcW w:w="2708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220" w:lineRule="atLeast"/>
      </w:pPr>
    </w:p>
    <w:sectPr>
      <w:pgSz w:w="23757" w:h="16783" w:orient="landscape"/>
      <w:pgMar w:top="1797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2A01D"/>
    <w:multiLevelType w:val="singleLevel"/>
    <w:tmpl w:val="E252A01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NzY1OGY2YjIxNmMxZmEyNGJkZTMwOGY2YjkwOWEifQ=="/>
  </w:docVars>
  <w:rsids>
    <w:rsidRoot w:val="00D31D50"/>
    <w:rsid w:val="00151C58"/>
    <w:rsid w:val="00323B43"/>
    <w:rsid w:val="003D37D8"/>
    <w:rsid w:val="00426133"/>
    <w:rsid w:val="004358AB"/>
    <w:rsid w:val="00696879"/>
    <w:rsid w:val="006B611A"/>
    <w:rsid w:val="00870161"/>
    <w:rsid w:val="008B7726"/>
    <w:rsid w:val="00BC1BD4"/>
    <w:rsid w:val="00D31D50"/>
    <w:rsid w:val="022E284B"/>
    <w:rsid w:val="025608ED"/>
    <w:rsid w:val="042B0140"/>
    <w:rsid w:val="092C17AA"/>
    <w:rsid w:val="0F3235C3"/>
    <w:rsid w:val="10EC376B"/>
    <w:rsid w:val="149A3019"/>
    <w:rsid w:val="1E1A00C2"/>
    <w:rsid w:val="226C516F"/>
    <w:rsid w:val="22747DBB"/>
    <w:rsid w:val="23CF233D"/>
    <w:rsid w:val="30D710D7"/>
    <w:rsid w:val="39D247AC"/>
    <w:rsid w:val="3BAD70DD"/>
    <w:rsid w:val="3F973CC5"/>
    <w:rsid w:val="4231042E"/>
    <w:rsid w:val="43A22D43"/>
    <w:rsid w:val="57037581"/>
    <w:rsid w:val="61D77C00"/>
    <w:rsid w:val="64E231C8"/>
    <w:rsid w:val="67C46391"/>
    <w:rsid w:val="6E0F3C85"/>
    <w:rsid w:val="6F361E1D"/>
    <w:rsid w:val="742C38E9"/>
    <w:rsid w:val="7B83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754</Characters>
  <Lines>6</Lines>
  <Paragraphs>1</Paragraphs>
  <TotalTime>3</TotalTime>
  <ScaleCrop>false</ScaleCrop>
  <LinksUpToDate>false</LinksUpToDate>
  <CharactersWithSpaces>885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2020-11-09T07:51:00Z</cp:lastPrinted>
  <dcterms:modified xsi:type="dcterms:W3CDTF">2023-11-08T07:51:35Z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DDB4FCF173474F7C91728FEDAD4CA715_12</vt:lpwstr>
  </property>
</Properties>
</file>