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jc w:val="center"/>
        <w:rPr>
          <w:rFonts w:hint="eastAsia" w:ascii="黑体" w:hAnsi="黑体" w:eastAsia="黑体" w:cs="黑体"/>
          <w:b/>
          <w:color w:val="000000"/>
          <w:sz w:val="30"/>
        </w:rPr>
      </w:pPr>
      <w:r>
        <w:rPr>
          <w:rFonts w:hint="eastAsia" w:ascii="黑体" w:hAnsi="黑体" w:eastAsia="黑体" w:cs="黑体"/>
          <w:b/>
          <w:color w:val="000000"/>
          <w:sz w:val="30"/>
          <w:lang w:eastAsia="zh-CN"/>
        </w:rPr>
        <w:t>中共涞水县委县直机关工作委员会</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 HYPERLINK \l "_Toc_4_4_0000000019" </w:instrText>
      </w:r>
      <w:r>
        <w:fldChar w:fldCharType="separate"/>
      </w:r>
      <w:r>
        <w:rPr>
          <w:rFonts w:hint="eastAsia"/>
        </w:rPr>
        <w:t>一、</w:t>
      </w:r>
      <w:r>
        <w:rPr>
          <w:rFonts w:hint="eastAsia"/>
          <w:lang w:eastAsia="zh-CN"/>
        </w:rPr>
        <w:t>中共涞水县委县直机关工作委员会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6"/>
        <w:tblpPr w:leftFromText="180" w:rightFromText="180" w:vertAnchor="text" w:horzAnchor="page" w:tblpX="1601" w:tblpY="-182"/>
        <w:tblOverlap w:val="never"/>
        <w:tblW w:w="12940" w:type="dxa"/>
        <w:tblInd w:w="0" w:type="dxa"/>
        <w:shd w:val="clear" w:color="auto" w:fill="auto"/>
        <w:tblLayout w:type="autofit"/>
        <w:tblCellMar>
          <w:top w:w="0" w:type="dxa"/>
          <w:left w:w="0" w:type="dxa"/>
          <w:bottom w:w="0" w:type="dxa"/>
          <w:right w:w="0" w:type="dxa"/>
        </w:tblCellMar>
      </w:tblPr>
      <w:tblGrid>
        <w:gridCol w:w="754"/>
        <w:gridCol w:w="4990"/>
        <w:gridCol w:w="1106"/>
        <w:gridCol w:w="3346"/>
        <w:gridCol w:w="3543"/>
      </w:tblGrid>
      <w:tr>
        <w:tblPrEx>
          <w:shd w:val="clear" w:color="auto" w:fill="auto"/>
          <w:tblCellMar>
            <w:top w:w="0" w:type="dxa"/>
            <w:left w:w="0" w:type="dxa"/>
            <w:bottom w:w="0" w:type="dxa"/>
            <w:right w:w="0" w:type="dxa"/>
          </w:tblCellMar>
        </w:tblPrEx>
        <w:trPr>
          <w:trHeight w:val="422" w:hRule="atLeast"/>
        </w:trPr>
        <w:tc>
          <w:tcPr>
            <w:tcW w:w="129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预算收支总表</w:t>
            </w:r>
          </w:p>
        </w:tc>
      </w:tr>
      <w:tr>
        <w:tblPrEx>
          <w:tblCellMar>
            <w:top w:w="0" w:type="dxa"/>
            <w:left w:w="0" w:type="dxa"/>
            <w:bottom w:w="0" w:type="dxa"/>
            <w:right w:w="0" w:type="dxa"/>
          </w:tblCellMar>
        </w:tblPrEx>
        <w:trPr>
          <w:trHeight w:val="2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281" w:tblpY="-154"/>
        <w:tblOverlap w:val="never"/>
        <w:tblW w:w="15240"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240"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预算收入总表</w:t>
            </w:r>
          </w:p>
        </w:tc>
      </w:tr>
      <w:tr>
        <w:tblPrEx>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74"/>
        <w:gridCol w:w="1111"/>
        <w:gridCol w:w="4336"/>
        <w:gridCol w:w="1648"/>
        <w:gridCol w:w="1111"/>
        <w:gridCol w:w="1112"/>
        <w:gridCol w:w="1111"/>
        <w:gridCol w:w="1917"/>
        <w:gridCol w:w="2455"/>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预算支出总表</w:t>
            </w:r>
          </w:p>
        </w:tc>
      </w:tr>
      <w:tr>
        <w:tblPrEx>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预算财政拨款收支总表</w:t>
            </w:r>
          </w:p>
        </w:tc>
      </w:tr>
      <w:tr>
        <w:tblPrEx>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5435" w:type="dxa"/>
        <w:tblInd w:w="0" w:type="dxa"/>
        <w:shd w:val="clear" w:color="auto" w:fill="auto"/>
        <w:tblLayout w:type="autofit"/>
        <w:tblCellMar>
          <w:top w:w="0" w:type="dxa"/>
          <w:left w:w="0" w:type="dxa"/>
          <w:bottom w:w="0" w:type="dxa"/>
          <w:right w:w="0" w:type="dxa"/>
        </w:tblCellMar>
      </w:tblPr>
      <w:tblGrid>
        <w:gridCol w:w="722"/>
        <w:gridCol w:w="1399"/>
        <w:gridCol w:w="5455"/>
        <w:gridCol w:w="818"/>
        <w:gridCol w:w="817"/>
        <w:gridCol w:w="1399"/>
        <w:gridCol w:w="2412"/>
        <w:gridCol w:w="2413"/>
      </w:tblGrid>
      <w:tr>
        <w:tblPrEx>
          <w:shd w:val="clear" w:color="auto" w:fill="auto"/>
          <w:tblCellMar>
            <w:top w:w="0" w:type="dxa"/>
            <w:left w:w="0" w:type="dxa"/>
            <w:bottom w:w="0" w:type="dxa"/>
            <w:right w:w="0" w:type="dxa"/>
          </w:tblCellMar>
        </w:tblPrEx>
        <w:trPr>
          <w:trHeight w:val="750" w:hRule="atLeast"/>
        </w:trPr>
        <w:tc>
          <w:tcPr>
            <w:tcW w:w="1543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预算一般公共预算财政拨款支出表</w:t>
            </w:r>
          </w:p>
        </w:tc>
      </w:tr>
      <w:tr>
        <w:tblPrEx>
          <w:tblCellMar>
            <w:top w:w="0" w:type="dxa"/>
            <w:left w:w="0" w:type="dxa"/>
            <w:bottom w:w="0" w:type="dxa"/>
            <w:right w:w="0" w:type="dxa"/>
          </w:tblCellMar>
        </w:tblPrEx>
        <w:trPr>
          <w:trHeight w:val="6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5300" w:type="dxa"/>
        <w:tblInd w:w="0" w:type="dxa"/>
        <w:shd w:val="clear" w:color="auto" w:fill="auto"/>
        <w:tblLayout w:type="autofit"/>
        <w:tblCellMar>
          <w:top w:w="0" w:type="dxa"/>
          <w:left w:w="0" w:type="dxa"/>
          <w:bottom w:w="0" w:type="dxa"/>
          <w:right w:w="0" w:type="dxa"/>
        </w:tblCellMar>
      </w:tblPr>
      <w:tblGrid>
        <w:gridCol w:w="881"/>
        <w:gridCol w:w="1706"/>
        <w:gridCol w:w="5830"/>
        <w:gridCol w:w="997"/>
        <w:gridCol w:w="2943"/>
        <w:gridCol w:w="2943"/>
      </w:tblGrid>
      <w:tr>
        <w:tblPrEx>
          <w:shd w:val="clear" w:color="auto" w:fill="auto"/>
          <w:tblCellMar>
            <w:top w:w="0" w:type="dxa"/>
            <w:left w:w="0" w:type="dxa"/>
            <w:bottom w:w="0" w:type="dxa"/>
            <w:right w:w="0" w:type="dxa"/>
          </w:tblCellMar>
        </w:tblPrEx>
        <w:trPr>
          <w:trHeight w:val="750" w:hRule="atLeast"/>
        </w:trPr>
        <w:tc>
          <w:tcPr>
            <w:tcW w:w="1530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预算一般公共预算财政拨款基本支出表</w:t>
            </w:r>
          </w:p>
        </w:tc>
      </w:tr>
      <w:tr>
        <w:tblPrEx>
          <w:tblCellMar>
            <w:top w:w="0" w:type="dxa"/>
            <w:left w:w="0" w:type="dxa"/>
            <w:bottom w:w="0" w:type="dxa"/>
            <w:right w:w="0"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预算政府基金预算财政拨款支出表</w:t>
            </w:r>
          </w:p>
        </w:tc>
      </w:tr>
      <w:tr>
        <w:tblPrEx>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预算国有资本经营预算财政拨款支出表</w:t>
            </w:r>
          </w:p>
        </w:tc>
      </w:tr>
      <w:tr>
        <w:tblPrEx>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预算财政拨款“三公”经费支出表</w:t>
            </w:r>
          </w:p>
        </w:tc>
      </w:tr>
      <w:tr>
        <w:tblPrEx>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lang w:eastAsia="zh-CN"/>
        </w:rPr>
        <w:t>单位</w:t>
      </w:r>
      <w:r>
        <w:rPr>
          <w:rFonts w:hint="eastAsia" w:ascii="方正小标宋简体" w:hAnsi="宋体" w:eastAsia="方正小标宋简体" w:cs="宋体"/>
          <w:bCs/>
          <w:kern w:val="0"/>
          <w:sz w:val="44"/>
          <w:szCs w:val="44"/>
        </w:rPr>
        <w:t>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w:t>
      </w:r>
      <w:r>
        <w:rPr>
          <w:rFonts w:hint="eastAsia" w:ascii="仿宋_GB2312" w:hAnsi="仿宋" w:eastAsia="仿宋_GB2312" w:cs="仿宋"/>
          <w:b/>
          <w:kern w:val="0"/>
          <w:sz w:val="32"/>
          <w:szCs w:val="32"/>
          <w:lang w:eastAsia="zh-CN"/>
        </w:rPr>
        <w:t>单位</w:t>
      </w:r>
      <w:r>
        <w:rPr>
          <w:rFonts w:hint="eastAsia" w:ascii="仿宋_GB2312" w:hAnsi="仿宋" w:eastAsia="仿宋_GB2312" w:cs="仿宋"/>
          <w:b/>
          <w:kern w:val="0"/>
          <w:sz w:val="32"/>
          <w:szCs w:val="32"/>
        </w:rPr>
        <w:t>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抓好县直机关各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领导班子思想政治建设，参与对党员领导干部民主生活会和县直各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机关党组织按期换届，审批关于召开党员大会或党员代表大会的请示，审批县直机关各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6"/>
        <w:tblW w:w="12940" w:type="dxa"/>
        <w:tblInd w:w="93" w:type="dxa"/>
        <w:tblLayout w:type="fixed"/>
        <w:tblCellMar>
          <w:top w:w="0" w:type="dxa"/>
          <w:left w:w="108" w:type="dxa"/>
          <w:bottom w:w="0" w:type="dxa"/>
          <w:right w:w="108" w:type="dxa"/>
        </w:tblCellMar>
      </w:tblPr>
      <w:tblGrid>
        <w:gridCol w:w="1454"/>
        <w:gridCol w:w="3124"/>
        <w:gridCol w:w="2855"/>
        <w:gridCol w:w="2558"/>
        <w:gridCol w:w="2949"/>
      </w:tblGrid>
      <w:tr>
        <w:tblPrEx>
          <w:tblCellMar>
            <w:top w:w="0" w:type="dxa"/>
            <w:left w:w="108" w:type="dxa"/>
            <w:bottom w:w="0" w:type="dxa"/>
            <w:right w:w="108" w:type="dxa"/>
          </w:tblCellMar>
        </w:tblPrEx>
        <w:trPr>
          <w:trHeight w:val="778" w:hRule="atLeast"/>
        </w:trPr>
        <w:tc>
          <w:tcPr>
            <w:tcW w:w="1294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单位</w:t>
            </w:r>
            <w:r>
              <w:rPr>
                <w:rFonts w:hint="eastAsia" w:ascii="仿宋_GB2312" w:hAnsi="宋体" w:eastAsia="仿宋_GB2312" w:cs="宋体"/>
                <w:color w:val="000000"/>
                <w:kern w:val="0"/>
                <w:sz w:val="28"/>
                <w:szCs w:val="28"/>
              </w:rPr>
              <w:t>机构设置情况</w:t>
            </w:r>
          </w:p>
        </w:tc>
      </w:tr>
      <w:tr>
        <w:tblPrEx>
          <w:tblCellMar>
            <w:top w:w="0" w:type="dxa"/>
            <w:left w:w="108" w:type="dxa"/>
            <w:bottom w:w="0" w:type="dxa"/>
            <w:right w:w="108" w:type="dxa"/>
          </w:tblCellMar>
        </w:tblPrEx>
        <w:trPr>
          <w:trHeight w:val="701" w:hRule="atLeast"/>
        </w:trPr>
        <w:tc>
          <w:tcPr>
            <w:tcW w:w="14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12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85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55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94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2" w:hRule="atLeast"/>
        </w:trPr>
        <w:tc>
          <w:tcPr>
            <w:tcW w:w="14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12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5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1" w:hRule="atLeast"/>
        </w:trPr>
        <w:tc>
          <w:tcPr>
            <w:tcW w:w="145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12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5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9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6</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w:t>
      </w:r>
      <w:r>
        <w:rPr>
          <w:rFonts w:hint="eastAsia" w:ascii="仿宋_GB2312" w:hAnsi="宋体" w:eastAsia="仿宋_GB2312"/>
          <w:sz w:val="32"/>
          <w:szCs w:val="32"/>
          <w:lang w:eastAsia="zh-CN"/>
        </w:rPr>
        <w:t>单位</w:t>
      </w:r>
      <w:r>
        <w:rPr>
          <w:rFonts w:hint="eastAsia" w:ascii="仿宋_GB2312" w:hAnsi="宋体" w:eastAsia="仿宋_GB2312"/>
          <w:sz w:val="32"/>
          <w:szCs w:val="32"/>
        </w:rPr>
        <w:t>预算支出</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60</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lang w:eastAsia="zh-CN"/>
        </w:rPr>
        <w:t>单位</w:t>
      </w:r>
      <w:r>
        <w:rPr>
          <w:rFonts w:hint="eastAsia" w:ascii="楷体_GB2312" w:hAnsi="宋体" w:eastAsia="楷体_GB2312"/>
          <w:b/>
          <w:sz w:val="32"/>
          <w:szCs w:val="32"/>
        </w:rPr>
        <w:t>基本支出预算</w:t>
      </w:r>
      <w:r>
        <w:rPr>
          <w:rFonts w:hint="eastAsia" w:ascii="楷体_GB2312" w:hAnsi="宋体" w:eastAsia="楷体_GB2312"/>
          <w:b/>
          <w:sz w:val="32"/>
          <w:szCs w:val="32"/>
          <w:lang w:val="en-US" w:eastAsia="zh-CN"/>
        </w:rPr>
        <w:t>60</w:t>
      </w:r>
      <w:r>
        <w:rPr>
          <w:rFonts w:ascii="楷体_GB2312" w:hAnsi="宋体" w:eastAsia="楷体_GB2312"/>
          <w:b/>
          <w:sz w:val="32"/>
          <w:szCs w:val="32"/>
        </w:rPr>
        <w:t>.</w:t>
      </w:r>
      <w:r>
        <w:rPr>
          <w:rFonts w:hint="eastAsia" w:ascii="楷体_GB2312" w:hAnsi="宋体" w:eastAsia="楷体_GB2312"/>
          <w:b/>
          <w:sz w:val="32"/>
          <w:szCs w:val="32"/>
          <w:lang w:val="en-US" w:eastAsia="zh-CN"/>
        </w:rPr>
        <w:t>26</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52</w:t>
      </w:r>
      <w:r>
        <w:rPr>
          <w:rFonts w:ascii="仿宋_GB2312" w:hAnsi="宋体" w:eastAsia="仿宋_GB2312"/>
          <w:b/>
          <w:sz w:val="32"/>
          <w:szCs w:val="32"/>
        </w:rPr>
        <w:t>.</w:t>
      </w:r>
      <w:r>
        <w:rPr>
          <w:rFonts w:hint="eastAsia" w:ascii="仿宋_GB2312" w:hAnsi="宋体" w:eastAsia="仿宋_GB2312"/>
          <w:b/>
          <w:sz w:val="32"/>
          <w:szCs w:val="32"/>
          <w:lang w:val="en-US" w:eastAsia="zh-CN"/>
        </w:rPr>
        <w:t>42</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49</w:t>
      </w:r>
      <w:r>
        <w:rPr>
          <w:rFonts w:ascii="仿宋_GB2312" w:hAnsi="宋体" w:eastAsia="仿宋_GB2312"/>
          <w:sz w:val="32"/>
          <w:szCs w:val="32"/>
        </w:rPr>
        <w:t>.</w:t>
      </w:r>
      <w:r>
        <w:rPr>
          <w:rFonts w:hint="eastAsia" w:ascii="仿宋_GB2312" w:hAnsi="宋体" w:eastAsia="仿宋_GB2312"/>
          <w:sz w:val="32"/>
          <w:szCs w:val="32"/>
          <w:lang w:val="en-US" w:eastAsia="zh-CN"/>
        </w:rPr>
        <w:t>51</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22</w:t>
      </w:r>
      <w:r>
        <w:rPr>
          <w:rFonts w:ascii="仿宋_GB2312" w:hAnsi="宋体" w:eastAsia="仿宋_GB2312"/>
          <w:sz w:val="32"/>
          <w:szCs w:val="32"/>
        </w:rPr>
        <w:t>.</w:t>
      </w:r>
      <w:r>
        <w:rPr>
          <w:rFonts w:hint="eastAsia" w:ascii="仿宋_GB2312" w:hAnsi="宋体" w:eastAsia="仿宋_GB2312"/>
          <w:sz w:val="32"/>
          <w:szCs w:val="32"/>
          <w:lang w:val="en-US" w:eastAsia="zh-CN"/>
        </w:rPr>
        <w:t>23</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13</w:t>
      </w:r>
      <w:r>
        <w:rPr>
          <w:rFonts w:ascii="仿宋_GB2312" w:hAnsi="宋体" w:eastAsia="仿宋_GB2312"/>
          <w:sz w:val="32"/>
          <w:szCs w:val="32"/>
        </w:rPr>
        <w:t>.</w:t>
      </w:r>
      <w:r>
        <w:rPr>
          <w:rFonts w:hint="eastAsia" w:ascii="仿宋_GB2312" w:hAnsi="宋体" w:eastAsia="仿宋_GB2312"/>
          <w:sz w:val="32"/>
          <w:szCs w:val="32"/>
          <w:lang w:val="en-US" w:eastAsia="zh-CN"/>
        </w:rPr>
        <w:t>98</w:t>
      </w:r>
      <w:r>
        <w:rPr>
          <w:rFonts w:hint="eastAsia" w:ascii="仿宋_GB2312" w:hAnsi="宋体" w:eastAsia="仿宋_GB2312"/>
          <w:sz w:val="32"/>
          <w:szCs w:val="32"/>
        </w:rPr>
        <w:t>万元，奖金</w:t>
      </w:r>
      <w:r>
        <w:rPr>
          <w:rFonts w:ascii="仿宋_GB2312" w:hAnsi="宋体" w:eastAsia="仿宋_GB2312"/>
          <w:sz w:val="32"/>
          <w:szCs w:val="32"/>
        </w:rPr>
        <w:t>1.</w:t>
      </w:r>
      <w:r>
        <w:rPr>
          <w:rFonts w:hint="eastAsia" w:ascii="仿宋_GB2312" w:hAnsi="宋体" w:eastAsia="仿宋_GB2312"/>
          <w:sz w:val="32"/>
          <w:szCs w:val="32"/>
          <w:lang w:val="en-US" w:eastAsia="zh-CN"/>
        </w:rPr>
        <w:t>86</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5</w:t>
      </w:r>
      <w:r>
        <w:rPr>
          <w:rFonts w:ascii="仿宋_GB2312" w:hAnsi="宋体" w:eastAsia="仿宋_GB2312"/>
          <w:sz w:val="32"/>
          <w:szCs w:val="32"/>
        </w:rPr>
        <w:t>.</w:t>
      </w:r>
      <w:r>
        <w:rPr>
          <w:rFonts w:hint="eastAsia" w:ascii="仿宋_GB2312" w:hAnsi="宋体" w:eastAsia="仿宋_GB2312"/>
          <w:sz w:val="32"/>
          <w:szCs w:val="32"/>
          <w:lang w:val="en-US" w:eastAsia="zh-CN"/>
        </w:rPr>
        <w:t>52</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sz w:val="32"/>
          <w:szCs w:val="32"/>
          <w:lang w:val="en-US" w:eastAsia="zh-CN"/>
        </w:rPr>
        <w:t>29</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19</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3</w:t>
      </w:r>
      <w:r>
        <w:rPr>
          <w:rFonts w:ascii="仿宋_GB2312" w:hAnsi="宋体" w:eastAsia="仿宋_GB2312"/>
          <w:sz w:val="32"/>
          <w:szCs w:val="32"/>
        </w:rPr>
        <w:t>.</w:t>
      </w:r>
      <w:r>
        <w:rPr>
          <w:rFonts w:hint="eastAsia" w:ascii="仿宋_GB2312" w:hAnsi="宋体" w:eastAsia="仿宋_GB2312"/>
          <w:sz w:val="32"/>
          <w:szCs w:val="32"/>
          <w:lang w:val="en-US" w:eastAsia="zh-CN"/>
        </w:rPr>
        <w:t>44</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7</w:t>
      </w:r>
      <w:r>
        <w:rPr>
          <w:rFonts w:ascii="仿宋_GB2312" w:hAnsi="宋体" w:eastAsia="仿宋_GB2312"/>
          <w:b/>
          <w:sz w:val="32"/>
          <w:szCs w:val="32"/>
        </w:rPr>
        <w:t>.</w:t>
      </w:r>
      <w:r>
        <w:rPr>
          <w:rFonts w:hint="eastAsia" w:ascii="仿宋_GB2312" w:hAnsi="宋体" w:eastAsia="仿宋_GB2312"/>
          <w:b/>
          <w:sz w:val="32"/>
          <w:szCs w:val="32"/>
          <w:lang w:val="en-US" w:eastAsia="zh-CN"/>
        </w:rPr>
        <w:t>84</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w:t>
      </w:r>
      <w:r>
        <w:rPr>
          <w:rFonts w:hint="eastAsia" w:ascii="仿宋_GB2312" w:hAnsi="宋体" w:eastAsia="仿宋_GB2312"/>
          <w:sz w:val="32"/>
          <w:szCs w:val="32"/>
          <w:lang w:eastAsia="zh-CN"/>
        </w:rPr>
        <w:t>单位</w:t>
      </w:r>
      <w:r>
        <w:rPr>
          <w:rFonts w:hint="eastAsia" w:ascii="仿宋_GB2312" w:hAnsi="宋体" w:eastAsia="仿宋_GB2312"/>
          <w:sz w:val="32"/>
          <w:szCs w:val="32"/>
        </w:rPr>
        <w:t>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eastAsia="zh-CN"/>
        </w:rPr>
        <w:t>单位</w:t>
      </w:r>
      <w:r>
        <w:rPr>
          <w:rFonts w:hint="eastAsia" w:ascii="楷体_GB2312" w:hAnsi="宋体" w:eastAsia="楷体_GB2312"/>
          <w:b/>
          <w:sz w:val="32"/>
          <w:szCs w:val="32"/>
        </w:rPr>
        <w:t>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w:t>
      </w:r>
      <w:r>
        <w:rPr>
          <w:rFonts w:hint="eastAsia" w:ascii="仿宋_GB2312" w:hAnsi="宋体" w:eastAsia="仿宋_GB2312"/>
          <w:sz w:val="30"/>
          <w:szCs w:val="30"/>
          <w:lang w:val="en-US" w:eastAsia="zh-CN"/>
        </w:rPr>
        <w:t>64</w:t>
      </w:r>
      <w:r>
        <w:rPr>
          <w:rFonts w:ascii="仿宋_GB2312" w:hAnsi="宋体" w:eastAsia="仿宋_GB2312"/>
          <w:sz w:val="30"/>
          <w:szCs w:val="30"/>
        </w:rPr>
        <w:t>.</w:t>
      </w:r>
      <w:r>
        <w:rPr>
          <w:rFonts w:hint="eastAsia" w:ascii="仿宋_GB2312" w:hAnsi="宋体" w:eastAsia="仿宋_GB2312"/>
          <w:sz w:val="30"/>
          <w:szCs w:val="30"/>
          <w:lang w:val="en-US" w:eastAsia="zh-CN"/>
        </w:rPr>
        <w:t>26</w:t>
      </w:r>
      <w:r>
        <w:rPr>
          <w:rFonts w:hint="eastAsia" w:ascii="仿宋_GB2312" w:hAnsi="宋体" w:eastAsia="仿宋_GB2312"/>
          <w:sz w:val="30"/>
          <w:szCs w:val="30"/>
        </w:rPr>
        <w:t>万元，</w:t>
      </w: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年度预算收支安排</w:t>
      </w:r>
      <w:r>
        <w:rPr>
          <w:rFonts w:hint="eastAsia" w:ascii="仿宋_GB2312" w:hAnsi="宋体" w:eastAsia="仿宋_GB2312"/>
          <w:sz w:val="30"/>
          <w:szCs w:val="30"/>
          <w:lang w:val="en-US" w:eastAsia="zh-CN"/>
        </w:rPr>
        <w:t>44</w:t>
      </w:r>
      <w:r>
        <w:rPr>
          <w:rFonts w:ascii="仿宋_GB2312" w:hAnsi="宋体" w:eastAsia="仿宋_GB2312"/>
          <w:sz w:val="30"/>
          <w:szCs w:val="30"/>
        </w:rPr>
        <w:t>.</w:t>
      </w:r>
      <w:r>
        <w:rPr>
          <w:rFonts w:hint="eastAsia" w:ascii="仿宋_GB2312" w:hAnsi="宋体" w:eastAsia="仿宋_GB2312"/>
          <w:sz w:val="30"/>
          <w:szCs w:val="30"/>
          <w:lang w:val="en-US" w:eastAsia="zh-CN"/>
        </w:rPr>
        <w:t>20</w:t>
      </w:r>
      <w:r>
        <w:rPr>
          <w:rFonts w:hint="eastAsia" w:ascii="仿宋_GB2312" w:hAnsi="宋体" w:eastAsia="仿宋_GB2312"/>
          <w:sz w:val="30"/>
          <w:szCs w:val="30"/>
        </w:rPr>
        <w:t>万元，较上年</w:t>
      </w:r>
      <w:r>
        <w:rPr>
          <w:rFonts w:hint="eastAsia" w:ascii="仿宋_GB2312" w:hAnsi="宋体" w:eastAsia="仿宋_GB2312"/>
          <w:sz w:val="30"/>
          <w:szCs w:val="30"/>
          <w:lang w:val="en-US" w:eastAsia="zh-CN"/>
        </w:rPr>
        <w:t>增加20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万元。其中：基本支出</w:t>
      </w:r>
      <w:r>
        <w:rPr>
          <w:rFonts w:hint="eastAsia" w:ascii="仿宋_GB2312" w:hAnsi="宋体" w:eastAsia="仿宋_GB2312"/>
          <w:sz w:val="30"/>
          <w:szCs w:val="30"/>
          <w:lang w:val="en-US" w:eastAsia="zh-CN"/>
        </w:rPr>
        <w:t>减少20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万元，主要</w:t>
      </w:r>
      <w:r>
        <w:rPr>
          <w:rFonts w:hint="eastAsia" w:ascii="仿宋_GB2312" w:hAnsi="宋体" w:eastAsia="仿宋_GB2312"/>
          <w:sz w:val="30"/>
          <w:szCs w:val="30"/>
          <w:lang w:val="en-US" w:eastAsia="zh-CN"/>
        </w:rPr>
        <w:t>增加</w:t>
      </w:r>
      <w:r>
        <w:rPr>
          <w:rFonts w:hint="eastAsia" w:ascii="仿宋_GB2312" w:hAnsi="宋体" w:eastAsia="仿宋_GB2312"/>
          <w:sz w:val="30"/>
          <w:szCs w:val="30"/>
        </w:rPr>
        <w:t>人员经费，因为</w:t>
      </w:r>
      <w:r>
        <w:rPr>
          <w:rFonts w:hint="eastAsia" w:ascii="仿宋_GB2312" w:hAnsi="宋体" w:eastAsia="仿宋_GB2312"/>
          <w:sz w:val="30"/>
          <w:szCs w:val="30"/>
          <w:lang w:val="en-US" w:eastAsia="zh-CN"/>
        </w:rPr>
        <w:t>调入和新录用人员</w:t>
      </w:r>
      <w:r>
        <w:rPr>
          <w:rFonts w:hint="eastAsia" w:ascii="仿宋_GB2312" w:hAnsi="宋体" w:eastAsia="仿宋_GB2312"/>
          <w:sz w:val="30"/>
          <w:szCs w:val="30"/>
        </w:rPr>
        <w:t>；项目支出</w:t>
      </w:r>
      <w:r>
        <w:rPr>
          <w:rFonts w:hint="eastAsia" w:ascii="仿宋_GB2312" w:hAnsi="宋体" w:eastAsia="仿宋_GB2312"/>
          <w:sz w:val="30"/>
          <w:szCs w:val="30"/>
          <w:lang w:val="en-US" w:eastAsia="zh-CN"/>
        </w:rPr>
        <w:t>无增减变化</w:t>
      </w:r>
      <w:r>
        <w:rPr>
          <w:rFonts w:hint="eastAsia" w:ascii="仿宋_GB2312" w:eastAsia="仿宋_GB2312"/>
          <w:sz w:val="30"/>
          <w:szCs w:val="30"/>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7</w:t>
      </w:r>
      <w:r>
        <w:rPr>
          <w:rFonts w:ascii="仿宋_GB2312" w:hAnsi="宋体" w:eastAsia="仿宋_GB2312"/>
          <w:sz w:val="32"/>
          <w:szCs w:val="32"/>
        </w:rPr>
        <w:t>.</w:t>
      </w:r>
      <w:r>
        <w:rPr>
          <w:rFonts w:hint="eastAsia" w:ascii="仿宋_GB2312" w:hAnsi="宋体" w:eastAsia="仿宋_GB2312"/>
          <w:sz w:val="32"/>
          <w:szCs w:val="32"/>
          <w:lang w:val="en-US" w:eastAsia="zh-CN"/>
        </w:rPr>
        <w:t>84</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w:t>
      </w:r>
      <w:r>
        <w:rPr>
          <w:rFonts w:hint="eastAsia" w:ascii="仿宋_GB2312" w:hAnsi="宋体" w:eastAsia="仿宋_GB2312"/>
          <w:sz w:val="32"/>
          <w:szCs w:val="32"/>
          <w:lang w:eastAsia="zh-CN"/>
        </w:rPr>
        <w:t>单位</w:t>
      </w:r>
      <w:r>
        <w:rPr>
          <w:rFonts w:hint="eastAsia" w:ascii="仿宋_GB2312" w:hAnsi="宋体" w:eastAsia="仿宋_GB2312"/>
          <w:sz w:val="32"/>
          <w:szCs w:val="32"/>
        </w:rPr>
        <w:t>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6"/>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eastAsia="zh-CN"/>
        </w:rPr>
        <w:t>单位</w:t>
      </w:r>
      <w:r>
        <w:rPr>
          <w:rFonts w:hint="eastAsia" w:ascii="仿宋_GB2312" w:hAnsi="仿宋_GB2312" w:eastAsia="仿宋_GB2312" w:cs="仿宋_GB2312"/>
          <w:b/>
          <w:bCs/>
          <w:kern w:val="0"/>
          <w:sz w:val="32"/>
          <w:szCs w:val="32"/>
        </w:rPr>
        <w:t>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w:t>
      </w:r>
      <w:r>
        <w:rPr>
          <w:rFonts w:hint="eastAsia" w:ascii="仿宋" w:hAnsi="仿宋" w:eastAsia="仿宋" w:cs="仿宋"/>
          <w:sz w:val="32"/>
          <w:szCs w:val="32"/>
          <w:lang w:eastAsia="zh-CN"/>
        </w:rPr>
        <w:t>庆祝建党</w:t>
      </w:r>
      <w:r>
        <w:rPr>
          <w:rFonts w:hint="eastAsia" w:ascii="仿宋" w:hAnsi="仿宋" w:eastAsia="仿宋" w:cs="仿宋"/>
          <w:sz w:val="32"/>
          <w:szCs w:val="32"/>
        </w:rPr>
        <w:t>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w:t>
      </w:r>
      <w:r>
        <w:rPr>
          <w:rFonts w:hint="eastAsia" w:ascii="仿宋" w:hAnsi="仿宋" w:eastAsia="仿宋" w:cs="仿宋"/>
          <w:sz w:val="32"/>
          <w:szCs w:val="32"/>
          <w:lang w:eastAsia="zh-CN"/>
        </w:rPr>
        <w:t>庆祝建党</w:t>
      </w:r>
      <w:r>
        <w:rPr>
          <w:rFonts w:hint="eastAsia" w:ascii="仿宋" w:hAnsi="仿宋" w:eastAsia="仿宋" w:cs="仿宋"/>
          <w:sz w:val="32"/>
          <w:szCs w:val="32"/>
        </w:rPr>
        <w:t>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6"/>
        <w:tblW w:w="12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6"/>
        <w:gridCol w:w="1456"/>
        <w:gridCol w:w="1642"/>
        <w:gridCol w:w="2038"/>
        <w:gridCol w:w="1675"/>
        <w:gridCol w:w="1646"/>
        <w:gridCol w:w="2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991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rPr>
              <w:t>中共涞水县委县直机关工作委员会</w:t>
            </w:r>
          </w:p>
        </w:tc>
        <w:tc>
          <w:tcPr>
            <w:tcW w:w="218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9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13062321GZ1X9GVAZHV05</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0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456" w:type="dxa"/>
            <w:vMerge w:val="continue"/>
            <w:shd w:val="clear" w:color="auto" w:fill="auto"/>
            <w:noWrap w:val="0"/>
            <w:vAlign w:val="center"/>
          </w:tcPr>
          <w:p>
            <w:pPr>
              <w:spacing w:line="300" w:lineRule="exact"/>
              <w:jc w:val="left"/>
              <w:outlineLvl w:val="3"/>
            </w:pPr>
          </w:p>
        </w:tc>
        <w:tc>
          <w:tcPr>
            <w:tcW w:w="1064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9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0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3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continue"/>
            <w:tcBorders>
              <w:bottom w:val="single" w:color="000000" w:sz="6" w:space="0"/>
            </w:tcBorders>
            <w:shd w:val="clear" w:color="auto" w:fill="auto"/>
            <w:noWrap w:val="0"/>
            <w:vAlign w:val="center"/>
          </w:tcPr>
          <w:p>
            <w:pPr>
              <w:spacing w:line="300" w:lineRule="exact"/>
              <w:jc w:val="left"/>
              <w:outlineLvl w:val="3"/>
            </w:pPr>
          </w:p>
        </w:tc>
        <w:tc>
          <w:tcPr>
            <w:tcW w:w="309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0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83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64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6"/>
        <w:tblpPr w:leftFromText="180" w:rightFromText="180" w:vertAnchor="text" w:horzAnchor="page" w:tblpX="2071" w:tblpY="10"/>
        <w:tblOverlap w:val="never"/>
        <w:tblW w:w="121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463"/>
        <w:gridCol w:w="1644"/>
        <w:gridCol w:w="3730"/>
        <w:gridCol w:w="1644"/>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blHeader/>
        </w:trPr>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7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4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参加人数占总数的比例</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重要活动县直党员干部参加人数占县直党员干部总数的比例</w:t>
            </w:r>
          </w:p>
        </w:tc>
        <w:tc>
          <w:tcPr>
            <w:tcW w:w="164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党务干部党务工作考核优秀率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县直机关党务干部党务工作考核优秀的数量占考核总量的比例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按时培训</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各类培训及时组织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活动费用标准</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活动费用标准</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按标准支出费用</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思想教育活动完成率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年度内已完成的思想教育活动量占计划量的比例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领导干部参与率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县直领导干部参加教育活动的人数占县直领导干部总数的比例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trPr>
        <w:tc>
          <w:tcPr>
            <w:tcW w:w="14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基层党组织建设工作完成率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年度内已完成的基层党组织建设工作量占计划量的比例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bl>
    <w:p>
      <w:pPr>
        <w:spacing w:line="14" w:lineRule="exact"/>
        <w:ind w:firstLine="420" w:firstLineChars="200"/>
        <w:jc w:val="center"/>
        <w:sectPr>
          <w:footerReference r:id="rId4" w:type="default"/>
          <w:pgSz w:w="16839" w:h="11907" w:orient="landscape"/>
          <w:pgMar w:top="1304" w:right="1984" w:bottom="1304" w:left="1134" w:header="851" w:footer="992" w:gutter="0"/>
          <w:pgNumType w:start="1"/>
          <w:cols w:space="425" w:num="1"/>
          <w:docGrid w:type="lines" w:linePitch="312" w:charSpace="0"/>
        </w:sect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2022年，</w:t>
      </w:r>
      <w:r>
        <w:rPr>
          <w:rFonts w:hint="eastAsia" w:ascii="仿宋_GB2312" w:hAnsi="仿宋" w:eastAsia="仿宋_GB2312" w:cs="仿宋"/>
          <w:kern w:val="0"/>
          <w:sz w:val="32"/>
          <w:szCs w:val="32"/>
        </w:rPr>
        <w:t>县直工委本年度</w:t>
      </w:r>
      <w:r>
        <w:rPr>
          <w:rFonts w:hint="eastAsia" w:ascii="仿宋_GB2312" w:hAnsi="仿宋" w:eastAsia="仿宋_GB2312" w:cs="仿宋"/>
          <w:kern w:val="0"/>
          <w:sz w:val="32"/>
          <w:szCs w:val="32"/>
          <w:lang w:eastAsia="zh-CN"/>
        </w:rPr>
        <w:t>单位</w:t>
      </w:r>
      <w:r>
        <w:rPr>
          <w:rFonts w:hint="eastAsia" w:ascii="仿宋_GB2312" w:hAnsi="仿宋" w:eastAsia="仿宋_GB2312" w:cs="仿宋"/>
          <w:kern w:val="0"/>
          <w:sz w:val="32"/>
          <w:szCs w:val="32"/>
        </w:rPr>
        <w:t>预算没有安排政府采购项目。</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10"/>
            </w:pPr>
            <w:r>
              <w:t>286</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2"/>
            </w:pPr>
            <w:r>
              <w:t>政府采购项目来源</w:t>
            </w:r>
          </w:p>
        </w:tc>
        <w:tc>
          <w:tcPr>
            <w:tcW w:w="947" w:type="dxa"/>
            <w:vMerge w:val="restart"/>
            <w:vAlign w:val="center"/>
          </w:tcPr>
          <w:p>
            <w:pPr>
              <w:pStyle w:val="12"/>
            </w:pPr>
            <w:r>
              <w:t>采购物品名称</w:t>
            </w:r>
          </w:p>
        </w:tc>
        <w:tc>
          <w:tcPr>
            <w:tcW w:w="947" w:type="dxa"/>
            <w:vMerge w:val="restart"/>
            <w:vAlign w:val="center"/>
          </w:tcPr>
          <w:p>
            <w:pPr>
              <w:pStyle w:val="12"/>
            </w:pPr>
            <w:r>
              <w:t>政府采购目录序号</w:t>
            </w:r>
          </w:p>
        </w:tc>
        <w:tc>
          <w:tcPr>
            <w:tcW w:w="592" w:type="dxa"/>
            <w:vMerge w:val="restart"/>
            <w:vAlign w:val="center"/>
          </w:tcPr>
          <w:p>
            <w:pPr>
              <w:pStyle w:val="12"/>
            </w:pPr>
            <w:r>
              <w:t>计量  单位</w:t>
            </w:r>
          </w:p>
        </w:tc>
        <w:tc>
          <w:tcPr>
            <w:tcW w:w="710" w:type="dxa"/>
            <w:vMerge w:val="restart"/>
            <w:vAlign w:val="center"/>
          </w:tcPr>
          <w:p>
            <w:pPr>
              <w:pStyle w:val="12"/>
            </w:pPr>
            <w:r>
              <w:t>数量</w:t>
            </w:r>
          </w:p>
        </w:tc>
        <w:tc>
          <w:tcPr>
            <w:tcW w:w="710" w:type="dxa"/>
            <w:vMerge w:val="restart"/>
            <w:vAlign w:val="center"/>
          </w:tcPr>
          <w:p>
            <w:pPr>
              <w:pStyle w:val="12"/>
            </w:pPr>
            <w:r>
              <w:t>单价</w:t>
            </w:r>
          </w:p>
        </w:tc>
        <w:tc>
          <w:tcPr>
            <w:tcW w:w="6441" w:type="dxa"/>
            <w:gridSpan w:val="8"/>
            <w:vAlign w:val="center"/>
          </w:tcPr>
          <w:p>
            <w:pPr>
              <w:pStyle w:val="12"/>
            </w:pPr>
            <w:r>
              <w:t>政府采购金额（当年</w:t>
            </w:r>
            <w:r>
              <w:rPr>
                <w:rFonts w:hint="eastAsia"/>
                <w:lang w:eastAsia="zh-CN"/>
              </w:rPr>
              <w:t>单位</w:t>
            </w:r>
            <w:r>
              <w:t>预算安排资金）</w:t>
            </w:r>
          </w:p>
        </w:tc>
        <w:tc>
          <w:tcPr>
            <w:tcW w:w="806"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2"/>
            </w:pPr>
            <w:r>
              <w:t>项目名称</w:t>
            </w:r>
          </w:p>
        </w:tc>
        <w:tc>
          <w:tcPr>
            <w:tcW w:w="806" w:type="dxa"/>
            <w:vAlign w:val="center"/>
          </w:tcPr>
          <w:p>
            <w:pPr>
              <w:pStyle w:val="12"/>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2"/>
            </w:pPr>
            <w:r>
              <w:t>合计</w:t>
            </w:r>
          </w:p>
        </w:tc>
        <w:tc>
          <w:tcPr>
            <w:tcW w:w="805" w:type="dxa"/>
            <w:vAlign w:val="center"/>
          </w:tcPr>
          <w:p>
            <w:pPr>
              <w:pStyle w:val="12"/>
            </w:pPr>
            <w:r>
              <w:t>一般公共预算拨款</w:t>
            </w:r>
          </w:p>
        </w:tc>
        <w:tc>
          <w:tcPr>
            <w:tcW w:w="805" w:type="dxa"/>
            <w:vAlign w:val="center"/>
          </w:tcPr>
          <w:p>
            <w:pPr>
              <w:pStyle w:val="12"/>
            </w:pPr>
            <w:r>
              <w:t>基金预算拨款</w:t>
            </w:r>
          </w:p>
        </w:tc>
        <w:tc>
          <w:tcPr>
            <w:tcW w:w="805" w:type="dxa"/>
            <w:vAlign w:val="center"/>
          </w:tcPr>
          <w:p>
            <w:pPr>
              <w:pStyle w:val="12"/>
            </w:pPr>
            <w:r>
              <w:t>国有资本经营预算拨款</w:t>
            </w:r>
          </w:p>
        </w:tc>
        <w:tc>
          <w:tcPr>
            <w:tcW w:w="805" w:type="dxa"/>
            <w:vAlign w:val="center"/>
          </w:tcPr>
          <w:p>
            <w:pPr>
              <w:pStyle w:val="12"/>
            </w:pPr>
            <w:r>
              <w:t>财政专户核拨</w:t>
            </w:r>
          </w:p>
        </w:tc>
        <w:tc>
          <w:tcPr>
            <w:tcW w:w="805" w:type="dxa"/>
            <w:vAlign w:val="center"/>
          </w:tcPr>
          <w:p>
            <w:pPr>
              <w:pStyle w:val="12"/>
            </w:pPr>
            <w:r>
              <w:t>单位    资金</w:t>
            </w:r>
          </w:p>
        </w:tc>
        <w:tc>
          <w:tcPr>
            <w:tcW w:w="805" w:type="dxa"/>
            <w:vAlign w:val="center"/>
          </w:tcPr>
          <w:p>
            <w:pPr>
              <w:pStyle w:val="12"/>
            </w:pPr>
            <w:r>
              <w:t>财政拨    款结转</w:t>
            </w:r>
          </w:p>
        </w:tc>
        <w:tc>
          <w:tcPr>
            <w:tcW w:w="806" w:type="dxa"/>
            <w:vAlign w:val="center"/>
          </w:tcPr>
          <w:p>
            <w:pPr>
              <w:pStyle w:val="12"/>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3"/>
            </w:pPr>
            <w:r>
              <w:t>合  计</w:t>
            </w:r>
          </w:p>
        </w:tc>
        <w:tc>
          <w:tcPr>
            <w:tcW w:w="806" w:type="dxa"/>
            <w:vAlign w:val="center"/>
          </w:tcPr>
          <w:p>
            <w:pPr>
              <w:pStyle w:val="14"/>
            </w:pPr>
          </w:p>
        </w:tc>
        <w:tc>
          <w:tcPr>
            <w:tcW w:w="947" w:type="dxa"/>
            <w:vAlign w:val="center"/>
          </w:tcPr>
          <w:p>
            <w:pPr>
              <w:pStyle w:val="15"/>
            </w:pPr>
          </w:p>
        </w:tc>
        <w:tc>
          <w:tcPr>
            <w:tcW w:w="947" w:type="dxa"/>
            <w:vAlign w:val="center"/>
          </w:tcPr>
          <w:p>
            <w:pPr>
              <w:pStyle w:val="15"/>
            </w:pPr>
          </w:p>
        </w:tc>
        <w:tc>
          <w:tcPr>
            <w:tcW w:w="592" w:type="dxa"/>
            <w:vAlign w:val="center"/>
          </w:tcPr>
          <w:p>
            <w:pPr>
              <w:pStyle w:val="13"/>
            </w:pPr>
          </w:p>
        </w:tc>
        <w:tc>
          <w:tcPr>
            <w:tcW w:w="710" w:type="dxa"/>
            <w:vAlign w:val="center"/>
          </w:tcPr>
          <w:p>
            <w:pPr>
              <w:pStyle w:val="14"/>
            </w:pPr>
          </w:p>
        </w:tc>
        <w:tc>
          <w:tcPr>
            <w:tcW w:w="710"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6" w:type="dxa"/>
            <w:vAlign w:val="center"/>
          </w:tcPr>
          <w:p>
            <w:pPr>
              <w:pStyle w:val="14"/>
            </w:pPr>
          </w:p>
        </w:tc>
        <w:tc>
          <w:tcPr>
            <w:tcW w:w="80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3"/>
            </w:pPr>
            <w:r>
              <w:rPr>
                <w:rFonts w:hint="eastAsia"/>
                <w:lang w:eastAsia="zh-CN"/>
              </w:rPr>
              <w:t>XX</w:t>
            </w:r>
            <w:r>
              <w:t>县财政局（本级）小计</w:t>
            </w:r>
          </w:p>
        </w:tc>
        <w:tc>
          <w:tcPr>
            <w:tcW w:w="806" w:type="dxa"/>
            <w:vAlign w:val="center"/>
          </w:tcPr>
          <w:p>
            <w:pPr>
              <w:pStyle w:val="14"/>
            </w:pPr>
          </w:p>
        </w:tc>
        <w:tc>
          <w:tcPr>
            <w:tcW w:w="947" w:type="dxa"/>
            <w:vAlign w:val="center"/>
          </w:tcPr>
          <w:p>
            <w:pPr>
              <w:pStyle w:val="15"/>
            </w:pPr>
          </w:p>
        </w:tc>
        <w:tc>
          <w:tcPr>
            <w:tcW w:w="947" w:type="dxa"/>
            <w:vAlign w:val="center"/>
          </w:tcPr>
          <w:p>
            <w:pPr>
              <w:pStyle w:val="15"/>
            </w:pPr>
          </w:p>
        </w:tc>
        <w:tc>
          <w:tcPr>
            <w:tcW w:w="592" w:type="dxa"/>
            <w:vAlign w:val="center"/>
          </w:tcPr>
          <w:p>
            <w:pPr>
              <w:pStyle w:val="13"/>
            </w:pPr>
          </w:p>
        </w:tc>
        <w:tc>
          <w:tcPr>
            <w:tcW w:w="710" w:type="dxa"/>
            <w:vAlign w:val="center"/>
          </w:tcPr>
          <w:p>
            <w:pPr>
              <w:pStyle w:val="14"/>
            </w:pPr>
          </w:p>
        </w:tc>
        <w:tc>
          <w:tcPr>
            <w:tcW w:w="710"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6" w:type="dxa"/>
            <w:vAlign w:val="center"/>
          </w:tcPr>
          <w:p>
            <w:pPr>
              <w:pStyle w:val="14"/>
            </w:pPr>
          </w:p>
        </w:tc>
        <w:tc>
          <w:tcPr>
            <w:tcW w:w="80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6"/>
            </w:pPr>
          </w:p>
        </w:tc>
        <w:tc>
          <w:tcPr>
            <w:tcW w:w="806" w:type="dxa"/>
            <w:vAlign w:val="center"/>
          </w:tcPr>
          <w:p>
            <w:pPr>
              <w:pStyle w:val="17"/>
            </w:pPr>
          </w:p>
        </w:tc>
        <w:tc>
          <w:tcPr>
            <w:tcW w:w="947" w:type="dxa"/>
            <w:vAlign w:val="center"/>
          </w:tcPr>
          <w:p>
            <w:pPr>
              <w:pStyle w:val="16"/>
            </w:pPr>
          </w:p>
        </w:tc>
        <w:tc>
          <w:tcPr>
            <w:tcW w:w="947" w:type="dxa"/>
            <w:vAlign w:val="center"/>
          </w:tcPr>
          <w:p>
            <w:pPr>
              <w:pStyle w:val="16"/>
            </w:pPr>
          </w:p>
        </w:tc>
        <w:tc>
          <w:tcPr>
            <w:tcW w:w="592" w:type="dxa"/>
            <w:vAlign w:val="center"/>
          </w:tcPr>
          <w:p>
            <w:pPr>
              <w:pStyle w:val="18"/>
            </w:pPr>
          </w:p>
        </w:tc>
        <w:tc>
          <w:tcPr>
            <w:tcW w:w="710" w:type="dxa"/>
            <w:vAlign w:val="center"/>
          </w:tcPr>
          <w:p>
            <w:pPr>
              <w:pStyle w:val="17"/>
              <w:jc w:val="center"/>
            </w:pPr>
          </w:p>
        </w:tc>
        <w:tc>
          <w:tcPr>
            <w:tcW w:w="710"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6" w:type="dxa"/>
            <w:vAlign w:val="center"/>
          </w:tcPr>
          <w:p>
            <w:pPr>
              <w:pStyle w:val="17"/>
            </w:pPr>
          </w:p>
        </w:tc>
        <w:tc>
          <w:tcPr>
            <w:tcW w:w="806"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ind w:firstLine="640"/>
        <w:rPr>
          <w:rFonts w:hint="eastAsia" w:ascii="仿宋_GB2312" w:hAnsi="仿宋" w:eastAsia="仿宋_GB2312" w:cs="仿宋"/>
          <w:kern w:val="0"/>
          <w:sz w:val="32"/>
          <w:szCs w:val="32"/>
        </w:rPr>
      </w:pPr>
    </w:p>
    <w:p>
      <w:pPr>
        <w:widowControl/>
        <w:spacing w:line="560" w:lineRule="exact"/>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 w:hAnsi="仿宋" w:eastAsia="仿宋" w:cs="仿宋"/>
          <w:bCs/>
          <w:kern w:val="0"/>
          <w:sz w:val="28"/>
          <w:szCs w:val="28"/>
        </w:rPr>
        <w:t>县直工委</w:t>
      </w:r>
      <w:r>
        <w:rPr>
          <w:rFonts w:hint="eastAsia" w:ascii="仿宋" w:hAnsi="仿宋" w:eastAsia="仿宋" w:cs="仿宋"/>
          <w:color w:val="000000"/>
          <w:sz w:val="28"/>
          <w:szCs w:val="28"/>
        </w:rPr>
        <w:t>上年末固定资产金额为</w:t>
      </w:r>
      <w:r>
        <w:rPr>
          <w:rFonts w:hint="eastAsia" w:ascii="仿宋" w:hAnsi="仿宋" w:eastAsia="仿宋" w:cs="仿宋"/>
          <w:color w:val="000000"/>
          <w:sz w:val="28"/>
          <w:szCs w:val="28"/>
          <w:lang w:val="en-US" w:eastAsia="zh-CN"/>
        </w:rPr>
        <w:t>2.63</w:t>
      </w:r>
      <w:r>
        <w:rPr>
          <w:rFonts w:hint="eastAsia" w:ascii="仿宋" w:hAnsi="仿宋" w:eastAsia="仿宋" w:cs="仿宋"/>
          <w:color w:val="000000"/>
          <w:sz w:val="28"/>
          <w:szCs w:val="28"/>
        </w:rPr>
        <w:t>万元（详见下表）。</w:t>
      </w:r>
      <w:r>
        <w:rPr>
          <w:rFonts w:hint="eastAsia" w:ascii="仿宋" w:hAnsi="仿宋" w:eastAsia="仿宋" w:cs="仿宋"/>
          <w:color w:val="000000"/>
          <w:sz w:val="28"/>
          <w:lang w:val="en-US" w:eastAsia="zh-CN"/>
        </w:rPr>
        <w:t>2022年我单位无拟购置固定资产情况。</w:t>
      </w:r>
    </w:p>
    <w:p>
      <w:pPr>
        <w:spacing w:line="500" w:lineRule="exact"/>
        <w:ind w:firstLine="560"/>
        <w:rPr>
          <w:rFonts w:hint="eastAsia"/>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0"/>
            </w:pPr>
            <w:r>
              <w:rPr>
                <w:rFonts w:hint="eastAsia"/>
                <w:lang w:val="en-US" w:eastAsia="zh-CN"/>
              </w:rPr>
              <w:t>286001中共涞水县委县直机关工作委员会</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9"/>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2"/>
            </w:pPr>
            <w:r>
              <w:rPr>
                <w:rFonts w:hint="eastAsia"/>
              </w:rPr>
              <w:t>项  目</w:t>
            </w:r>
          </w:p>
        </w:tc>
        <w:tc>
          <w:tcPr>
            <w:tcW w:w="2835" w:type="dxa"/>
            <w:tcBorders>
              <w:top w:val="single" w:color="auto" w:sz="4" w:space="0"/>
              <w:left w:val="nil"/>
              <w:bottom w:val="nil"/>
              <w:right w:val="single" w:color="auto" w:sz="4" w:space="0"/>
            </w:tcBorders>
            <w:vAlign w:val="center"/>
          </w:tcPr>
          <w:p>
            <w:pPr>
              <w:pStyle w:val="12"/>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2"/>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2.63</w:t>
            </w:r>
          </w:p>
        </w:tc>
      </w:tr>
    </w:tbl>
    <w:p>
      <w:pPr>
        <w:widowControl/>
        <w:spacing w:line="560" w:lineRule="exact"/>
        <w:ind w:firstLine="660"/>
        <w:rPr>
          <w:rFonts w:hint="eastAsia"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5"/>
        <w:widowControl/>
        <w:ind w:firstLine="578" w:firstLineChars="180"/>
        <w:rPr>
          <w:rFonts w:ascii="仿宋_GB2312" w:hAnsi="??_GB2312" w:eastAsia="仿宋_GB2312" w:cs="??_GB2312"/>
          <w:sz w:val="32"/>
          <w:szCs w:val="32"/>
        </w:rPr>
      </w:pPr>
      <w:r>
        <w:rPr>
          <w:rStyle w:val="8"/>
          <w:rFonts w:ascii="仿宋_GB2312" w:hAnsi="??_GB2312" w:eastAsia="仿宋_GB2312" w:cs="??_GB2312"/>
          <w:sz w:val="32"/>
          <w:szCs w:val="32"/>
          <w:shd w:val="clear" w:color="auto" w:fill="FFFFFF"/>
        </w:rPr>
        <w:t>2</w:t>
      </w:r>
      <w:r>
        <w:rPr>
          <w:rStyle w:val="8"/>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5"/>
        <w:widowControl/>
        <w:ind w:firstLine="578" w:firstLineChars="180"/>
        <w:rPr>
          <w:rFonts w:ascii="仿宋_GB2312" w:hAnsi="宋体" w:eastAsia="仿宋_GB2312"/>
          <w:sz w:val="32"/>
          <w:szCs w:val="32"/>
        </w:rPr>
      </w:pPr>
      <w:r>
        <w:rPr>
          <w:rStyle w:val="8"/>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38F5B78"/>
    <w:rsid w:val="05C10945"/>
    <w:rsid w:val="07522CAF"/>
    <w:rsid w:val="0A681BF6"/>
    <w:rsid w:val="0A781D8E"/>
    <w:rsid w:val="0C60671B"/>
    <w:rsid w:val="0E0E3C87"/>
    <w:rsid w:val="0E8F3550"/>
    <w:rsid w:val="0ECA2E39"/>
    <w:rsid w:val="150F24A7"/>
    <w:rsid w:val="163449A9"/>
    <w:rsid w:val="163B6D60"/>
    <w:rsid w:val="17B9489E"/>
    <w:rsid w:val="1DB53932"/>
    <w:rsid w:val="1E0C6E59"/>
    <w:rsid w:val="1E5F52A9"/>
    <w:rsid w:val="21420B15"/>
    <w:rsid w:val="215C028B"/>
    <w:rsid w:val="23D712A4"/>
    <w:rsid w:val="27ED6F56"/>
    <w:rsid w:val="29E543B3"/>
    <w:rsid w:val="2A032029"/>
    <w:rsid w:val="2B0D44C9"/>
    <w:rsid w:val="2B340E6C"/>
    <w:rsid w:val="2D0A4D3A"/>
    <w:rsid w:val="2D382033"/>
    <w:rsid w:val="2D4B3586"/>
    <w:rsid w:val="2E3C2621"/>
    <w:rsid w:val="34F81373"/>
    <w:rsid w:val="3ADC5125"/>
    <w:rsid w:val="3B924426"/>
    <w:rsid w:val="3D0B51B6"/>
    <w:rsid w:val="405F7975"/>
    <w:rsid w:val="406B20D2"/>
    <w:rsid w:val="424F3F77"/>
    <w:rsid w:val="43647D6F"/>
    <w:rsid w:val="4458452A"/>
    <w:rsid w:val="45317DAF"/>
    <w:rsid w:val="461A13D0"/>
    <w:rsid w:val="4740710D"/>
    <w:rsid w:val="48AE5102"/>
    <w:rsid w:val="48E36D12"/>
    <w:rsid w:val="48F40D32"/>
    <w:rsid w:val="49795A5B"/>
    <w:rsid w:val="4C060F36"/>
    <w:rsid w:val="4C464CC1"/>
    <w:rsid w:val="4DD5406E"/>
    <w:rsid w:val="503F2B32"/>
    <w:rsid w:val="504168E2"/>
    <w:rsid w:val="52724080"/>
    <w:rsid w:val="53F7061A"/>
    <w:rsid w:val="55E822A8"/>
    <w:rsid w:val="58595E18"/>
    <w:rsid w:val="58BC5F69"/>
    <w:rsid w:val="59137579"/>
    <w:rsid w:val="59547B31"/>
    <w:rsid w:val="5B373A8F"/>
    <w:rsid w:val="5BA24305"/>
    <w:rsid w:val="5C8F584A"/>
    <w:rsid w:val="5CC179F5"/>
    <w:rsid w:val="5E603BB4"/>
    <w:rsid w:val="5F1E4198"/>
    <w:rsid w:val="5F225E2C"/>
    <w:rsid w:val="5F9F3A3A"/>
    <w:rsid w:val="62BE2627"/>
    <w:rsid w:val="63AC2E2F"/>
    <w:rsid w:val="63CA3588"/>
    <w:rsid w:val="650C4F77"/>
    <w:rsid w:val="6ACA32CC"/>
    <w:rsid w:val="6B8527FE"/>
    <w:rsid w:val="6BF4434D"/>
    <w:rsid w:val="6D0A2D8E"/>
    <w:rsid w:val="6E1547EB"/>
    <w:rsid w:val="6F1F693C"/>
    <w:rsid w:val="704944B4"/>
    <w:rsid w:val="710C34BB"/>
    <w:rsid w:val="72A536EF"/>
    <w:rsid w:val="76136C19"/>
    <w:rsid w:val="763225F6"/>
    <w:rsid w:val="76CB633E"/>
    <w:rsid w:val="76D11866"/>
    <w:rsid w:val="772939CA"/>
    <w:rsid w:val="78E14FFD"/>
    <w:rsid w:val="79591CAE"/>
    <w:rsid w:val="7A945953"/>
    <w:rsid w:val="7C816F91"/>
    <w:rsid w:val="7EA14C2B"/>
    <w:rsid w:val="7F985C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locked/>
    <w:uiPriority w:val="99"/>
    <w:pPr>
      <w:spacing w:before="120"/>
      <w:ind w:firstLine="560"/>
    </w:pPr>
    <w:rPr>
      <w:rFonts w:eastAsia="方正仿宋_GBK"/>
      <w:color w:val="000000"/>
      <w:sz w:val="28"/>
    </w:rPr>
  </w:style>
  <w:style w:type="paragraph" w:styleId="5">
    <w:name w:val="Normal (Web)"/>
    <w:basedOn w:val="1"/>
    <w:qFormat/>
    <w:uiPriority w:val="99"/>
    <w:pPr>
      <w:jc w:val="left"/>
    </w:pPr>
    <w:rPr>
      <w:kern w:val="0"/>
      <w:sz w:val="24"/>
    </w:rPr>
  </w:style>
  <w:style w:type="character" w:styleId="8">
    <w:name w:val="Strong"/>
    <w:basedOn w:val="7"/>
    <w:qFormat/>
    <w:locked/>
    <w:uiPriority w:val="99"/>
    <w:rPr>
      <w:rFonts w:cs="Times New Roman"/>
      <w:b/>
    </w:rPr>
  </w:style>
  <w:style w:type="paragraph" w:customStyle="1" w:styleId="9">
    <w:name w:val="p15"/>
    <w:basedOn w:val="1"/>
    <w:qFormat/>
    <w:uiPriority w:val="99"/>
    <w:pPr>
      <w:widowControl/>
    </w:pPr>
    <w:rPr>
      <w:kern w:val="0"/>
      <w:szCs w:val="21"/>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23"/>
    <w:basedOn w:val="1"/>
    <w:qFormat/>
    <w:uiPriority w:val="0"/>
    <w:pPr>
      <w:jc w:val="right"/>
    </w:pPr>
    <w:rPr>
      <w:rFonts w:ascii="方正书宋_GBK" w:hAnsi="方正书宋_GBK" w:eastAsia="方正书宋_GBK" w:cs="方正书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663</Words>
  <Characters>3783</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Administrator</cp:lastModifiedBy>
  <cp:lastPrinted>2017-03-23T02:55:00Z</cp:lastPrinted>
  <dcterms:modified xsi:type="dcterms:W3CDTF">2023-09-19T06:53:14Z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