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7" w:name="_GoBack"/>
      <w:bookmarkEnd w:id="37"/>
      <w:r>
        <w:rPr>
          <w:rFonts w:ascii="黑体" w:hAnsi="黑体" w:eastAsia="黑体" w:cs="黑体"/>
          <w:b/>
          <w:color w:val="000000"/>
          <w:sz w:val="44"/>
        </w:rPr>
        <w:t>2022年</w:t>
      </w:r>
      <w:r>
        <w:rPr>
          <w:rFonts w:hint="eastAsia" w:ascii="黑体" w:hAnsi="黑体" w:eastAsia="黑体" w:cs="黑体"/>
          <w:b/>
          <w:color w:val="000000"/>
          <w:sz w:val="44"/>
          <w:lang w:eastAsia="zh-CN"/>
        </w:rPr>
        <w:t>涞水县融媒体中心（涞水县广播电视台）</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eastAsiaTheme="minorEastAsia"/>
          <w:lang w:eastAsia="zh-CN"/>
        </w:rPr>
        <w:t>3</w:t>
      </w:r>
      <w:r>
        <w:rPr>
          <w:rFonts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eastAsiaTheme="minorEastAsia"/>
          <w:lang w:eastAsia="zh-CN"/>
        </w:rPr>
        <w:t>5</w:t>
      </w:r>
      <w:r>
        <w:rPr>
          <w:rFonts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eastAsiaTheme="minorEastAsia"/>
          <w:lang w:eastAsia="zh-CN"/>
        </w:rPr>
        <w:t>7</w:t>
      </w:r>
      <w:r>
        <w:rPr>
          <w:rFonts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eastAsiaTheme="minorEastAsia"/>
          <w:lang w:eastAsia="zh-CN"/>
        </w:rPr>
        <w:t>9</w:t>
      </w:r>
      <w:r>
        <w:rPr>
          <w:rFonts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eastAsiaTheme="minorEastAsia"/>
          <w:lang w:eastAsia="zh-CN"/>
        </w:rPr>
        <w:t>12</w:t>
      </w:r>
      <w:r>
        <w:rPr>
          <w:rFonts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eastAsiaTheme="minorEastAsia"/>
          <w:lang w:eastAsia="zh-CN"/>
        </w:rPr>
        <w:t>3</w:t>
      </w:r>
      <w:r>
        <w:rPr>
          <w:rFonts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eastAsiaTheme="minorEastAsia"/>
          <w:lang w:eastAsia="zh-CN"/>
        </w:rPr>
        <w:t>5</w:t>
      </w:r>
      <w:r>
        <w:rPr>
          <w:rFonts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eastAsiaTheme="minorEastAsia"/>
          <w:lang w:eastAsia="zh-CN"/>
        </w:rPr>
        <w:t>6</w:t>
      </w:r>
      <w:r>
        <w:rPr>
          <w:rFonts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eastAsiaTheme="minorEastAsia"/>
          <w:lang w:eastAsia="zh-CN"/>
        </w:rPr>
        <w:t>17</w:t>
      </w:r>
      <w:r>
        <w:rPr>
          <w:rFonts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t>20</w:t>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t>23</w:t>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23</w:t>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t>25</w:t>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t>56</w:t>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t>56</w:t>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t>57</w:t>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t>58</w:t>
      </w:r>
      <w: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eastAsia="方正小标宋_GBK" w:cs="方正小标宋_GBK" w:asciiTheme="minorHAnsi" w:hAnsiTheme="minorHAnsi"/>
          <w:color w:val="000000"/>
          <w:sz w:val="36"/>
          <w:lang w:val="uk-UA"/>
        </w:rPr>
      </w:pPr>
    </w:p>
    <w:p>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470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pPr>
            <w:r>
              <w:t>391</w:t>
            </w:r>
            <w:r>
              <w:rPr>
                <w:rFonts w:hint="eastAsia"/>
                <w:lang w:eastAsia="zh-CN"/>
              </w:rPr>
              <w:t>涞水县融媒体中心（涞水县广播电视台）</w:t>
            </w:r>
          </w:p>
        </w:tc>
        <w:tc>
          <w:tcPr>
            <w:tcW w:w="2126" w:type="dxa"/>
            <w:tcBorders>
              <w:top w:val="single" w:color="FFFFFF" w:sz="6" w:space="0"/>
              <w:left w:val="single" w:color="FFFFFF" w:sz="6" w:space="0"/>
              <w:right w:val="single" w:color="FFFFFF" w:sz="6" w:space="0"/>
            </w:tcBorders>
            <w:vAlign w:val="center"/>
          </w:tcPr>
          <w:p>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6832"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4706"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4706"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w:t>
            </w:r>
          </w:p>
        </w:tc>
        <w:tc>
          <w:tcPr>
            <w:tcW w:w="4706" w:type="dxa"/>
            <w:vAlign w:val="center"/>
          </w:tcPr>
          <w:p>
            <w:pPr>
              <w:pStyle w:val="19"/>
            </w:pPr>
            <w:r>
              <w:t>一、一般公共预算拨款收入</w:t>
            </w:r>
          </w:p>
        </w:tc>
        <w:tc>
          <w:tcPr>
            <w:tcW w:w="2126" w:type="dxa"/>
            <w:vAlign w:val="center"/>
          </w:tcPr>
          <w:p>
            <w:pPr>
              <w:pStyle w:val="18"/>
            </w:pPr>
            <w:r>
              <w:t>661.23</w:t>
            </w:r>
          </w:p>
        </w:tc>
        <w:tc>
          <w:tcPr>
            <w:tcW w:w="4535" w:type="dxa"/>
            <w:vAlign w:val="center"/>
          </w:tcPr>
          <w:p>
            <w:pPr>
              <w:pStyle w:val="19"/>
            </w:pPr>
            <w:r>
              <w:t>一、一般公共服务支出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w:t>
            </w:r>
          </w:p>
        </w:tc>
        <w:tc>
          <w:tcPr>
            <w:tcW w:w="4706" w:type="dxa"/>
            <w:vAlign w:val="center"/>
          </w:tcPr>
          <w:p>
            <w:pPr>
              <w:pStyle w:val="19"/>
            </w:pPr>
            <w:r>
              <w:t>二、政府性基金预算拨款收入</w:t>
            </w:r>
          </w:p>
        </w:tc>
        <w:tc>
          <w:tcPr>
            <w:tcW w:w="2126" w:type="dxa"/>
            <w:vAlign w:val="center"/>
          </w:tcPr>
          <w:p>
            <w:pPr>
              <w:pStyle w:val="18"/>
              <w:rPr>
                <w:lang w:eastAsia="zh-CN"/>
              </w:rPr>
            </w:pPr>
            <w:r>
              <w:rPr>
                <w:lang w:eastAsia="zh-CN"/>
              </w:rPr>
              <w:t>4</w:t>
            </w: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w:t>
            </w:r>
          </w:p>
        </w:tc>
        <w:tc>
          <w:tcPr>
            <w:tcW w:w="4706"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4</w:t>
            </w:r>
          </w:p>
        </w:tc>
        <w:tc>
          <w:tcPr>
            <w:tcW w:w="4706"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5</w:t>
            </w:r>
          </w:p>
        </w:tc>
        <w:tc>
          <w:tcPr>
            <w:tcW w:w="4706"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6</w:t>
            </w:r>
          </w:p>
        </w:tc>
        <w:tc>
          <w:tcPr>
            <w:tcW w:w="4706"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7</w:t>
            </w:r>
          </w:p>
        </w:tc>
        <w:tc>
          <w:tcPr>
            <w:tcW w:w="4706" w:type="dxa"/>
            <w:vAlign w:val="center"/>
          </w:tcPr>
          <w:p>
            <w:pPr>
              <w:pStyle w:val="19"/>
            </w:pPr>
            <w:r>
              <w:t>七、上级补助收入</w:t>
            </w:r>
          </w:p>
        </w:tc>
        <w:tc>
          <w:tcPr>
            <w:tcW w:w="2126" w:type="dxa"/>
            <w:vAlign w:val="center"/>
          </w:tcPr>
          <w:p>
            <w:pPr>
              <w:pStyle w:val="18"/>
            </w:pPr>
          </w:p>
        </w:tc>
        <w:tc>
          <w:tcPr>
            <w:tcW w:w="4535" w:type="dxa"/>
            <w:vAlign w:val="center"/>
          </w:tcPr>
          <w:p>
            <w:pPr>
              <w:pStyle w:val="19"/>
            </w:pPr>
            <w:r>
              <w:t>七、文化旅游体育与传媒支出</w:t>
            </w:r>
          </w:p>
        </w:tc>
        <w:tc>
          <w:tcPr>
            <w:tcW w:w="2126" w:type="dxa"/>
            <w:vAlign w:val="center"/>
          </w:tcPr>
          <w:p>
            <w:pPr>
              <w:pStyle w:val="18"/>
              <w:rPr>
                <w:lang w:eastAsia="zh-CN"/>
              </w:rPr>
            </w:pPr>
            <w:r>
              <w:rPr>
                <w:rFonts w:hint="eastAsia"/>
                <w:lang w:eastAsia="zh-CN"/>
              </w:rPr>
              <w:t>6</w:t>
            </w:r>
            <w:r>
              <w:rPr>
                <w:lang w:eastAsia="zh-CN"/>
              </w:rPr>
              <w:t>49.26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8</w:t>
            </w:r>
          </w:p>
        </w:tc>
        <w:tc>
          <w:tcPr>
            <w:tcW w:w="4706"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9</w:t>
            </w:r>
          </w:p>
        </w:tc>
        <w:tc>
          <w:tcPr>
            <w:tcW w:w="4706" w:type="dxa"/>
            <w:vAlign w:val="center"/>
          </w:tcPr>
          <w:p>
            <w:pPr>
              <w:pStyle w:val="19"/>
            </w:pPr>
            <w:r>
              <w:t>九、其他收入</w:t>
            </w:r>
          </w:p>
        </w:tc>
        <w:tc>
          <w:tcPr>
            <w:tcW w:w="2126" w:type="dxa"/>
            <w:vAlign w:val="center"/>
          </w:tcPr>
          <w:p>
            <w:pPr>
              <w:pStyle w:val="18"/>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10</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11</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12</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13</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14</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15</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16</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17</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18</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19</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20</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21</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22</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23</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24</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25</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26</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27</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28</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29</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30</w:t>
            </w:r>
          </w:p>
        </w:tc>
        <w:tc>
          <w:tcPr>
            <w:tcW w:w="4706"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31</w:t>
            </w:r>
          </w:p>
        </w:tc>
        <w:tc>
          <w:tcPr>
            <w:tcW w:w="4706" w:type="dxa"/>
            <w:vAlign w:val="center"/>
          </w:tcPr>
          <w:p>
            <w:pPr>
              <w:pStyle w:val="19"/>
              <w:jc w:val="center"/>
            </w:pPr>
            <w:r>
              <w:rPr>
                <w:b/>
              </w:rPr>
              <w:t>本年收入合计</w:t>
            </w:r>
          </w:p>
        </w:tc>
        <w:tc>
          <w:tcPr>
            <w:tcW w:w="2126" w:type="dxa"/>
            <w:vAlign w:val="center"/>
          </w:tcPr>
          <w:p>
            <w:pPr>
              <w:pStyle w:val="18"/>
              <w:rPr>
                <w:b/>
              </w:rPr>
            </w:pPr>
            <w:r>
              <w:rPr>
                <w:b/>
              </w:rPr>
              <w:t>665.23</w:t>
            </w:r>
          </w:p>
        </w:tc>
        <w:tc>
          <w:tcPr>
            <w:tcW w:w="4535" w:type="dxa"/>
            <w:vAlign w:val="center"/>
          </w:tcPr>
          <w:p>
            <w:pPr>
              <w:pStyle w:val="18"/>
              <w:jc w:val="center"/>
            </w:pPr>
            <w:r>
              <w:rPr>
                <w:b/>
              </w:rPr>
              <w:t>本年支出合计</w:t>
            </w:r>
          </w:p>
        </w:tc>
        <w:tc>
          <w:tcPr>
            <w:tcW w:w="2126" w:type="dxa"/>
            <w:vAlign w:val="center"/>
          </w:tcPr>
          <w:p>
            <w:pPr>
              <w:pStyle w:val="18"/>
              <w:rPr>
                <w:b/>
              </w:rPr>
            </w:pPr>
            <w:r>
              <w:rPr>
                <w:b/>
              </w:rPr>
              <w:t>665.23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32</w:t>
            </w:r>
          </w:p>
        </w:tc>
        <w:tc>
          <w:tcPr>
            <w:tcW w:w="4706" w:type="dxa"/>
            <w:vAlign w:val="center"/>
          </w:tcPr>
          <w:p>
            <w:pPr>
              <w:pStyle w:val="19"/>
            </w:pPr>
            <w:r>
              <w:t>上年结转结余</w:t>
            </w:r>
          </w:p>
        </w:tc>
        <w:tc>
          <w:tcPr>
            <w:tcW w:w="2126" w:type="dxa"/>
            <w:vAlign w:val="center"/>
          </w:tcPr>
          <w:p>
            <w:pPr>
              <w:pStyle w:val="18"/>
            </w:pP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pPr>
            <w:r>
              <w:t>33</w:t>
            </w:r>
          </w:p>
        </w:tc>
        <w:tc>
          <w:tcPr>
            <w:tcW w:w="4706" w:type="dxa"/>
            <w:vAlign w:val="center"/>
          </w:tcPr>
          <w:p>
            <w:pPr>
              <w:pStyle w:val="19"/>
              <w:jc w:val="center"/>
            </w:pPr>
            <w:r>
              <w:rPr>
                <w:b/>
              </w:rPr>
              <w:t>收入总计</w:t>
            </w:r>
          </w:p>
        </w:tc>
        <w:tc>
          <w:tcPr>
            <w:tcW w:w="2126" w:type="dxa"/>
            <w:vAlign w:val="center"/>
          </w:tcPr>
          <w:p>
            <w:pPr>
              <w:pStyle w:val="18"/>
              <w:rPr>
                <w:b/>
              </w:rPr>
            </w:pPr>
            <w:r>
              <w:rPr>
                <w:b/>
              </w:rPr>
              <w:t>665.23</w:t>
            </w:r>
          </w:p>
        </w:tc>
        <w:tc>
          <w:tcPr>
            <w:tcW w:w="4535" w:type="dxa"/>
            <w:vAlign w:val="center"/>
          </w:tcPr>
          <w:p>
            <w:pPr>
              <w:pStyle w:val="18"/>
              <w:jc w:val="center"/>
              <w:rPr>
                <w:b/>
              </w:rPr>
            </w:pPr>
            <w:r>
              <w:rPr>
                <w:b/>
              </w:rPr>
              <w:t>支出总计</w:t>
            </w:r>
          </w:p>
        </w:tc>
        <w:tc>
          <w:tcPr>
            <w:tcW w:w="2126" w:type="dxa"/>
            <w:vAlign w:val="center"/>
          </w:tcPr>
          <w:p>
            <w:pPr>
              <w:pStyle w:val="18"/>
              <w:rPr>
                <w:b/>
              </w:rPr>
            </w:pPr>
            <w:r>
              <w:rPr>
                <w:b/>
              </w:rPr>
              <w:t>665.23</w:t>
            </w:r>
          </w:p>
        </w:tc>
      </w:tr>
    </w:tbl>
    <w:p>
      <w:pPr>
        <w:rPr>
          <w:rFonts w:eastAsiaTheme="minorEastAsia"/>
          <w:lang w:eastAsia="zh-CN"/>
        </w:rPr>
        <w:sectPr>
          <w:footerReference r:id="rId5" w:type="first"/>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
        <w:gridCol w:w="992"/>
        <w:gridCol w:w="1502"/>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pPr>
            <w:r>
              <w:t>391</w:t>
            </w:r>
            <w:r>
              <w:rPr>
                <w:rFonts w:hint="eastAsia"/>
                <w:lang w:eastAsia="zh-CN"/>
              </w:rPr>
              <w:t>涞水县融媒体中心（涞水县广播电视台）</w:t>
            </w:r>
          </w:p>
        </w:tc>
        <w:tc>
          <w:tcPr>
            <w:tcW w:w="3402"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restart"/>
            <w:vAlign w:val="center"/>
          </w:tcPr>
          <w:p>
            <w:pPr>
              <w:pStyle w:val="17"/>
            </w:pPr>
            <w:r>
              <w:t>序号</w:t>
            </w:r>
          </w:p>
        </w:tc>
        <w:tc>
          <w:tcPr>
            <w:tcW w:w="2494" w:type="dxa"/>
            <w:gridSpan w:val="2"/>
            <w:vAlign w:val="center"/>
          </w:tcPr>
          <w:p>
            <w:pPr>
              <w:pStyle w:val="17"/>
            </w:pPr>
            <w:r>
              <w:t>功能分类科目</w:t>
            </w:r>
          </w:p>
        </w:tc>
        <w:tc>
          <w:tcPr>
            <w:tcW w:w="1134" w:type="dxa"/>
            <w:vMerge w:val="restart"/>
            <w:vAlign w:val="center"/>
          </w:tcPr>
          <w:p>
            <w:pPr>
              <w:pStyle w:val="17"/>
            </w:pPr>
            <w:r>
              <w:t>合计</w:t>
            </w:r>
          </w:p>
        </w:tc>
        <w:tc>
          <w:tcPr>
            <w:tcW w:w="9072"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Merge w:val="continue"/>
          </w:tcPr>
          <w:p/>
        </w:tc>
        <w:tc>
          <w:tcPr>
            <w:tcW w:w="992" w:type="dxa"/>
            <w:vAlign w:val="center"/>
          </w:tcPr>
          <w:p>
            <w:pPr>
              <w:pStyle w:val="17"/>
            </w:pPr>
            <w:r>
              <w:t>科目    编码</w:t>
            </w:r>
          </w:p>
        </w:tc>
        <w:tc>
          <w:tcPr>
            <w:tcW w:w="1502"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134" w:type="dxa"/>
            <w:vAlign w:val="center"/>
          </w:tcPr>
          <w:p>
            <w:pPr>
              <w:pStyle w:val="17"/>
            </w:pPr>
            <w:r>
              <w:t>财政拨款 收入</w:t>
            </w:r>
          </w:p>
        </w:tc>
        <w:tc>
          <w:tcPr>
            <w:tcW w:w="1134" w:type="dxa"/>
            <w:vAlign w:val="center"/>
          </w:tcPr>
          <w:p>
            <w:pPr>
              <w:pStyle w:val="17"/>
            </w:pPr>
            <w:r>
              <w:t>财政专户 收入</w:t>
            </w:r>
          </w:p>
        </w:tc>
        <w:tc>
          <w:tcPr>
            <w:tcW w:w="1134"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7" w:type="dxa"/>
            <w:vAlign w:val="center"/>
          </w:tcPr>
          <w:p>
            <w:pPr>
              <w:pStyle w:val="17"/>
            </w:pPr>
            <w:r>
              <w:t>栏次</w:t>
            </w:r>
          </w:p>
        </w:tc>
        <w:tc>
          <w:tcPr>
            <w:tcW w:w="992" w:type="dxa"/>
            <w:vAlign w:val="center"/>
          </w:tcPr>
          <w:p>
            <w:pPr>
              <w:pStyle w:val="17"/>
            </w:pPr>
            <w:r>
              <w:t>1</w:t>
            </w:r>
          </w:p>
        </w:tc>
        <w:tc>
          <w:tcPr>
            <w:tcW w:w="1502"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134" w:type="dxa"/>
            <w:vAlign w:val="center"/>
          </w:tcPr>
          <w:p>
            <w:pPr>
              <w:pStyle w:val="17"/>
            </w:pPr>
            <w:r>
              <w:t>5</w:t>
            </w:r>
          </w:p>
        </w:tc>
        <w:tc>
          <w:tcPr>
            <w:tcW w:w="1134" w:type="dxa"/>
            <w:vAlign w:val="center"/>
          </w:tcPr>
          <w:p>
            <w:pPr>
              <w:pStyle w:val="17"/>
            </w:pPr>
            <w:r>
              <w:t>6</w:t>
            </w:r>
          </w:p>
        </w:tc>
        <w:tc>
          <w:tcPr>
            <w:tcW w:w="1134"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1</w:t>
            </w:r>
          </w:p>
        </w:tc>
        <w:tc>
          <w:tcPr>
            <w:tcW w:w="992" w:type="dxa"/>
            <w:vAlign w:val="center"/>
          </w:tcPr>
          <w:p>
            <w:pPr>
              <w:pStyle w:val="23"/>
            </w:pPr>
          </w:p>
        </w:tc>
        <w:tc>
          <w:tcPr>
            <w:tcW w:w="1502" w:type="dxa"/>
            <w:vAlign w:val="center"/>
          </w:tcPr>
          <w:p>
            <w:pPr>
              <w:pStyle w:val="21"/>
            </w:pPr>
            <w:r>
              <w:t>合计</w:t>
            </w:r>
          </w:p>
        </w:tc>
        <w:tc>
          <w:tcPr>
            <w:tcW w:w="1134" w:type="dxa"/>
            <w:vAlign w:val="center"/>
          </w:tcPr>
          <w:p>
            <w:pPr>
              <w:pStyle w:val="22"/>
            </w:pPr>
            <w:r>
              <w:t>665.23</w:t>
            </w:r>
          </w:p>
        </w:tc>
        <w:tc>
          <w:tcPr>
            <w:tcW w:w="1134" w:type="dxa"/>
            <w:vAlign w:val="center"/>
          </w:tcPr>
          <w:p>
            <w:pPr>
              <w:pStyle w:val="22"/>
            </w:pPr>
            <w:r>
              <w:t>665.23</w:t>
            </w:r>
          </w:p>
        </w:tc>
        <w:tc>
          <w:tcPr>
            <w:tcW w:w="1134" w:type="dxa"/>
            <w:vAlign w:val="center"/>
          </w:tcPr>
          <w:p>
            <w:pPr>
              <w:pStyle w:val="22"/>
            </w:pPr>
            <w:r>
              <w:t>665.23</w:t>
            </w: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2</w:t>
            </w:r>
          </w:p>
        </w:tc>
        <w:tc>
          <w:tcPr>
            <w:tcW w:w="992" w:type="dxa"/>
            <w:vAlign w:val="center"/>
          </w:tcPr>
          <w:p>
            <w:pPr>
              <w:pStyle w:val="19"/>
            </w:pPr>
            <w:r>
              <w:t>207</w:t>
            </w:r>
          </w:p>
        </w:tc>
        <w:tc>
          <w:tcPr>
            <w:tcW w:w="1502" w:type="dxa"/>
            <w:vAlign w:val="center"/>
          </w:tcPr>
          <w:p>
            <w:pPr>
              <w:pStyle w:val="19"/>
            </w:pPr>
            <w:r>
              <w:rPr>
                <w:rFonts w:hint="eastAsia"/>
              </w:rPr>
              <w:t>文化旅游体育与传媒支出</w:t>
            </w:r>
          </w:p>
        </w:tc>
        <w:tc>
          <w:tcPr>
            <w:tcW w:w="1134" w:type="dxa"/>
            <w:vAlign w:val="center"/>
          </w:tcPr>
          <w:p>
            <w:pPr>
              <w:pStyle w:val="18"/>
            </w:pPr>
            <w:r>
              <w:t>649.26</w:t>
            </w:r>
          </w:p>
        </w:tc>
        <w:tc>
          <w:tcPr>
            <w:tcW w:w="1134" w:type="dxa"/>
            <w:vAlign w:val="center"/>
          </w:tcPr>
          <w:p>
            <w:pPr>
              <w:pStyle w:val="18"/>
            </w:pPr>
            <w:r>
              <w:t>649.26</w:t>
            </w:r>
          </w:p>
        </w:tc>
        <w:tc>
          <w:tcPr>
            <w:tcW w:w="1134" w:type="dxa"/>
            <w:vAlign w:val="center"/>
          </w:tcPr>
          <w:p>
            <w:pPr>
              <w:pStyle w:val="18"/>
            </w:pPr>
            <w:r>
              <w:t>649.26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3</w:t>
            </w:r>
          </w:p>
        </w:tc>
        <w:tc>
          <w:tcPr>
            <w:tcW w:w="992" w:type="dxa"/>
            <w:vAlign w:val="center"/>
          </w:tcPr>
          <w:p>
            <w:pPr>
              <w:pStyle w:val="19"/>
            </w:pPr>
            <w:r>
              <w:t>20706</w:t>
            </w:r>
          </w:p>
        </w:tc>
        <w:tc>
          <w:tcPr>
            <w:tcW w:w="1502" w:type="dxa"/>
            <w:vAlign w:val="center"/>
          </w:tcPr>
          <w:p>
            <w:pPr>
              <w:pStyle w:val="19"/>
            </w:pPr>
            <w:r>
              <w:rPr>
                <w:rFonts w:hint="eastAsia"/>
              </w:rPr>
              <w:t>新闻出版电影</w:t>
            </w:r>
          </w:p>
        </w:tc>
        <w:tc>
          <w:tcPr>
            <w:tcW w:w="1134" w:type="dxa"/>
            <w:vAlign w:val="center"/>
          </w:tcPr>
          <w:p>
            <w:pPr>
              <w:pStyle w:val="18"/>
            </w:pPr>
            <w:r>
              <w:t>49.09</w:t>
            </w:r>
          </w:p>
        </w:tc>
        <w:tc>
          <w:tcPr>
            <w:tcW w:w="1134" w:type="dxa"/>
            <w:vAlign w:val="center"/>
          </w:tcPr>
          <w:p>
            <w:pPr>
              <w:pStyle w:val="18"/>
            </w:pPr>
            <w:r>
              <w:t>49.09</w:t>
            </w:r>
          </w:p>
        </w:tc>
        <w:tc>
          <w:tcPr>
            <w:tcW w:w="1134" w:type="dxa"/>
            <w:vAlign w:val="center"/>
          </w:tcPr>
          <w:p>
            <w:pPr>
              <w:pStyle w:val="18"/>
            </w:pPr>
            <w:r>
              <w:t>49.09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4</w:t>
            </w:r>
          </w:p>
        </w:tc>
        <w:tc>
          <w:tcPr>
            <w:tcW w:w="992" w:type="dxa"/>
            <w:vAlign w:val="center"/>
          </w:tcPr>
          <w:p>
            <w:pPr>
              <w:pStyle w:val="19"/>
            </w:pPr>
            <w:r>
              <w:t>2070607</w:t>
            </w:r>
          </w:p>
        </w:tc>
        <w:tc>
          <w:tcPr>
            <w:tcW w:w="1502" w:type="dxa"/>
            <w:vAlign w:val="center"/>
          </w:tcPr>
          <w:p>
            <w:pPr>
              <w:pStyle w:val="19"/>
            </w:pPr>
            <w:r>
              <w:rPr>
                <w:rFonts w:hint="eastAsia"/>
              </w:rPr>
              <w:t>电影</w:t>
            </w:r>
          </w:p>
        </w:tc>
        <w:tc>
          <w:tcPr>
            <w:tcW w:w="1134" w:type="dxa"/>
            <w:vAlign w:val="center"/>
          </w:tcPr>
          <w:p>
            <w:pPr>
              <w:pStyle w:val="18"/>
            </w:pPr>
            <w:r>
              <w:t>49.09</w:t>
            </w:r>
          </w:p>
        </w:tc>
        <w:tc>
          <w:tcPr>
            <w:tcW w:w="1134" w:type="dxa"/>
            <w:vAlign w:val="center"/>
          </w:tcPr>
          <w:p>
            <w:pPr>
              <w:pStyle w:val="18"/>
            </w:pPr>
            <w:r>
              <w:t>49.09</w:t>
            </w:r>
          </w:p>
        </w:tc>
        <w:tc>
          <w:tcPr>
            <w:tcW w:w="1134" w:type="dxa"/>
            <w:vAlign w:val="center"/>
          </w:tcPr>
          <w:p>
            <w:pPr>
              <w:pStyle w:val="18"/>
            </w:pPr>
            <w:r>
              <w:t>49.09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5</w:t>
            </w:r>
          </w:p>
        </w:tc>
        <w:tc>
          <w:tcPr>
            <w:tcW w:w="992" w:type="dxa"/>
            <w:vAlign w:val="center"/>
          </w:tcPr>
          <w:p>
            <w:pPr>
              <w:pStyle w:val="19"/>
            </w:pPr>
            <w:r>
              <w:t>20707</w:t>
            </w:r>
          </w:p>
        </w:tc>
        <w:tc>
          <w:tcPr>
            <w:tcW w:w="1502" w:type="dxa"/>
            <w:vAlign w:val="center"/>
          </w:tcPr>
          <w:p>
            <w:pPr>
              <w:pStyle w:val="19"/>
            </w:pPr>
            <w:r>
              <w:rPr>
                <w:rFonts w:hint="eastAsia"/>
              </w:rPr>
              <w:t>国家电影事业发展专项资金安排的支出</w:t>
            </w:r>
          </w:p>
        </w:tc>
        <w:tc>
          <w:tcPr>
            <w:tcW w:w="1134" w:type="dxa"/>
            <w:vAlign w:val="center"/>
          </w:tcPr>
          <w:p>
            <w:pPr>
              <w:pStyle w:val="18"/>
            </w:pPr>
            <w:r>
              <w:t>4.00</w:t>
            </w:r>
          </w:p>
        </w:tc>
        <w:tc>
          <w:tcPr>
            <w:tcW w:w="1134" w:type="dxa"/>
            <w:vAlign w:val="center"/>
          </w:tcPr>
          <w:p>
            <w:pPr>
              <w:pStyle w:val="18"/>
            </w:pPr>
            <w:r>
              <w:t>4.00</w:t>
            </w:r>
          </w:p>
        </w:tc>
        <w:tc>
          <w:tcPr>
            <w:tcW w:w="1134" w:type="dxa"/>
            <w:vAlign w:val="center"/>
          </w:tcPr>
          <w:p>
            <w:pPr>
              <w:pStyle w:val="18"/>
            </w:pPr>
            <w:r>
              <w:t>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6</w:t>
            </w:r>
          </w:p>
        </w:tc>
        <w:tc>
          <w:tcPr>
            <w:tcW w:w="992" w:type="dxa"/>
            <w:vAlign w:val="center"/>
          </w:tcPr>
          <w:p>
            <w:pPr>
              <w:pStyle w:val="19"/>
            </w:pPr>
            <w:r>
              <w:t>2070701</w:t>
            </w:r>
          </w:p>
        </w:tc>
        <w:tc>
          <w:tcPr>
            <w:tcW w:w="1502" w:type="dxa"/>
            <w:vAlign w:val="center"/>
          </w:tcPr>
          <w:p>
            <w:pPr>
              <w:pStyle w:val="19"/>
            </w:pPr>
            <w:r>
              <w:rPr>
                <w:rFonts w:hint="eastAsia"/>
              </w:rPr>
              <w:t>资助国产影片放映</w:t>
            </w:r>
          </w:p>
        </w:tc>
        <w:tc>
          <w:tcPr>
            <w:tcW w:w="1134" w:type="dxa"/>
            <w:vAlign w:val="center"/>
          </w:tcPr>
          <w:p>
            <w:pPr>
              <w:pStyle w:val="18"/>
            </w:pPr>
            <w:r>
              <w:t>4.00</w:t>
            </w:r>
          </w:p>
        </w:tc>
        <w:tc>
          <w:tcPr>
            <w:tcW w:w="1134" w:type="dxa"/>
            <w:vAlign w:val="center"/>
          </w:tcPr>
          <w:p>
            <w:pPr>
              <w:pStyle w:val="18"/>
            </w:pPr>
            <w:r>
              <w:t>4.00</w:t>
            </w:r>
          </w:p>
        </w:tc>
        <w:tc>
          <w:tcPr>
            <w:tcW w:w="1134" w:type="dxa"/>
            <w:vAlign w:val="center"/>
          </w:tcPr>
          <w:p>
            <w:pPr>
              <w:pStyle w:val="18"/>
            </w:pPr>
            <w:r>
              <w:t>4.00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7</w:t>
            </w:r>
          </w:p>
        </w:tc>
        <w:tc>
          <w:tcPr>
            <w:tcW w:w="992" w:type="dxa"/>
            <w:vAlign w:val="center"/>
          </w:tcPr>
          <w:p>
            <w:pPr>
              <w:pStyle w:val="19"/>
            </w:pPr>
            <w:r>
              <w:t>20708</w:t>
            </w:r>
          </w:p>
        </w:tc>
        <w:tc>
          <w:tcPr>
            <w:tcW w:w="1502" w:type="dxa"/>
            <w:vAlign w:val="center"/>
          </w:tcPr>
          <w:p>
            <w:pPr>
              <w:pStyle w:val="19"/>
            </w:pPr>
            <w:r>
              <w:rPr>
                <w:rFonts w:hint="eastAsia"/>
              </w:rPr>
              <w:t>广播电视</w:t>
            </w:r>
          </w:p>
        </w:tc>
        <w:tc>
          <w:tcPr>
            <w:tcW w:w="1134" w:type="dxa"/>
            <w:vAlign w:val="center"/>
          </w:tcPr>
          <w:p>
            <w:pPr>
              <w:pStyle w:val="18"/>
            </w:pPr>
            <w:r>
              <w:t>545.12</w:t>
            </w:r>
          </w:p>
        </w:tc>
        <w:tc>
          <w:tcPr>
            <w:tcW w:w="1134" w:type="dxa"/>
            <w:vAlign w:val="center"/>
          </w:tcPr>
          <w:p>
            <w:pPr>
              <w:pStyle w:val="18"/>
            </w:pPr>
            <w:r>
              <w:t>545.12</w:t>
            </w:r>
          </w:p>
        </w:tc>
        <w:tc>
          <w:tcPr>
            <w:tcW w:w="1134" w:type="dxa"/>
            <w:vAlign w:val="center"/>
          </w:tcPr>
          <w:p>
            <w:pPr>
              <w:pStyle w:val="18"/>
            </w:pPr>
            <w:r>
              <w:t>545.12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8</w:t>
            </w:r>
          </w:p>
        </w:tc>
        <w:tc>
          <w:tcPr>
            <w:tcW w:w="992" w:type="dxa"/>
            <w:vAlign w:val="center"/>
          </w:tcPr>
          <w:p>
            <w:pPr>
              <w:pStyle w:val="19"/>
            </w:pPr>
            <w:r>
              <w:t>2070801</w:t>
            </w:r>
          </w:p>
        </w:tc>
        <w:tc>
          <w:tcPr>
            <w:tcW w:w="1502" w:type="dxa"/>
            <w:vAlign w:val="center"/>
          </w:tcPr>
          <w:p>
            <w:pPr>
              <w:pStyle w:val="19"/>
            </w:pPr>
            <w:r>
              <w:rPr>
                <w:rFonts w:hint="eastAsia"/>
              </w:rPr>
              <w:t>行政运行</w:t>
            </w:r>
          </w:p>
        </w:tc>
        <w:tc>
          <w:tcPr>
            <w:tcW w:w="1134" w:type="dxa"/>
            <w:vAlign w:val="center"/>
          </w:tcPr>
          <w:p>
            <w:pPr>
              <w:pStyle w:val="18"/>
            </w:pPr>
            <w:r>
              <w:t>403.56</w:t>
            </w:r>
          </w:p>
        </w:tc>
        <w:tc>
          <w:tcPr>
            <w:tcW w:w="1134" w:type="dxa"/>
            <w:vAlign w:val="center"/>
          </w:tcPr>
          <w:p>
            <w:pPr>
              <w:pStyle w:val="18"/>
            </w:pPr>
            <w:r>
              <w:t>403.56</w:t>
            </w:r>
          </w:p>
        </w:tc>
        <w:tc>
          <w:tcPr>
            <w:tcW w:w="1134" w:type="dxa"/>
            <w:vAlign w:val="center"/>
          </w:tcPr>
          <w:p>
            <w:pPr>
              <w:pStyle w:val="18"/>
            </w:pPr>
            <w:r>
              <w:t>403.56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9</w:t>
            </w:r>
          </w:p>
        </w:tc>
        <w:tc>
          <w:tcPr>
            <w:tcW w:w="992" w:type="dxa"/>
            <w:vAlign w:val="center"/>
          </w:tcPr>
          <w:p>
            <w:pPr>
              <w:pStyle w:val="19"/>
            </w:pPr>
            <w:r>
              <w:t>2070808</w:t>
            </w:r>
          </w:p>
        </w:tc>
        <w:tc>
          <w:tcPr>
            <w:tcW w:w="1502" w:type="dxa"/>
            <w:vAlign w:val="center"/>
          </w:tcPr>
          <w:p>
            <w:pPr>
              <w:pStyle w:val="19"/>
            </w:pPr>
            <w:r>
              <w:rPr>
                <w:rFonts w:hint="eastAsia"/>
              </w:rPr>
              <w:t>广播电视事务</w:t>
            </w:r>
          </w:p>
        </w:tc>
        <w:tc>
          <w:tcPr>
            <w:tcW w:w="1134" w:type="dxa"/>
            <w:vAlign w:val="center"/>
          </w:tcPr>
          <w:p>
            <w:pPr>
              <w:pStyle w:val="18"/>
            </w:pPr>
            <w:r>
              <w:t>141.56</w:t>
            </w:r>
          </w:p>
        </w:tc>
        <w:tc>
          <w:tcPr>
            <w:tcW w:w="1134" w:type="dxa"/>
            <w:vAlign w:val="center"/>
          </w:tcPr>
          <w:p>
            <w:pPr>
              <w:pStyle w:val="18"/>
            </w:pPr>
            <w:r>
              <w:t>141.56</w:t>
            </w:r>
          </w:p>
        </w:tc>
        <w:tc>
          <w:tcPr>
            <w:tcW w:w="1134" w:type="dxa"/>
            <w:vAlign w:val="center"/>
          </w:tcPr>
          <w:p>
            <w:pPr>
              <w:pStyle w:val="18"/>
            </w:pPr>
            <w:r>
              <w:t>141.56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10</w:t>
            </w:r>
          </w:p>
        </w:tc>
        <w:tc>
          <w:tcPr>
            <w:tcW w:w="992" w:type="dxa"/>
            <w:vAlign w:val="center"/>
          </w:tcPr>
          <w:p>
            <w:pPr>
              <w:pStyle w:val="19"/>
            </w:pPr>
            <w:r>
              <w:t>20799</w:t>
            </w:r>
          </w:p>
        </w:tc>
        <w:tc>
          <w:tcPr>
            <w:tcW w:w="1502" w:type="dxa"/>
            <w:vAlign w:val="center"/>
          </w:tcPr>
          <w:p>
            <w:pPr>
              <w:pStyle w:val="19"/>
            </w:pPr>
            <w:r>
              <w:rPr>
                <w:rFonts w:hint="eastAsia"/>
              </w:rPr>
              <w:t>其他文化旅游体育与传媒支出</w:t>
            </w:r>
          </w:p>
        </w:tc>
        <w:tc>
          <w:tcPr>
            <w:tcW w:w="1134" w:type="dxa"/>
            <w:vAlign w:val="center"/>
          </w:tcPr>
          <w:p>
            <w:pPr>
              <w:pStyle w:val="18"/>
            </w:pPr>
            <w:r>
              <w:t>51.05</w:t>
            </w:r>
          </w:p>
        </w:tc>
        <w:tc>
          <w:tcPr>
            <w:tcW w:w="1134" w:type="dxa"/>
            <w:vAlign w:val="center"/>
          </w:tcPr>
          <w:p>
            <w:pPr>
              <w:pStyle w:val="18"/>
            </w:pPr>
            <w:r>
              <w:t>51.05</w:t>
            </w:r>
          </w:p>
        </w:tc>
        <w:tc>
          <w:tcPr>
            <w:tcW w:w="1134" w:type="dxa"/>
            <w:vAlign w:val="center"/>
          </w:tcPr>
          <w:p>
            <w:pPr>
              <w:pStyle w:val="18"/>
            </w:pPr>
            <w:r>
              <w:t>51.05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11</w:t>
            </w:r>
          </w:p>
        </w:tc>
        <w:tc>
          <w:tcPr>
            <w:tcW w:w="992" w:type="dxa"/>
            <w:vAlign w:val="center"/>
          </w:tcPr>
          <w:p>
            <w:pPr>
              <w:pStyle w:val="19"/>
            </w:pPr>
            <w:r>
              <w:t>2079999</w:t>
            </w:r>
          </w:p>
        </w:tc>
        <w:tc>
          <w:tcPr>
            <w:tcW w:w="1502" w:type="dxa"/>
            <w:vAlign w:val="center"/>
          </w:tcPr>
          <w:p>
            <w:pPr>
              <w:pStyle w:val="19"/>
            </w:pPr>
            <w:r>
              <w:rPr>
                <w:rFonts w:hint="eastAsia"/>
              </w:rPr>
              <w:t>其他文化旅游体育与传媒支出</w:t>
            </w:r>
          </w:p>
        </w:tc>
        <w:tc>
          <w:tcPr>
            <w:tcW w:w="1134" w:type="dxa"/>
            <w:vAlign w:val="center"/>
          </w:tcPr>
          <w:p>
            <w:pPr>
              <w:pStyle w:val="18"/>
            </w:pPr>
            <w:r>
              <w:t>51.05</w:t>
            </w:r>
          </w:p>
        </w:tc>
        <w:tc>
          <w:tcPr>
            <w:tcW w:w="1134" w:type="dxa"/>
            <w:vAlign w:val="center"/>
          </w:tcPr>
          <w:p>
            <w:pPr>
              <w:pStyle w:val="18"/>
            </w:pPr>
            <w:r>
              <w:t>51.05</w:t>
            </w:r>
          </w:p>
        </w:tc>
        <w:tc>
          <w:tcPr>
            <w:tcW w:w="1134" w:type="dxa"/>
            <w:vAlign w:val="center"/>
          </w:tcPr>
          <w:p>
            <w:pPr>
              <w:pStyle w:val="18"/>
            </w:pPr>
            <w:r>
              <w:t>51.05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4" w:hRule="atLeast"/>
          <w:jc w:val="center"/>
        </w:trPr>
        <w:tc>
          <w:tcPr>
            <w:tcW w:w="737" w:type="dxa"/>
            <w:vAlign w:val="center"/>
          </w:tcPr>
          <w:p>
            <w:pPr>
              <w:pStyle w:val="20"/>
            </w:pPr>
            <w:r>
              <w:t>12</w:t>
            </w:r>
          </w:p>
        </w:tc>
        <w:tc>
          <w:tcPr>
            <w:tcW w:w="992" w:type="dxa"/>
            <w:vAlign w:val="center"/>
          </w:tcPr>
          <w:p>
            <w:pPr>
              <w:pStyle w:val="19"/>
            </w:pPr>
            <w:r>
              <w:t>208</w:t>
            </w:r>
          </w:p>
        </w:tc>
        <w:tc>
          <w:tcPr>
            <w:tcW w:w="1502" w:type="dxa"/>
            <w:vAlign w:val="center"/>
          </w:tcPr>
          <w:p>
            <w:pPr>
              <w:pStyle w:val="19"/>
            </w:pPr>
            <w:r>
              <w:rPr>
                <w:rFonts w:hint="eastAsia"/>
              </w:rPr>
              <w:t>社会保障和就业支出</w:t>
            </w:r>
          </w:p>
        </w:tc>
        <w:tc>
          <w:tcPr>
            <w:tcW w:w="1134" w:type="dxa"/>
            <w:vAlign w:val="center"/>
          </w:tcPr>
          <w:p>
            <w:pPr>
              <w:pStyle w:val="18"/>
            </w:pPr>
            <w:r>
              <w:t>8.40</w:t>
            </w:r>
          </w:p>
        </w:tc>
        <w:tc>
          <w:tcPr>
            <w:tcW w:w="1134" w:type="dxa"/>
            <w:vAlign w:val="center"/>
          </w:tcPr>
          <w:p>
            <w:pPr>
              <w:pStyle w:val="18"/>
            </w:pPr>
            <w:r>
              <w:t>8.40</w:t>
            </w:r>
          </w:p>
        </w:tc>
        <w:tc>
          <w:tcPr>
            <w:tcW w:w="1134" w:type="dxa"/>
            <w:vAlign w:val="center"/>
          </w:tcPr>
          <w:p>
            <w:pPr>
              <w:pStyle w:val="18"/>
            </w:pPr>
            <w:r>
              <w:t>8.40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13</w:t>
            </w:r>
          </w:p>
        </w:tc>
        <w:tc>
          <w:tcPr>
            <w:tcW w:w="992" w:type="dxa"/>
            <w:vAlign w:val="center"/>
          </w:tcPr>
          <w:p>
            <w:pPr>
              <w:pStyle w:val="19"/>
            </w:pPr>
            <w:r>
              <w:t>20805</w:t>
            </w:r>
          </w:p>
        </w:tc>
        <w:tc>
          <w:tcPr>
            <w:tcW w:w="1502" w:type="dxa"/>
            <w:vAlign w:val="center"/>
          </w:tcPr>
          <w:p>
            <w:pPr>
              <w:pStyle w:val="19"/>
            </w:pPr>
            <w:r>
              <w:rPr>
                <w:rFonts w:hint="eastAsia"/>
              </w:rPr>
              <w:t>行政事业单位养老支出</w:t>
            </w:r>
          </w:p>
        </w:tc>
        <w:tc>
          <w:tcPr>
            <w:tcW w:w="1134" w:type="dxa"/>
            <w:vAlign w:val="center"/>
          </w:tcPr>
          <w:p>
            <w:pPr>
              <w:pStyle w:val="18"/>
            </w:pPr>
            <w:r>
              <w:t>8.40</w:t>
            </w:r>
          </w:p>
        </w:tc>
        <w:tc>
          <w:tcPr>
            <w:tcW w:w="1134" w:type="dxa"/>
            <w:vAlign w:val="center"/>
          </w:tcPr>
          <w:p>
            <w:pPr>
              <w:pStyle w:val="18"/>
            </w:pPr>
            <w:r>
              <w:t>8.40</w:t>
            </w:r>
          </w:p>
        </w:tc>
        <w:tc>
          <w:tcPr>
            <w:tcW w:w="1134" w:type="dxa"/>
            <w:vAlign w:val="center"/>
          </w:tcPr>
          <w:p>
            <w:pPr>
              <w:pStyle w:val="18"/>
            </w:pPr>
            <w:r>
              <w:t>8.40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rPr>
                <w:lang w:eastAsia="zh-CN"/>
              </w:rPr>
            </w:pPr>
            <w:r>
              <w:rPr>
                <w:rFonts w:hint="eastAsia"/>
                <w:lang w:eastAsia="zh-CN"/>
              </w:rPr>
              <w:t>1</w:t>
            </w:r>
            <w:r>
              <w:rPr>
                <w:lang w:eastAsia="zh-CN"/>
              </w:rPr>
              <w:t>4</w:t>
            </w:r>
          </w:p>
        </w:tc>
        <w:tc>
          <w:tcPr>
            <w:tcW w:w="992" w:type="dxa"/>
            <w:vAlign w:val="center"/>
          </w:tcPr>
          <w:p>
            <w:pPr>
              <w:pStyle w:val="19"/>
              <w:rPr>
                <w:lang w:eastAsia="zh-CN"/>
              </w:rPr>
            </w:pPr>
            <w:r>
              <w:rPr>
                <w:rFonts w:hint="eastAsia"/>
                <w:lang w:eastAsia="zh-CN"/>
              </w:rPr>
              <w:t>2</w:t>
            </w:r>
            <w:r>
              <w:rPr>
                <w:lang w:eastAsia="zh-CN"/>
              </w:rPr>
              <w:t>080505</w:t>
            </w:r>
          </w:p>
        </w:tc>
        <w:tc>
          <w:tcPr>
            <w:tcW w:w="1502" w:type="dxa"/>
            <w:vAlign w:val="center"/>
          </w:tcPr>
          <w:p>
            <w:pPr>
              <w:pStyle w:val="19"/>
            </w:pPr>
            <w:r>
              <w:rPr>
                <w:rFonts w:hint="eastAsia"/>
              </w:rPr>
              <w:t>机关事业单位基本养老保险缴费支出</w:t>
            </w:r>
          </w:p>
        </w:tc>
        <w:tc>
          <w:tcPr>
            <w:tcW w:w="1134" w:type="dxa"/>
            <w:vAlign w:val="center"/>
          </w:tcPr>
          <w:p>
            <w:pPr>
              <w:pStyle w:val="18"/>
              <w:rPr>
                <w:lang w:eastAsia="zh-CN"/>
              </w:rPr>
            </w:pPr>
            <w:r>
              <w:rPr>
                <w:rFonts w:hint="eastAsia"/>
                <w:lang w:eastAsia="zh-CN"/>
              </w:rPr>
              <w:t>8</w:t>
            </w:r>
            <w:r>
              <w:rPr>
                <w:lang w:eastAsia="zh-CN"/>
              </w:rPr>
              <w:t>.40</w:t>
            </w:r>
          </w:p>
        </w:tc>
        <w:tc>
          <w:tcPr>
            <w:tcW w:w="1134" w:type="dxa"/>
            <w:vAlign w:val="center"/>
          </w:tcPr>
          <w:p>
            <w:pPr>
              <w:pStyle w:val="18"/>
            </w:pPr>
            <w:r>
              <w:rPr>
                <w:rFonts w:hint="eastAsia"/>
                <w:lang w:eastAsia="zh-CN"/>
              </w:rPr>
              <w:t>8</w:t>
            </w:r>
            <w:r>
              <w:rPr>
                <w:lang w:eastAsia="zh-CN"/>
              </w:rPr>
              <w:t>.40</w:t>
            </w:r>
          </w:p>
        </w:tc>
        <w:tc>
          <w:tcPr>
            <w:tcW w:w="1134" w:type="dxa"/>
            <w:vAlign w:val="center"/>
          </w:tcPr>
          <w:p>
            <w:pPr>
              <w:pStyle w:val="18"/>
            </w:pPr>
            <w:r>
              <w:rPr>
                <w:rFonts w:hint="eastAsia"/>
                <w:lang w:eastAsia="zh-CN"/>
              </w:rPr>
              <w:t>8</w:t>
            </w:r>
            <w:r>
              <w:rPr>
                <w:lang w:eastAsia="zh-CN"/>
              </w:rPr>
              <w:t>.40</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15</w:t>
            </w:r>
          </w:p>
        </w:tc>
        <w:tc>
          <w:tcPr>
            <w:tcW w:w="992" w:type="dxa"/>
            <w:vAlign w:val="center"/>
          </w:tcPr>
          <w:p>
            <w:pPr>
              <w:pStyle w:val="19"/>
            </w:pPr>
            <w:r>
              <w:t>210</w:t>
            </w:r>
          </w:p>
        </w:tc>
        <w:tc>
          <w:tcPr>
            <w:tcW w:w="1502" w:type="dxa"/>
            <w:vAlign w:val="center"/>
          </w:tcPr>
          <w:p>
            <w:pPr>
              <w:pStyle w:val="19"/>
            </w:pPr>
            <w:r>
              <w:t>卫生健康支出</w:t>
            </w:r>
          </w:p>
        </w:tc>
        <w:tc>
          <w:tcPr>
            <w:tcW w:w="1134" w:type="dxa"/>
            <w:vAlign w:val="center"/>
          </w:tcPr>
          <w:p>
            <w:pPr>
              <w:pStyle w:val="18"/>
            </w:pPr>
            <w:r>
              <w:t>2.95</w:t>
            </w:r>
          </w:p>
        </w:tc>
        <w:tc>
          <w:tcPr>
            <w:tcW w:w="1134" w:type="dxa"/>
            <w:vAlign w:val="center"/>
          </w:tcPr>
          <w:p>
            <w:pPr>
              <w:pStyle w:val="18"/>
            </w:pPr>
            <w:r>
              <w:t>2.95</w:t>
            </w:r>
          </w:p>
        </w:tc>
        <w:tc>
          <w:tcPr>
            <w:tcW w:w="1134" w:type="dxa"/>
            <w:vAlign w:val="center"/>
          </w:tcPr>
          <w:p>
            <w:pPr>
              <w:pStyle w:val="18"/>
            </w:pPr>
            <w:r>
              <w:t>2.95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16</w:t>
            </w:r>
          </w:p>
        </w:tc>
        <w:tc>
          <w:tcPr>
            <w:tcW w:w="992" w:type="dxa"/>
            <w:vAlign w:val="center"/>
          </w:tcPr>
          <w:p>
            <w:pPr>
              <w:pStyle w:val="19"/>
            </w:pPr>
            <w:r>
              <w:t>21011</w:t>
            </w:r>
          </w:p>
        </w:tc>
        <w:tc>
          <w:tcPr>
            <w:tcW w:w="1502" w:type="dxa"/>
            <w:vAlign w:val="center"/>
          </w:tcPr>
          <w:p>
            <w:pPr>
              <w:pStyle w:val="19"/>
            </w:pPr>
            <w:r>
              <w:t>行政事业单位医疗</w:t>
            </w:r>
          </w:p>
        </w:tc>
        <w:tc>
          <w:tcPr>
            <w:tcW w:w="1134" w:type="dxa"/>
            <w:vAlign w:val="center"/>
          </w:tcPr>
          <w:p>
            <w:pPr>
              <w:pStyle w:val="18"/>
            </w:pPr>
            <w:r>
              <w:t>2.95</w:t>
            </w:r>
          </w:p>
        </w:tc>
        <w:tc>
          <w:tcPr>
            <w:tcW w:w="1134" w:type="dxa"/>
            <w:vAlign w:val="center"/>
          </w:tcPr>
          <w:p>
            <w:pPr>
              <w:pStyle w:val="18"/>
            </w:pPr>
            <w:r>
              <w:t>2.95</w:t>
            </w:r>
          </w:p>
        </w:tc>
        <w:tc>
          <w:tcPr>
            <w:tcW w:w="1134" w:type="dxa"/>
            <w:vAlign w:val="center"/>
          </w:tcPr>
          <w:p>
            <w:pPr>
              <w:pStyle w:val="18"/>
            </w:pPr>
            <w:r>
              <w:t>2.95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17</w:t>
            </w:r>
          </w:p>
        </w:tc>
        <w:tc>
          <w:tcPr>
            <w:tcW w:w="992" w:type="dxa"/>
            <w:vAlign w:val="center"/>
          </w:tcPr>
          <w:p>
            <w:pPr>
              <w:pStyle w:val="19"/>
            </w:pPr>
            <w:r>
              <w:t>2101101</w:t>
            </w:r>
          </w:p>
        </w:tc>
        <w:tc>
          <w:tcPr>
            <w:tcW w:w="1502" w:type="dxa"/>
            <w:vAlign w:val="center"/>
          </w:tcPr>
          <w:p>
            <w:pPr>
              <w:pStyle w:val="19"/>
            </w:pPr>
            <w:r>
              <w:t>行政单位医疗</w:t>
            </w:r>
          </w:p>
        </w:tc>
        <w:tc>
          <w:tcPr>
            <w:tcW w:w="1134" w:type="dxa"/>
            <w:vAlign w:val="center"/>
          </w:tcPr>
          <w:p>
            <w:pPr>
              <w:pStyle w:val="18"/>
            </w:pPr>
            <w:r>
              <w:t>2.95</w:t>
            </w:r>
          </w:p>
        </w:tc>
        <w:tc>
          <w:tcPr>
            <w:tcW w:w="1134" w:type="dxa"/>
            <w:vAlign w:val="center"/>
          </w:tcPr>
          <w:p>
            <w:pPr>
              <w:pStyle w:val="18"/>
            </w:pPr>
            <w:r>
              <w:t>2.95</w:t>
            </w:r>
          </w:p>
        </w:tc>
        <w:tc>
          <w:tcPr>
            <w:tcW w:w="1134" w:type="dxa"/>
            <w:vAlign w:val="center"/>
          </w:tcPr>
          <w:p>
            <w:pPr>
              <w:pStyle w:val="18"/>
            </w:pPr>
            <w:r>
              <w:t>2.95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18</w:t>
            </w:r>
          </w:p>
        </w:tc>
        <w:tc>
          <w:tcPr>
            <w:tcW w:w="992" w:type="dxa"/>
            <w:vAlign w:val="center"/>
          </w:tcPr>
          <w:p>
            <w:pPr>
              <w:pStyle w:val="19"/>
            </w:pPr>
            <w:r>
              <w:t>221</w:t>
            </w:r>
          </w:p>
        </w:tc>
        <w:tc>
          <w:tcPr>
            <w:tcW w:w="1502" w:type="dxa"/>
            <w:vAlign w:val="center"/>
          </w:tcPr>
          <w:p>
            <w:pPr>
              <w:pStyle w:val="19"/>
            </w:pPr>
            <w:r>
              <w:t>住房保障支出</w:t>
            </w:r>
          </w:p>
        </w:tc>
        <w:tc>
          <w:tcPr>
            <w:tcW w:w="1134" w:type="dxa"/>
            <w:vAlign w:val="center"/>
          </w:tcPr>
          <w:p>
            <w:pPr>
              <w:pStyle w:val="18"/>
            </w:pPr>
            <w:r>
              <w:t>4.62</w:t>
            </w:r>
          </w:p>
        </w:tc>
        <w:tc>
          <w:tcPr>
            <w:tcW w:w="1134" w:type="dxa"/>
            <w:vAlign w:val="center"/>
          </w:tcPr>
          <w:p>
            <w:pPr>
              <w:pStyle w:val="18"/>
            </w:pPr>
            <w:r>
              <w:t>4.62</w:t>
            </w:r>
          </w:p>
        </w:tc>
        <w:tc>
          <w:tcPr>
            <w:tcW w:w="1134" w:type="dxa"/>
            <w:vAlign w:val="center"/>
          </w:tcPr>
          <w:p>
            <w:pPr>
              <w:pStyle w:val="18"/>
            </w:pPr>
            <w:r>
              <w:t>4.62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19</w:t>
            </w:r>
          </w:p>
        </w:tc>
        <w:tc>
          <w:tcPr>
            <w:tcW w:w="992" w:type="dxa"/>
            <w:vAlign w:val="center"/>
          </w:tcPr>
          <w:p>
            <w:pPr>
              <w:pStyle w:val="19"/>
            </w:pPr>
            <w:r>
              <w:t>22102</w:t>
            </w:r>
          </w:p>
        </w:tc>
        <w:tc>
          <w:tcPr>
            <w:tcW w:w="1502" w:type="dxa"/>
            <w:vAlign w:val="center"/>
          </w:tcPr>
          <w:p>
            <w:pPr>
              <w:pStyle w:val="19"/>
            </w:pPr>
            <w:r>
              <w:t>住房改革支出</w:t>
            </w:r>
          </w:p>
        </w:tc>
        <w:tc>
          <w:tcPr>
            <w:tcW w:w="1134" w:type="dxa"/>
            <w:vAlign w:val="center"/>
          </w:tcPr>
          <w:p>
            <w:pPr>
              <w:pStyle w:val="18"/>
            </w:pPr>
            <w:r>
              <w:t>4.62</w:t>
            </w:r>
          </w:p>
        </w:tc>
        <w:tc>
          <w:tcPr>
            <w:tcW w:w="1134" w:type="dxa"/>
            <w:vAlign w:val="center"/>
          </w:tcPr>
          <w:p>
            <w:pPr>
              <w:pStyle w:val="18"/>
            </w:pPr>
            <w:r>
              <w:t>4.62</w:t>
            </w:r>
          </w:p>
        </w:tc>
        <w:tc>
          <w:tcPr>
            <w:tcW w:w="1134" w:type="dxa"/>
            <w:vAlign w:val="center"/>
          </w:tcPr>
          <w:p>
            <w:pPr>
              <w:pStyle w:val="18"/>
            </w:pPr>
            <w:r>
              <w:t>4.62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7" w:type="dxa"/>
            <w:vAlign w:val="center"/>
          </w:tcPr>
          <w:p>
            <w:pPr>
              <w:pStyle w:val="20"/>
            </w:pPr>
            <w:r>
              <w:t>20</w:t>
            </w:r>
          </w:p>
        </w:tc>
        <w:tc>
          <w:tcPr>
            <w:tcW w:w="992" w:type="dxa"/>
            <w:vAlign w:val="center"/>
          </w:tcPr>
          <w:p>
            <w:pPr>
              <w:pStyle w:val="19"/>
            </w:pPr>
            <w:r>
              <w:t>2210201</w:t>
            </w:r>
          </w:p>
        </w:tc>
        <w:tc>
          <w:tcPr>
            <w:tcW w:w="1502" w:type="dxa"/>
            <w:vAlign w:val="center"/>
          </w:tcPr>
          <w:p>
            <w:pPr>
              <w:pStyle w:val="19"/>
            </w:pPr>
            <w:r>
              <w:t>住房公积金</w:t>
            </w:r>
          </w:p>
        </w:tc>
        <w:tc>
          <w:tcPr>
            <w:tcW w:w="1134" w:type="dxa"/>
            <w:vAlign w:val="center"/>
          </w:tcPr>
          <w:p>
            <w:pPr>
              <w:pStyle w:val="18"/>
            </w:pPr>
            <w:r>
              <w:t>4.62</w:t>
            </w:r>
          </w:p>
        </w:tc>
        <w:tc>
          <w:tcPr>
            <w:tcW w:w="1134" w:type="dxa"/>
            <w:vAlign w:val="center"/>
          </w:tcPr>
          <w:p>
            <w:pPr>
              <w:pStyle w:val="18"/>
            </w:pPr>
            <w:r>
              <w:t>4.62</w:t>
            </w:r>
          </w:p>
        </w:tc>
        <w:tc>
          <w:tcPr>
            <w:tcW w:w="1134" w:type="dxa"/>
            <w:vAlign w:val="center"/>
          </w:tcPr>
          <w:p>
            <w:pPr>
              <w:pStyle w:val="18"/>
            </w:pPr>
            <w:r>
              <w:t>4.62</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391</w:t>
            </w:r>
            <w:r>
              <w:rPr>
                <w:rFonts w:hint="eastAsia"/>
                <w:lang w:eastAsia="zh-CN"/>
              </w:rPr>
              <w:t>涞水县融媒体中心（涞水县广播电视台）</w:t>
            </w:r>
          </w:p>
        </w:tc>
        <w:tc>
          <w:tcPr>
            <w:tcW w:w="2722"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pPr>
            <w:r>
              <w:t>科目    编码</w:t>
            </w:r>
          </w:p>
        </w:tc>
        <w:tc>
          <w:tcPr>
            <w:tcW w:w="4536"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992" w:type="dxa"/>
            <w:vAlign w:val="center"/>
          </w:tcPr>
          <w:p>
            <w:pPr>
              <w:pStyle w:val="17"/>
            </w:pPr>
            <w:r>
              <w:t>1</w:t>
            </w:r>
          </w:p>
        </w:tc>
        <w:tc>
          <w:tcPr>
            <w:tcW w:w="4536"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992" w:type="dxa"/>
            <w:vAlign w:val="center"/>
          </w:tcPr>
          <w:p>
            <w:pPr>
              <w:pStyle w:val="23"/>
            </w:pPr>
          </w:p>
        </w:tc>
        <w:tc>
          <w:tcPr>
            <w:tcW w:w="4536" w:type="dxa"/>
            <w:vAlign w:val="center"/>
          </w:tcPr>
          <w:p>
            <w:pPr>
              <w:pStyle w:val="21"/>
            </w:pPr>
            <w:r>
              <w:t>合计</w:t>
            </w:r>
          </w:p>
        </w:tc>
        <w:tc>
          <w:tcPr>
            <w:tcW w:w="1361" w:type="dxa"/>
            <w:vAlign w:val="center"/>
          </w:tcPr>
          <w:p>
            <w:pPr>
              <w:pStyle w:val="22"/>
            </w:pPr>
            <w:r>
              <w:t>665.23</w:t>
            </w:r>
          </w:p>
        </w:tc>
        <w:tc>
          <w:tcPr>
            <w:tcW w:w="1361" w:type="dxa"/>
            <w:vAlign w:val="center"/>
          </w:tcPr>
          <w:p>
            <w:pPr>
              <w:pStyle w:val="22"/>
            </w:pPr>
            <w:r>
              <w:t>407.80</w:t>
            </w:r>
          </w:p>
        </w:tc>
        <w:tc>
          <w:tcPr>
            <w:tcW w:w="1361" w:type="dxa"/>
            <w:vAlign w:val="center"/>
          </w:tcPr>
          <w:p>
            <w:pPr>
              <w:pStyle w:val="22"/>
            </w:pPr>
            <w:r>
              <w:t>257.43</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992" w:type="dxa"/>
            <w:vAlign w:val="center"/>
          </w:tcPr>
          <w:p>
            <w:pPr>
              <w:pStyle w:val="19"/>
            </w:pPr>
            <w:r>
              <w:t>207</w:t>
            </w:r>
          </w:p>
        </w:tc>
        <w:tc>
          <w:tcPr>
            <w:tcW w:w="4536" w:type="dxa"/>
            <w:vAlign w:val="center"/>
          </w:tcPr>
          <w:p>
            <w:pPr>
              <w:pStyle w:val="19"/>
            </w:pPr>
            <w:r>
              <w:rPr>
                <w:rFonts w:hint="eastAsia"/>
              </w:rPr>
              <w:t>文化旅游体育与传媒支出</w:t>
            </w:r>
          </w:p>
        </w:tc>
        <w:tc>
          <w:tcPr>
            <w:tcW w:w="1361" w:type="dxa"/>
            <w:vAlign w:val="center"/>
          </w:tcPr>
          <w:p>
            <w:pPr>
              <w:pStyle w:val="18"/>
            </w:pPr>
            <w:r>
              <w:t>649.26</w:t>
            </w:r>
          </w:p>
        </w:tc>
        <w:tc>
          <w:tcPr>
            <w:tcW w:w="1361" w:type="dxa"/>
            <w:vAlign w:val="center"/>
          </w:tcPr>
          <w:p>
            <w:pPr>
              <w:pStyle w:val="18"/>
            </w:pPr>
            <w:r>
              <w:t>391.83</w:t>
            </w:r>
          </w:p>
        </w:tc>
        <w:tc>
          <w:tcPr>
            <w:tcW w:w="1361" w:type="dxa"/>
            <w:vAlign w:val="center"/>
          </w:tcPr>
          <w:p>
            <w:pPr>
              <w:pStyle w:val="18"/>
            </w:pPr>
            <w:r>
              <w:t>257.43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992" w:type="dxa"/>
            <w:vAlign w:val="center"/>
          </w:tcPr>
          <w:p>
            <w:pPr>
              <w:pStyle w:val="19"/>
            </w:pPr>
            <w:r>
              <w:t>20706</w:t>
            </w:r>
          </w:p>
        </w:tc>
        <w:tc>
          <w:tcPr>
            <w:tcW w:w="4536" w:type="dxa"/>
            <w:vAlign w:val="center"/>
          </w:tcPr>
          <w:p>
            <w:pPr>
              <w:pStyle w:val="19"/>
            </w:pPr>
            <w:r>
              <w:rPr>
                <w:rFonts w:hint="eastAsia"/>
              </w:rPr>
              <w:t>新闻出版电影</w:t>
            </w:r>
          </w:p>
        </w:tc>
        <w:tc>
          <w:tcPr>
            <w:tcW w:w="1361" w:type="dxa"/>
            <w:vAlign w:val="center"/>
          </w:tcPr>
          <w:p>
            <w:pPr>
              <w:pStyle w:val="18"/>
            </w:pPr>
            <w:r>
              <w:t>49.09</w:t>
            </w:r>
          </w:p>
        </w:tc>
        <w:tc>
          <w:tcPr>
            <w:tcW w:w="1361" w:type="dxa"/>
            <w:vAlign w:val="center"/>
          </w:tcPr>
          <w:p>
            <w:pPr>
              <w:pStyle w:val="18"/>
            </w:pPr>
          </w:p>
        </w:tc>
        <w:tc>
          <w:tcPr>
            <w:tcW w:w="1361" w:type="dxa"/>
            <w:vAlign w:val="center"/>
          </w:tcPr>
          <w:p>
            <w:pPr>
              <w:pStyle w:val="18"/>
            </w:pPr>
            <w:r>
              <w:t>49.09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992" w:type="dxa"/>
            <w:vAlign w:val="center"/>
          </w:tcPr>
          <w:p>
            <w:pPr>
              <w:pStyle w:val="19"/>
            </w:pPr>
            <w:r>
              <w:t>2070607</w:t>
            </w:r>
          </w:p>
        </w:tc>
        <w:tc>
          <w:tcPr>
            <w:tcW w:w="4536" w:type="dxa"/>
            <w:vAlign w:val="center"/>
          </w:tcPr>
          <w:p>
            <w:pPr>
              <w:pStyle w:val="19"/>
            </w:pPr>
            <w:r>
              <w:rPr>
                <w:rFonts w:hint="eastAsia"/>
              </w:rPr>
              <w:t>电影</w:t>
            </w:r>
          </w:p>
        </w:tc>
        <w:tc>
          <w:tcPr>
            <w:tcW w:w="1361" w:type="dxa"/>
            <w:vAlign w:val="center"/>
          </w:tcPr>
          <w:p>
            <w:pPr>
              <w:pStyle w:val="18"/>
            </w:pPr>
            <w:r>
              <w:t>49.09</w:t>
            </w:r>
          </w:p>
        </w:tc>
        <w:tc>
          <w:tcPr>
            <w:tcW w:w="1361" w:type="dxa"/>
            <w:vAlign w:val="center"/>
          </w:tcPr>
          <w:p>
            <w:pPr>
              <w:pStyle w:val="18"/>
            </w:pPr>
          </w:p>
        </w:tc>
        <w:tc>
          <w:tcPr>
            <w:tcW w:w="1361" w:type="dxa"/>
            <w:vAlign w:val="center"/>
          </w:tcPr>
          <w:p>
            <w:pPr>
              <w:pStyle w:val="18"/>
              <w:rPr>
                <w:lang w:eastAsia="zh-CN"/>
              </w:rPr>
            </w:pPr>
            <w:r>
              <w:rPr>
                <w:rFonts w:hint="eastAsia"/>
                <w:lang w:eastAsia="zh-CN"/>
              </w:rPr>
              <w:t>4</w:t>
            </w:r>
            <w:r>
              <w:rPr>
                <w:lang w:eastAsia="zh-CN"/>
              </w:rPr>
              <w:t>9.09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992" w:type="dxa"/>
            <w:vAlign w:val="center"/>
          </w:tcPr>
          <w:p>
            <w:pPr>
              <w:pStyle w:val="19"/>
            </w:pPr>
            <w:r>
              <w:t>20707</w:t>
            </w:r>
          </w:p>
        </w:tc>
        <w:tc>
          <w:tcPr>
            <w:tcW w:w="4536" w:type="dxa"/>
            <w:vAlign w:val="center"/>
          </w:tcPr>
          <w:p>
            <w:pPr>
              <w:pStyle w:val="19"/>
            </w:pPr>
            <w:r>
              <w:rPr>
                <w:rFonts w:hint="eastAsia"/>
              </w:rPr>
              <w:t>国家电影事业发展专项资金安排的支出</w:t>
            </w:r>
          </w:p>
        </w:tc>
        <w:tc>
          <w:tcPr>
            <w:tcW w:w="1361" w:type="dxa"/>
            <w:vAlign w:val="center"/>
          </w:tcPr>
          <w:p>
            <w:pPr>
              <w:pStyle w:val="18"/>
            </w:pPr>
            <w:r>
              <w:t>4.00</w:t>
            </w:r>
          </w:p>
        </w:tc>
        <w:tc>
          <w:tcPr>
            <w:tcW w:w="1361" w:type="dxa"/>
            <w:vAlign w:val="center"/>
          </w:tcPr>
          <w:p>
            <w:pPr>
              <w:pStyle w:val="18"/>
            </w:pPr>
          </w:p>
        </w:tc>
        <w:tc>
          <w:tcPr>
            <w:tcW w:w="1361" w:type="dxa"/>
            <w:vAlign w:val="center"/>
          </w:tcPr>
          <w:p>
            <w:pPr>
              <w:pStyle w:val="18"/>
            </w:pPr>
            <w:r>
              <w:t>4.00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992" w:type="dxa"/>
            <w:vAlign w:val="center"/>
          </w:tcPr>
          <w:p>
            <w:pPr>
              <w:pStyle w:val="19"/>
            </w:pPr>
            <w:r>
              <w:t>2070701</w:t>
            </w:r>
          </w:p>
        </w:tc>
        <w:tc>
          <w:tcPr>
            <w:tcW w:w="4536" w:type="dxa"/>
            <w:vAlign w:val="center"/>
          </w:tcPr>
          <w:p>
            <w:pPr>
              <w:pStyle w:val="19"/>
            </w:pPr>
            <w:r>
              <w:rPr>
                <w:rFonts w:hint="eastAsia"/>
              </w:rPr>
              <w:t>资助国产影片放映</w:t>
            </w:r>
          </w:p>
        </w:tc>
        <w:tc>
          <w:tcPr>
            <w:tcW w:w="1361" w:type="dxa"/>
            <w:vAlign w:val="center"/>
          </w:tcPr>
          <w:p>
            <w:pPr>
              <w:pStyle w:val="18"/>
            </w:pPr>
            <w:r>
              <w:t>4.00</w:t>
            </w:r>
          </w:p>
        </w:tc>
        <w:tc>
          <w:tcPr>
            <w:tcW w:w="1361" w:type="dxa"/>
            <w:vAlign w:val="center"/>
          </w:tcPr>
          <w:p>
            <w:pPr>
              <w:pStyle w:val="18"/>
            </w:pPr>
          </w:p>
        </w:tc>
        <w:tc>
          <w:tcPr>
            <w:tcW w:w="1361" w:type="dxa"/>
            <w:vAlign w:val="center"/>
          </w:tcPr>
          <w:p>
            <w:pPr>
              <w:pStyle w:val="18"/>
            </w:pPr>
            <w:r>
              <w:t>4.00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992" w:type="dxa"/>
            <w:vAlign w:val="center"/>
          </w:tcPr>
          <w:p>
            <w:pPr>
              <w:pStyle w:val="19"/>
            </w:pPr>
            <w:r>
              <w:t>20708</w:t>
            </w:r>
          </w:p>
        </w:tc>
        <w:tc>
          <w:tcPr>
            <w:tcW w:w="4536" w:type="dxa"/>
            <w:vAlign w:val="center"/>
          </w:tcPr>
          <w:p>
            <w:pPr>
              <w:pStyle w:val="19"/>
            </w:pPr>
            <w:r>
              <w:rPr>
                <w:rFonts w:hint="eastAsia"/>
              </w:rPr>
              <w:t>广播电视</w:t>
            </w:r>
          </w:p>
        </w:tc>
        <w:tc>
          <w:tcPr>
            <w:tcW w:w="1361" w:type="dxa"/>
            <w:vAlign w:val="center"/>
          </w:tcPr>
          <w:p>
            <w:pPr>
              <w:pStyle w:val="18"/>
            </w:pPr>
            <w:r>
              <w:t>545.12</w:t>
            </w:r>
          </w:p>
        </w:tc>
        <w:tc>
          <w:tcPr>
            <w:tcW w:w="1361" w:type="dxa"/>
            <w:vAlign w:val="center"/>
          </w:tcPr>
          <w:p>
            <w:pPr>
              <w:pStyle w:val="18"/>
              <w:rPr>
                <w:lang w:eastAsia="zh-CN"/>
              </w:rPr>
            </w:pPr>
            <w:r>
              <w:rPr>
                <w:rFonts w:hint="eastAsia"/>
                <w:lang w:eastAsia="zh-CN"/>
              </w:rPr>
              <w:t>3</w:t>
            </w:r>
            <w:r>
              <w:rPr>
                <w:lang w:eastAsia="zh-CN"/>
              </w:rPr>
              <w:t>91.83</w:t>
            </w:r>
          </w:p>
        </w:tc>
        <w:tc>
          <w:tcPr>
            <w:tcW w:w="1361" w:type="dxa"/>
            <w:vAlign w:val="center"/>
          </w:tcPr>
          <w:p>
            <w:pPr>
              <w:pStyle w:val="18"/>
              <w:rPr>
                <w:lang w:eastAsia="zh-CN"/>
              </w:rPr>
            </w:pPr>
            <w:r>
              <w:rPr>
                <w:rFonts w:hint="eastAsia"/>
                <w:lang w:eastAsia="zh-CN"/>
              </w:rPr>
              <w:t>1</w:t>
            </w:r>
            <w:r>
              <w:rPr>
                <w:lang w:eastAsia="zh-CN"/>
              </w:rPr>
              <w:t>53.29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992" w:type="dxa"/>
            <w:vAlign w:val="center"/>
          </w:tcPr>
          <w:p>
            <w:pPr>
              <w:pStyle w:val="19"/>
            </w:pPr>
            <w:r>
              <w:t>2070801</w:t>
            </w:r>
          </w:p>
        </w:tc>
        <w:tc>
          <w:tcPr>
            <w:tcW w:w="4536" w:type="dxa"/>
            <w:vAlign w:val="center"/>
          </w:tcPr>
          <w:p>
            <w:pPr>
              <w:pStyle w:val="19"/>
            </w:pPr>
            <w:r>
              <w:rPr>
                <w:rFonts w:hint="eastAsia"/>
              </w:rPr>
              <w:t>行政运行</w:t>
            </w:r>
          </w:p>
        </w:tc>
        <w:tc>
          <w:tcPr>
            <w:tcW w:w="1361" w:type="dxa"/>
            <w:vAlign w:val="center"/>
          </w:tcPr>
          <w:p>
            <w:pPr>
              <w:pStyle w:val="18"/>
            </w:pPr>
            <w:r>
              <w:t>403.56</w:t>
            </w:r>
          </w:p>
        </w:tc>
        <w:tc>
          <w:tcPr>
            <w:tcW w:w="1361" w:type="dxa"/>
            <w:vAlign w:val="center"/>
          </w:tcPr>
          <w:p>
            <w:pPr>
              <w:pStyle w:val="18"/>
            </w:pPr>
            <w:r>
              <w:t>383.56</w:t>
            </w:r>
          </w:p>
        </w:tc>
        <w:tc>
          <w:tcPr>
            <w:tcW w:w="1361" w:type="dxa"/>
            <w:vAlign w:val="center"/>
          </w:tcPr>
          <w:p>
            <w:pPr>
              <w:pStyle w:val="18"/>
              <w:rPr>
                <w:lang w:eastAsia="zh-CN"/>
              </w:rPr>
            </w:pPr>
            <w:r>
              <w:rPr>
                <w:rFonts w:hint="eastAsia"/>
                <w:lang w:eastAsia="zh-CN"/>
              </w:rPr>
              <w:t>2</w:t>
            </w:r>
            <w:r>
              <w:rPr>
                <w:lang w:eastAsia="zh-CN"/>
              </w:rPr>
              <w:t>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992" w:type="dxa"/>
            <w:vAlign w:val="center"/>
          </w:tcPr>
          <w:p>
            <w:pPr>
              <w:pStyle w:val="19"/>
            </w:pPr>
            <w:r>
              <w:t>2070808</w:t>
            </w:r>
          </w:p>
        </w:tc>
        <w:tc>
          <w:tcPr>
            <w:tcW w:w="4536" w:type="dxa"/>
            <w:vAlign w:val="center"/>
          </w:tcPr>
          <w:p>
            <w:pPr>
              <w:pStyle w:val="19"/>
            </w:pPr>
            <w:r>
              <w:rPr>
                <w:rFonts w:hint="eastAsia"/>
              </w:rPr>
              <w:t>广播电视事务</w:t>
            </w:r>
          </w:p>
        </w:tc>
        <w:tc>
          <w:tcPr>
            <w:tcW w:w="1361" w:type="dxa"/>
            <w:vAlign w:val="center"/>
          </w:tcPr>
          <w:p>
            <w:pPr>
              <w:pStyle w:val="18"/>
            </w:pPr>
            <w:r>
              <w:t>141.56</w:t>
            </w:r>
          </w:p>
        </w:tc>
        <w:tc>
          <w:tcPr>
            <w:tcW w:w="1361" w:type="dxa"/>
            <w:vAlign w:val="center"/>
          </w:tcPr>
          <w:p>
            <w:pPr>
              <w:pStyle w:val="18"/>
            </w:pPr>
            <w:r>
              <w:t>8.27</w:t>
            </w:r>
          </w:p>
        </w:tc>
        <w:tc>
          <w:tcPr>
            <w:tcW w:w="1361" w:type="dxa"/>
            <w:vAlign w:val="center"/>
          </w:tcPr>
          <w:p>
            <w:pPr>
              <w:pStyle w:val="18"/>
              <w:rPr>
                <w:lang w:eastAsia="zh-CN"/>
              </w:rPr>
            </w:pPr>
            <w:r>
              <w:rPr>
                <w:rFonts w:hint="eastAsia"/>
                <w:lang w:eastAsia="zh-CN"/>
              </w:rPr>
              <w:t>1</w:t>
            </w:r>
            <w:r>
              <w:rPr>
                <w:lang w:eastAsia="zh-CN"/>
              </w:rPr>
              <w:t>33.29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992" w:type="dxa"/>
            <w:vAlign w:val="center"/>
          </w:tcPr>
          <w:p>
            <w:pPr>
              <w:pStyle w:val="19"/>
            </w:pPr>
            <w:r>
              <w:t>20799</w:t>
            </w:r>
          </w:p>
        </w:tc>
        <w:tc>
          <w:tcPr>
            <w:tcW w:w="4536" w:type="dxa"/>
            <w:vAlign w:val="center"/>
          </w:tcPr>
          <w:p>
            <w:pPr>
              <w:pStyle w:val="19"/>
            </w:pPr>
            <w:r>
              <w:rPr>
                <w:rFonts w:hint="eastAsia"/>
              </w:rPr>
              <w:t>其他文化旅游体育与传媒支出</w:t>
            </w:r>
          </w:p>
        </w:tc>
        <w:tc>
          <w:tcPr>
            <w:tcW w:w="1361" w:type="dxa"/>
            <w:vAlign w:val="center"/>
          </w:tcPr>
          <w:p>
            <w:pPr>
              <w:pStyle w:val="18"/>
            </w:pPr>
            <w:r>
              <w:t>51.05</w:t>
            </w:r>
          </w:p>
        </w:tc>
        <w:tc>
          <w:tcPr>
            <w:tcW w:w="1361" w:type="dxa"/>
            <w:vAlign w:val="center"/>
          </w:tcPr>
          <w:p>
            <w:pPr>
              <w:pStyle w:val="18"/>
            </w:pPr>
          </w:p>
        </w:tc>
        <w:tc>
          <w:tcPr>
            <w:tcW w:w="1361" w:type="dxa"/>
            <w:vAlign w:val="center"/>
          </w:tcPr>
          <w:p>
            <w:pPr>
              <w:pStyle w:val="18"/>
              <w:rPr>
                <w:lang w:eastAsia="zh-CN"/>
              </w:rPr>
            </w:pPr>
            <w:r>
              <w:rPr>
                <w:rFonts w:hint="eastAsia"/>
                <w:lang w:eastAsia="zh-CN"/>
              </w:rPr>
              <w:t>5</w:t>
            </w:r>
            <w:r>
              <w:rPr>
                <w:lang w:eastAsia="zh-CN"/>
              </w:rPr>
              <w:t>1.05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992" w:type="dxa"/>
            <w:vAlign w:val="center"/>
          </w:tcPr>
          <w:p>
            <w:pPr>
              <w:pStyle w:val="19"/>
            </w:pPr>
            <w:r>
              <w:t>2079999</w:t>
            </w:r>
          </w:p>
        </w:tc>
        <w:tc>
          <w:tcPr>
            <w:tcW w:w="4536" w:type="dxa"/>
            <w:vAlign w:val="center"/>
          </w:tcPr>
          <w:p>
            <w:pPr>
              <w:pStyle w:val="19"/>
            </w:pPr>
            <w:r>
              <w:rPr>
                <w:rFonts w:hint="eastAsia"/>
              </w:rPr>
              <w:t>其他文化旅游体育与传媒支出</w:t>
            </w:r>
          </w:p>
        </w:tc>
        <w:tc>
          <w:tcPr>
            <w:tcW w:w="1361" w:type="dxa"/>
            <w:vAlign w:val="center"/>
          </w:tcPr>
          <w:p>
            <w:pPr>
              <w:pStyle w:val="18"/>
            </w:pPr>
            <w:r>
              <w:t>51.05</w:t>
            </w:r>
          </w:p>
        </w:tc>
        <w:tc>
          <w:tcPr>
            <w:tcW w:w="1361" w:type="dxa"/>
            <w:vAlign w:val="center"/>
          </w:tcPr>
          <w:p>
            <w:pPr>
              <w:pStyle w:val="18"/>
            </w:pPr>
          </w:p>
        </w:tc>
        <w:tc>
          <w:tcPr>
            <w:tcW w:w="1361" w:type="dxa"/>
            <w:vAlign w:val="center"/>
          </w:tcPr>
          <w:p>
            <w:pPr>
              <w:pStyle w:val="18"/>
              <w:rPr>
                <w:lang w:eastAsia="zh-CN"/>
              </w:rPr>
            </w:pPr>
            <w:r>
              <w:rPr>
                <w:rFonts w:hint="eastAsia"/>
                <w:lang w:eastAsia="zh-CN"/>
              </w:rPr>
              <w:t>5</w:t>
            </w:r>
            <w:r>
              <w:rPr>
                <w:lang w:eastAsia="zh-CN"/>
              </w:rPr>
              <w:t>1.05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992" w:type="dxa"/>
            <w:vAlign w:val="center"/>
          </w:tcPr>
          <w:p>
            <w:pPr>
              <w:pStyle w:val="19"/>
            </w:pPr>
            <w:r>
              <w:t>208</w:t>
            </w:r>
          </w:p>
        </w:tc>
        <w:tc>
          <w:tcPr>
            <w:tcW w:w="4536" w:type="dxa"/>
            <w:vAlign w:val="center"/>
          </w:tcPr>
          <w:p>
            <w:pPr>
              <w:pStyle w:val="19"/>
            </w:pPr>
            <w:r>
              <w:rPr>
                <w:rFonts w:hint="eastAsia"/>
              </w:rPr>
              <w:t>社会保障和就业支出</w:t>
            </w:r>
          </w:p>
        </w:tc>
        <w:tc>
          <w:tcPr>
            <w:tcW w:w="1361" w:type="dxa"/>
            <w:vAlign w:val="center"/>
          </w:tcPr>
          <w:p>
            <w:pPr>
              <w:pStyle w:val="18"/>
            </w:pPr>
            <w:r>
              <w:t>8.40</w:t>
            </w:r>
          </w:p>
        </w:tc>
        <w:tc>
          <w:tcPr>
            <w:tcW w:w="1361" w:type="dxa"/>
            <w:vAlign w:val="center"/>
          </w:tcPr>
          <w:p>
            <w:pPr>
              <w:pStyle w:val="18"/>
            </w:pPr>
            <w:r>
              <w:t>8.40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992" w:type="dxa"/>
            <w:vAlign w:val="center"/>
          </w:tcPr>
          <w:p>
            <w:pPr>
              <w:pStyle w:val="19"/>
            </w:pPr>
            <w:r>
              <w:t>20805</w:t>
            </w:r>
          </w:p>
        </w:tc>
        <w:tc>
          <w:tcPr>
            <w:tcW w:w="4536" w:type="dxa"/>
            <w:vAlign w:val="center"/>
          </w:tcPr>
          <w:p>
            <w:pPr>
              <w:pStyle w:val="19"/>
            </w:pPr>
            <w:r>
              <w:rPr>
                <w:rFonts w:hint="eastAsia"/>
              </w:rPr>
              <w:t>行政事业单位养老支出</w:t>
            </w:r>
          </w:p>
        </w:tc>
        <w:tc>
          <w:tcPr>
            <w:tcW w:w="1361" w:type="dxa"/>
            <w:vAlign w:val="center"/>
          </w:tcPr>
          <w:p>
            <w:pPr>
              <w:pStyle w:val="18"/>
            </w:pPr>
            <w:r>
              <w:t>8.40</w:t>
            </w:r>
          </w:p>
        </w:tc>
        <w:tc>
          <w:tcPr>
            <w:tcW w:w="1361" w:type="dxa"/>
            <w:vAlign w:val="center"/>
          </w:tcPr>
          <w:p>
            <w:pPr>
              <w:pStyle w:val="18"/>
            </w:pPr>
            <w:r>
              <w:t>8.40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992" w:type="dxa"/>
            <w:vAlign w:val="center"/>
          </w:tcPr>
          <w:p>
            <w:pPr>
              <w:pStyle w:val="19"/>
            </w:pPr>
            <w:r>
              <w:rPr>
                <w:rFonts w:hint="eastAsia"/>
                <w:lang w:eastAsia="zh-CN"/>
              </w:rPr>
              <w:t>2</w:t>
            </w:r>
            <w:r>
              <w:rPr>
                <w:lang w:eastAsia="zh-CN"/>
              </w:rPr>
              <w:t>080505</w:t>
            </w:r>
          </w:p>
        </w:tc>
        <w:tc>
          <w:tcPr>
            <w:tcW w:w="4536" w:type="dxa"/>
            <w:vAlign w:val="center"/>
          </w:tcPr>
          <w:p>
            <w:pPr>
              <w:pStyle w:val="19"/>
            </w:pPr>
            <w:r>
              <w:rPr>
                <w:rFonts w:hint="eastAsia"/>
              </w:rPr>
              <w:t>机关事业单位基本养老保险缴费支出</w:t>
            </w:r>
          </w:p>
        </w:tc>
        <w:tc>
          <w:tcPr>
            <w:tcW w:w="1361" w:type="dxa"/>
            <w:vAlign w:val="center"/>
          </w:tcPr>
          <w:p>
            <w:pPr>
              <w:pStyle w:val="18"/>
            </w:pPr>
            <w:r>
              <w:rPr>
                <w:rFonts w:hint="eastAsia"/>
                <w:lang w:eastAsia="zh-CN"/>
              </w:rPr>
              <w:t>8</w:t>
            </w:r>
            <w:r>
              <w:rPr>
                <w:lang w:eastAsia="zh-CN"/>
              </w:rPr>
              <w:t>.40</w:t>
            </w:r>
          </w:p>
        </w:tc>
        <w:tc>
          <w:tcPr>
            <w:tcW w:w="1361" w:type="dxa"/>
            <w:vAlign w:val="center"/>
          </w:tcPr>
          <w:p>
            <w:pPr>
              <w:pStyle w:val="18"/>
            </w:pPr>
            <w:r>
              <w:rPr>
                <w:rFonts w:hint="eastAsia"/>
                <w:lang w:eastAsia="zh-CN"/>
              </w:rPr>
              <w:t>8</w:t>
            </w:r>
            <w:r>
              <w:rPr>
                <w:lang w:eastAsia="zh-CN"/>
              </w:rPr>
              <w:t>.40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992" w:type="dxa"/>
            <w:vAlign w:val="center"/>
          </w:tcPr>
          <w:p>
            <w:pPr>
              <w:pStyle w:val="19"/>
            </w:pPr>
            <w:r>
              <w:t>210</w:t>
            </w:r>
          </w:p>
        </w:tc>
        <w:tc>
          <w:tcPr>
            <w:tcW w:w="4536" w:type="dxa"/>
            <w:vAlign w:val="center"/>
          </w:tcPr>
          <w:p>
            <w:pPr>
              <w:pStyle w:val="19"/>
            </w:pPr>
            <w:r>
              <w:t>卫生健康支出</w:t>
            </w:r>
          </w:p>
        </w:tc>
        <w:tc>
          <w:tcPr>
            <w:tcW w:w="1361" w:type="dxa"/>
            <w:vAlign w:val="center"/>
          </w:tcPr>
          <w:p>
            <w:pPr>
              <w:pStyle w:val="18"/>
            </w:pPr>
            <w:r>
              <w:t>2.95</w:t>
            </w:r>
          </w:p>
        </w:tc>
        <w:tc>
          <w:tcPr>
            <w:tcW w:w="1361" w:type="dxa"/>
            <w:vAlign w:val="center"/>
          </w:tcPr>
          <w:p>
            <w:pPr>
              <w:pStyle w:val="18"/>
            </w:pPr>
            <w:r>
              <w:t>2.95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992" w:type="dxa"/>
            <w:vAlign w:val="center"/>
          </w:tcPr>
          <w:p>
            <w:pPr>
              <w:pStyle w:val="19"/>
            </w:pPr>
            <w:r>
              <w:t>21011</w:t>
            </w:r>
          </w:p>
        </w:tc>
        <w:tc>
          <w:tcPr>
            <w:tcW w:w="4536" w:type="dxa"/>
            <w:vAlign w:val="center"/>
          </w:tcPr>
          <w:p>
            <w:pPr>
              <w:pStyle w:val="19"/>
            </w:pPr>
            <w:r>
              <w:t>行政事业单位医疗</w:t>
            </w:r>
          </w:p>
        </w:tc>
        <w:tc>
          <w:tcPr>
            <w:tcW w:w="1361" w:type="dxa"/>
            <w:vAlign w:val="center"/>
          </w:tcPr>
          <w:p>
            <w:pPr>
              <w:pStyle w:val="18"/>
            </w:pPr>
            <w:r>
              <w:t>2.95</w:t>
            </w:r>
          </w:p>
        </w:tc>
        <w:tc>
          <w:tcPr>
            <w:tcW w:w="1361" w:type="dxa"/>
            <w:vAlign w:val="center"/>
          </w:tcPr>
          <w:p>
            <w:pPr>
              <w:pStyle w:val="18"/>
            </w:pPr>
            <w:r>
              <w:t>2.95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992" w:type="dxa"/>
            <w:vAlign w:val="center"/>
          </w:tcPr>
          <w:p>
            <w:pPr>
              <w:pStyle w:val="19"/>
            </w:pPr>
            <w:r>
              <w:t>2101101</w:t>
            </w:r>
          </w:p>
        </w:tc>
        <w:tc>
          <w:tcPr>
            <w:tcW w:w="4536" w:type="dxa"/>
            <w:vAlign w:val="center"/>
          </w:tcPr>
          <w:p>
            <w:pPr>
              <w:pStyle w:val="19"/>
            </w:pPr>
            <w:r>
              <w:t>行政单位医疗</w:t>
            </w:r>
          </w:p>
        </w:tc>
        <w:tc>
          <w:tcPr>
            <w:tcW w:w="1361" w:type="dxa"/>
            <w:vAlign w:val="center"/>
          </w:tcPr>
          <w:p>
            <w:pPr>
              <w:pStyle w:val="18"/>
            </w:pPr>
            <w:r>
              <w:t>2.95</w:t>
            </w:r>
          </w:p>
        </w:tc>
        <w:tc>
          <w:tcPr>
            <w:tcW w:w="1361" w:type="dxa"/>
            <w:vAlign w:val="center"/>
          </w:tcPr>
          <w:p>
            <w:pPr>
              <w:pStyle w:val="18"/>
            </w:pPr>
            <w:r>
              <w:t>2.95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992" w:type="dxa"/>
            <w:vAlign w:val="center"/>
          </w:tcPr>
          <w:p>
            <w:pPr>
              <w:pStyle w:val="19"/>
            </w:pPr>
            <w:r>
              <w:t>221</w:t>
            </w:r>
          </w:p>
        </w:tc>
        <w:tc>
          <w:tcPr>
            <w:tcW w:w="4536" w:type="dxa"/>
            <w:vAlign w:val="center"/>
          </w:tcPr>
          <w:p>
            <w:pPr>
              <w:pStyle w:val="19"/>
            </w:pPr>
            <w:r>
              <w:t>住房保障支出</w:t>
            </w:r>
          </w:p>
        </w:tc>
        <w:tc>
          <w:tcPr>
            <w:tcW w:w="1361" w:type="dxa"/>
            <w:vAlign w:val="center"/>
          </w:tcPr>
          <w:p>
            <w:pPr>
              <w:pStyle w:val="18"/>
            </w:pPr>
            <w:r>
              <w:t>4.62</w:t>
            </w:r>
          </w:p>
        </w:tc>
        <w:tc>
          <w:tcPr>
            <w:tcW w:w="1361" w:type="dxa"/>
            <w:vAlign w:val="center"/>
          </w:tcPr>
          <w:p>
            <w:pPr>
              <w:pStyle w:val="18"/>
            </w:pPr>
            <w:r>
              <w:t>4.62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992" w:type="dxa"/>
            <w:vAlign w:val="center"/>
          </w:tcPr>
          <w:p>
            <w:pPr>
              <w:pStyle w:val="19"/>
            </w:pPr>
            <w:r>
              <w:t>22102</w:t>
            </w:r>
          </w:p>
        </w:tc>
        <w:tc>
          <w:tcPr>
            <w:tcW w:w="4536" w:type="dxa"/>
            <w:vAlign w:val="center"/>
          </w:tcPr>
          <w:p>
            <w:pPr>
              <w:pStyle w:val="19"/>
            </w:pPr>
            <w:r>
              <w:t>住房改革支出</w:t>
            </w:r>
          </w:p>
        </w:tc>
        <w:tc>
          <w:tcPr>
            <w:tcW w:w="1361" w:type="dxa"/>
            <w:vAlign w:val="center"/>
          </w:tcPr>
          <w:p>
            <w:pPr>
              <w:pStyle w:val="18"/>
            </w:pPr>
            <w:r>
              <w:t>4.62</w:t>
            </w:r>
          </w:p>
        </w:tc>
        <w:tc>
          <w:tcPr>
            <w:tcW w:w="1361" w:type="dxa"/>
            <w:vAlign w:val="center"/>
          </w:tcPr>
          <w:p>
            <w:pPr>
              <w:pStyle w:val="18"/>
            </w:pPr>
            <w:r>
              <w:t>4.62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992" w:type="dxa"/>
            <w:vAlign w:val="center"/>
          </w:tcPr>
          <w:p>
            <w:pPr>
              <w:pStyle w:val="19"/>
            </w:pPr>
            <w:r>
              <w:t>2210201</w:t>
            </w:r>
          </w:p>
        </w:tc>
        <w:tc>
          <w:tcPr>
            <w:tcW w:w="4536" w:type="dxa"/>
            <w:vAlign w:val="center"/>
          </w:tcPr>
          <w:p>
            <w:pPr>
              <w:pStyle w:val="19"/>
            </w:pPr>
            <w:r>
              <w:t>住房公积金</w:t>
            </w:r>
          </w:p>
        </w:tc>
        <w:tc>
          <w:tcPr>
            <w:tcW w:w="1361" w:type="dxa"/>
            <w:vAlign w:val="center"/>
          </w:tcPr>
          <w:p>
            <w:pPr>
              <w:pStyle w:val="18"/>
            </w:pPr>
            <w:r>
              <w:t>4.62</w:t>
            </w:r>
          </w:p>
        </w:tc>
        <w:tc>
          <w:tcPr>
            <w:tcW w:w="1361" w:type="dxa"/>
            <w:vAlign w:val="center"/>
          </w:tcPr>
          <w:p>
            <w:pPr>
              <w:pStyle w:val="18"/>
              <w:rPr>
                <w:lang w:eastAsia="zh-CN"/>
              </w:rPr>
            </w:pPr>
            <w:r>
              <w:rPr>
                <w:rFonts w:hint="eastAsia"/>
                <w:lang w:eastAsia="zh-CN"/>
              </w:rPr>
              <w:t>4</w:t>
            </w:r>
            <w:r>
              <w:rPr>
                <w:lang w:eastAsia="zh-CN"/>
              </w:rPr>
              <w:t>.62</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391</w:t>
            </w:r>
            <w:r>
              <w:rPr>
                <w:rFonts w:hint="eastAsia"/>
                <w:lang w:eastAsia="zh-CN"/>
              </w:rPr>
              <w:t>涞水县融媒体中心（涞水县广播电视台）</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pStyle w:val="18"/>
            </w:pPr>
            <w:r>
              <w:t>661.23</w:t>
            </w:r>
          </w:p>
        </w:tc>
        <w:tc>
          <w:tcPr>
            <w:tcW w:w="3402" w:type="dxa"/>
            <w:vAlign w:val="center"/>
          </w:tcPr>
          <w:p>
            <w:pPr>
              <w:pStyle w:val="19"/>
            </w:pPr>
            <w:r>
              <w:t>一、一般公共服务支出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rPr>
                <w:lang w:eastAsia="zh-CN"/>
              </w:rPr>
            </w:pPr>
            <w:r>
              <w:rPr>
                <w:rFonts w:hint="eastAsia"/>
                <w:lang w:eastAsia="zh-CN"/>
              </w:rPr>
              <w:t>4</w:t>
            </w:r>
            <w:r>
              <w:rPr>
                <w:lang w:eastAsia="zh-CN"/>
              </w:rPr>
              <w:t>.00</w:t>
            </w:r>
          </w:p>
        </w:tc>
        <w:tc>
          <w:tcPr>
            <w:tcW w:w="3402" w:type="dxa"/>
            <w:vAlign w:val="center"/>
          </w:tcPr>
          <w:p>
            <w:pPr>
              <w:pStyle w:val="19"/>
            </w:pPr>
            <w:r>
              <w:t>二、外交支出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r>
              <w:t>三、国防支出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四、公共安全支出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五、教育支出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六、科学技术支出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七、文化旅游体育与传媒支出</w:t>
            </w:r>
          </w:p>
        </w:tc>
        <w:tc>
          <w:tcPr>
            <w:tcW w:w="1474" w:type="dxa"/>
            <w:vAlign w:val="center"/>
          </w:tcPr>
          <w:p>
            <w:pPr>
              <w:pStyle w:val="18"/>
              <w:rPr>
                <w:lang w:eastAsia="zh-CN"/>
              </w:rPr>
            </w:pPr>
            <w:r>
              <w:rPr>
                <w:lang w:eastAsia="zh-CN"/>
              </w:rPr>
              <w:t>649.26</w:t>
            </w:r>
          </w:p>
        </w:tc>
        <w:tc>
          <w:tcPr>
            <w:tcW w:w="1474" w:type="dxa"/>
            <w:vAlign w:val="center"/>
          </w:tcPr>
          <w:p>
            <w:pPr>
              <w:pStyle w:val="18"/>
              <w:rPr>
                <w:lang w:eastAsia="zh-CN"/>
              </w:rPr>
            </w:pPr>
            <w:r>
              <w:rPr>
                <w:rFonts w:hint="eastAsia"/>
                <w:lang w:eastAsia="zh-CN"/>
              </w:rPr>
              <w:t>6</w:t>
            </w:r>
            <w:r>
              <w:rPr>
                <w:lang w:eastAsia="zh-CN"/>
              </w:rPr>
              <w:t>45.26</w:t>
            </w:r>
          </w:p>
        </w:tc>
        <w:tc>
          <w:tcPr>
            <w:tcW w:w="1474" w:type="dxa"/>
            <w:vAlign w:val="center"/>
          </w:tcPr>
          <w:p>
            <w:pPr>
              <w:pStyle w:val="18"/>
              <w:rPr>
                <w:lang w:eastAsia="zh-CN"/>
              </w:rPr>
            </w:pPr>
            <w:r>
              <w:rPr>
                <w:rFonts w:hint="eastAsia"/>
                <w:lang w:eastAsia="zh-CN"/>
              </w:rPr>
              <w:t>4</w:t>
            </w:r>
            <w:r>
              <w:rPr>
                <w:lang w:eastAsia="zh-CN"/>
              </w:rPr>
              <w:t>.00</w:t>
            </w: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八、社会保障和就业支出</w:t>
            </w:r>
          </w:p>
        </w:tc>
        <w:tc>
          <w:tcPr>
            <w:tcW w:w="1474" w:type="dxa"/>
            <w:vAlign w:val="center"/>
          </w:tcPr>
          <w:p>
            <w:pPr>
              <w:pStyle w:val="18"/>
            </w:pPr>
            <w:r>
              <w:t>8.40</w:t>
            </w:r>
          </w:p>
        </w:tc>
        <w:tc>
          <w:tcPr>
            <w:tcW w:w="1474" w:type="dxa"/>
            <w:vAlign w:val="center"/>
          </w:tcPr>
          <w:p>
            <w:pPr>
              <w:pStyle w:val="18"/>
            </w:pPr>
            <w:r>
              <w:t>8.40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九、社会保险基金支出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十、卫生健康支出</w:t>
            </w:r>
          </w:p>
        </w:tc>
        <w:tc>
          <w:tcPr>
            <w:tcW w:w="1474" w:type="dxa"/>
            <w:vAlign w:val="center"/>
          </w:tcPr>
          <w:p>
            <w:pPr>
              <w:pStyle w:val="18"/>
            </w:pPr>
            <w:r>
              <w:t>2.95</w:t>
            </w:r>
          </w:p>
        </w:tc>
        <w:tc>
          <w:tcPr>
            <w:tcW w:w="1474" w:type="dxa"/>
            <w:vAlign w:val="center"/>
          </w:tcPr>
          <w:p>
            <w:pPr>
              <w:pStyle w:val="18"/>
            </w:pPr>
            <w:r>
              <w:t>2.95</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十一、节能环保支出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十二、城乡社区支出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十三、农林水支出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十四、交通运输支出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十五、资源勘探工业信息等支出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十六、商业服务业等支出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十七、金融支出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十八、援助其他地区支出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十九、自然资源海洋气象等支出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二十、住房保障支出</w:t>
            </w:r>
          </w:p>
        </w:tc>
        <w:tc>
          <w:tcPr>
            <w:tcW w:w="1474" w:type="dxa"/>
            <w:vAlign w:val="center"/>
          </w:tcPr>
          <w:p>
            <w:pPr>
              <w:pStyle w:val="18"/>
            </w:pPr>
            <w:r>
              <w:t>4.62</w:t>
            </w:r>
          </w:p>
        </w:tc>
        <w:tc>
          <w:tcPr>
            <w:tcW w:w="1474" w:type="dxa"/>
            <w:vAlign w:val="center"/>
          </w:tcPr>
          <w:p>
            <w:pPr>
              <w:pStyle w:val="18"/>
            </w:pPr>
            <w:r>
              <w:t>4.62</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二十一、粮油物资储备支出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二十二、国有资本经营预算支出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二十三、灾害防治及应急管理支出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二十四、预备费</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二十五、其他支出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二十六、转移性支出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二十七、债务还本支出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二十八、债务付息支出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二十九、债务发行费用支出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pPr>
          </w:p>
        </w:tc>
        <w:tc>
          <w:tcPr>
            <w:tcW w:w="3402" w:type="dxa"/>
            <w:vAlign w:val="center"/>
          </w:tcPr>
          <w:p>
            <w:pPr>
              <w:pStyle w:val="19"/>
            </w:pPr>
            <w:r>
              <w:t>三十、抗疫特别国债安排的支出</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pStyle w:val="22"/>
            </w:pPr>
            <w:r>
              <w:t>665.23</w:t>
            </w:r>
          </w:p>
        </w:tc>
        <w:tc>
          <w:tcPr>
            <w:tcW w:w="3402" w:type="dxa"/>
            <w:vAlign w:val="center"/>
          </w:tcPr>
          <w:p>
            <w:pPr>
              <w:pStyle w:val="21"/>
            </w:pPr>
            <w:r>
              <w:t>本年支出合计</w:t>
            </w:r>
          </w:p>
        </w:tc>
        <w:tc>
          <w:tcPr>
            <w:tcW w:w="1474" w:type="dxa"/>
            <w:vAlign w:val="center"/>
          </w:tcPr>
          <w:p>
            <w:pPr>
              <w:pStyle w:val="22"/>
            </w:pPr>
            <w:r>
              <w:t>665.23</w:t>
            </w:r>
          </w:p>
        </w:tc>
        <w:tc>
          <w:tcPr>
            <w:tcW w:w="1474" w:type="dxa"/>
            <w:vAlign w:val="center"/>
          </w:tcPr>
          <w:p>
            <w:pPr>
              <w:pStyle w:val="22"/>
            </w:pPr>
            <w:r>
              <w:t>661.23</w:t>
            </w:r>
          </w:p>
        </w:tc>
        <w:tc>
          <w:tcPr>
            <w:tcW w:w="1474" w:type="dxa"/>
            <w:vAlign w:val="center"/>
          </w:tcPr>
          <w:p>
            <w:pPr>
              <w:pStyle w:val="22"/>
              <w:rPr>
                <w:lang w:eastAsia="zh-CN"/>
              </w:rPr>
            </w:pPr>
            <w:r>
              <w:rPr>
                <w:rFonts w:hint="eastAsia"/>
                <w:lang w:eastAsia="zh-CN"/>
              </w:rPr>
              <w:t>4</w:t>
            </w:r>
            <w:r>
              <w:rPr>
                <w:lang w:eastAsia="zh-CN"/>
              </w:rPr>
              <w:t>.00</w:t>
            </w: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pStyle w:val="18"/>
            </w:pPr>
          </w:p>
        </w:tc>
        <w:tc>
          <w:tcPr>
            <w:tcW w:w="3402" w:type="dxa"/>
            <w:vAlign w:val="center"/>
          </w:tcPr>
          <w:p>
            <w:pPr>
              <w:pStyle w:val="19"/>
            </w:pPr>
            <w:r>
              <w:t>年末财政拨款结转和结余</w:t>
            </w: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pStyle w:val="18"/>
            </w:pPr>
          </w:p>
        </w:tc>
        <w:tc>
          <w:tcPr>
            <w:tcW w:w="3402" w:type="dxa"/>
            <w:vAlign w:val="center"/>
          </w:tcPr>
          <w:p>
            <w:pPr>
              <w:pStyle w:val="19"/>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pStyle w:val="22"/>
            </w:pPr>
            <w:r>
              <w:t>665.23</w:t>
            </w:r>
          </w:p>
        </w:tc>
        <w:tc>
          <w:tcPr>
            <w:tcW w:w="3402" w:type="dxa"/>
            <w:vAlign w:val="center"/>
          </w:tcPr>
          <w:p>
            <w:pPr>
              <w:pStyle w:val="21"/>
            </w:pPr>
            <w:r>
              <w:t>支出总计</w:t>
            </w:r>
          </w:p>
        </w:tc>
        <w:tc>
          <w:tcPr>
            <w:tcW w:w="1474" w:type="dxa"/>
            <w:vAlign w:val="center"/>
          </w:tcPr>
          <w:p>
            <w:pPr>
              <w:pStyle w:val="22"/>
            </w:pPr>
            <w:r>
              <w:t>665.23</w:t>
            </w:r>
          </w:p>
        </w:tc>
        <w:tc>
          <w:tcPr>
            <w:tcW w:w="1474" w:type="dxa"/>
            <w:vAlign w:val="center"/>
          </w:tcPr>
          <w:p>
            <w:pPr>
              <w:pStyle w:val="22"/>
            </w:pPr>
            <w:r>
              <w:t>661.23</w:t>
            </w:r>
          </w:p>
        </w:tc>
        <w:tc>
          <w:tcPr>
            <w:tcW w:w="1474" w:type="dxa"/>
            <w:vAlign w:val="center"/>
          </w:tcPr>
          <w:p>
            <w:pPr>
              <w:pStyle w:val="22"/>
              <w:rPr>
                <w:lang w:eastAsia="zh-CN"/>
              </w:rPr>
            </w:pPr>
            <w:r>
              <w:rPr>
                <w:rFonts w:hint="eastAsia"/>
                <w:lang w:eastAsia="zh-CN"/>
              </w:rPr>
              <w:t>4</w:t>
            </w:r>
            <w:r>
              <w:rPr>
                <w:lang w:eastAsia="zh-CN"/>
              </w:rPr>
              <w:t>.00</w:t>
            </w: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661.23</w:t>
            </w:r>
          </w:p>
        </w:tc>
        <w:tc>
          <w:tcPr>
            <w:tcW w:w="2551" w:type="dxa"/>
            <w:vAlign w:val="center"/>
          </w:tcPr>
          <w:p>
            <w:pPr>
              <w:pStyle w:val="22"/>
            </w:pPr>
            <w:r>
              <w:t>407.80</w:t>
            </w:r>
          </w:p>
        </w:tc>
        <w:tc>
          <w:tcPr>
            <w:tcW w:w="2551" w:type="dxa"/>
            <w:vAlign w:val="center"/>
          </w:tcPr>
          <w:p>
            <w:pPr>
              <w:pStyle w:val="22"/>
            </w:pPr>
            <w:r>
              <w:t>253.43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207</w:t>
            </w:r>
          </w:p>
        </w:tc>
        <w:tc>
          <w:tcPr>
            <w:tcW w:w="4535" w:type="dxa"/>
            <w:vAlign w:val="center"/>
          </w:tcPr>
          <w:p>
            <w:pPr>
              <w:pStyle w:val="19"/>
            </w:pPr>
            <w:r>
              <w:rPr>
                <w:rFonts w:hint="eastAsia"/>
              </w:rPr>
              <w:t>文化旅游体育与传媒支出</w:t>
            </w:r>
          </w:p>
        </w:tc>
        <w:tc>
          <w:tcPr>
            <w:tcW w:w="2551" w:type="dxa"/>
            <w:vAlign w:val="center"/>
          </w:tcPr>
          <w:p>
            <w:pPr>
              <w:pStyle w:val="18"/>
            </w:pPr>
            <w:r>
              <w:t>645.26</w:t>
            </w:r>
          </w:p>
        </w:tc>
        <w:tc>
          <w:tcPr>
            <w:tcW w:w="2551" w:type="dxa"/>
            <w:vAlign w:val="center"/>
          </w:tcPr>
          <w:p>
            <w:pPr>
              <w:pStyle w:val="18"/>
            </w:pPr>
            <w:r>
              <w:t>391.83</w:t>
            </w:r>
          </w:p>
        </w:tc>
        <w:tc>
          <w:tcPr>
            <w:tcW w:w="2551" w:type="dxa"/>
            <w:vAlign w:val="center"/>
          </w:tcPr>
          <w:p>
            <w:pPr>
              <w:pStyle w:val="18"/>
            </w:pPr>
            <w:r>
              <w:t>253.43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20706</w:t>
            </w:r>
          </w:p>
        </w:tc>
        <w:tc>
          <w:tcPr>
            <w:tcW w:w="4535" w:type="dxa"/>
            <w:vAlign w:val="center"/>
          </w:tcPr>
          <w:p>
            <w:pPr>
              <w:pStyle w:val="19"/>
            </w:pPr>
            <w:r>
              <w:rPr>
                <w:rFonts w:hint="eastAsia"/>
              </w:rPr>
              <w:t>新闻出版电影</w:t>
            </w:r>
          </w:p>
        </w:tc>
        <w:tc>
          <w:tcPr>
            <w:tcW w:w="2551" w:type="dxa"/>
            <w:vAlign w:val="center"/>
          </w:tcPr>
          <w:p>
            <w:pPr>
              <w:pStyle w:val="18"/>
            </w:pPr>
            <w:r>
              <w:t>49.09</w:t>
            </w:r>
          </w:p>
        </w:tc>
        <w:tc>
          <w:tcPr>
            <w:tcW w:w="2551" w:type="dxa"/>
            <w:vAlign w:val="center"/>
          </w:tcPr>
          <w:p>
            <w:pPr>
              <w:pStyle w:val="18"/>
            </w:pPr>
          </w:p>
        </w:tc>
        <w:tc>
          <w:tcPr>
            <w:tcW w:w="2551" w:type="dxa"/>
            <w:vAlign w:val="center"/>
          </w:tcPr>
          <w:p>
            <w:pPr>
              <w:pStyle w:val="18"/>
            </w:pPr>
            <w:r>
              <w:t>49.09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2070607</w:t>
            </w:r>
          </w:p>
        </w:tc>
        <w:tc>
          <w:tcPr>
            <w:tcW w:w="4535" w:type="dxa"/>
            <w:vAlign w:val="center"/>
          </w:tcPr>
          <w:p>
            <w:pPr>
              <w:pStyle w:val="19"/>
            </w:pPr>
            <w:r>
              <w:rPr>
                <w:rFonts w:hint="eastAsia"/>
              </w:rPr>
              <w:t>电影</w:t>
            </w:r>
          </w:p>
        </w:tc>
        <w:tc>
          <w:tcPr>
            <w:tcW w:w="2551" w:type="dxa"/>
            <w:vAlign w:val="center"/>
          </w:tcPr>
          <w:p>
            <w:pPr>
              <w:pStyle w:val="18"/>
            </w:pPr>
            <w:r>
              <w:t>49.09</w:t>
            </w:r>
          </w:p>
        </w:tc>
        <w:tc>
          <w:tcPr>
            <w:tcW w:w="2551" w:type="dxa"/>
            <w:vAlign w:val="center"/>
          </w:tcPr>
          <w:p>
            <w:pPr>
              <w:pStyle w:val="18"/>
            </w:pPr>
          </w:p>
        </w:tc>
        <w:tc>
          <w:tcPr>
            <w:tcW w:w="2551" w:type="dxa"/>
            <w:vAlign w:val="center"/>
          </w:tcPr>
          <w:p>
            <w:pPr>
              <w:pStyle w:val="18"/>
              <w:rPr>
                <w:lang w:eastAsia="zh-CN"/>
              </w:rPr>
            </w:pPr>
            <w:r>
              <w:rPr>
                <w:rFonts w:hint="eastAsia"/>
                <w:lang w:eastAsia="zh-CN"/>
              </w:rPr>
              <w:t>4</w:t>
            </w:r>
            <w:r>
              <w:rPr>
                <w:lang w:eastAsia="zh-CN"/>
              </w:rPr>
              <w:t>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20708</w:t>
            </w:r>
          </w:p>
        </w:tc>
        <w:tc>
          <w:tcPr>
            <w:tcW w:w="4535" w:type="dxa"/>
            <w:vAlign w:val="center"/>
          </w:tcPr>
          <w:p>
            <w:pPr>
              <w:pStyle w:val="19"/>
            </w:pPr>
            <w:r>
              <w:rPr>
                <w:rFonts w:hint="eastAsia"/>
              </w:rPr>
              <w:t>广播电视</w:t>
            </w:r>
          </w:p>
        </w:tc>
        <w:tc>
          <w:tcPr>
            <w:tcW w:w="2551" w:type="dxa"/>
            <w:vAlign w:val="center"/>
          </w:tcPr>
          <w:p>
            <w:pPr>
              <w:pStyle w:val="18"/>
            </w:pPr>
            <w:r>
              <w:t>545.12</w:t>
            </w:r>
          </w:p>
        </w:tc>
        <w:tc>
          <w:tcPr>
            <w:tcW w:w="2551" w:type="dxa"/>
            <w:vAlign w:val="center"/>
          </w:tcPr>
          <w:p>
            <w:pPr>
              <w:pStyle w:val="18"/>
              <w:rPr>
                <w:lang w:eastAsia="zh-CN"/>
              </w:rPr>
            </w:pPr>
            <w:r>
              <w:rPr>
                <w:rFonts w:hint="eastAsia"/>
                <w:lang w:eastAsia="zh-CN"/>
              </w:rPr>
              <w:t>3</w:t>
            </w:r>
            <w:r>
              <w:rPr>
                <w:lang w:eastAsia="zh-CN"/>
              </w:rPr>
              <w:t>91.83</w:t>
            </w:r>
          </w:p>
        </w:tc>
        <w:tc>
          <w:tcPr>
            <w:tcW w:w="2551" w:type="dxa"/>
            <w:vAlign w:val="center"/>
          </w:tcPr>
          <w:p>
            <w:pPr>
              <w:pStyle w:val="18"/>
            </w:pPr>
            <w:r>
              <w:t>153.29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2070801</w:t>
            </w:r>
          </w:p>
        </w:tc>
        <w:tc>
          <w:tcPr>
            <w:tcW w:w="4535" w:type="dxa"/>
            <w:vAlign w:val="center"/>
          </w:tcPr>
          <w:p>
            <w:pPr>
              <w:pStyle w:val="19"/>
            </w:pPr>
            <w:r>
              <w:rPr>
                <w:rFonts w:hint="eastAsia"/>
              </w:rPr>
              <w:t>行政运行</w:t>
            </w:r>
          </w:p>
        </w:tc>
        <w:tc>
          <w:tcPr>
            <w:tcW w:w="2551" w:type="dxa"/>
            <w:vAlign w:val="center"/>
          </w:tcPr>
          <w:p>
            <w:pPr>
              <w:pStyle w:val="18"/>
            </w:pPr>
            <w:r>
              <w:t>403.56</w:t>
            </w:r>
          </w:p>
        </w:tc>
        <w:tc>
          <w:tcPr>
            <w:tcW w:w="2551" w:type="dxa"/>
            <w:vAlign w:val="center"/>
          </w:tcPr>
          <w:p>
            <w:pPr>
              <w:pStyle w:val="18"/>
              <w:rPr>
                <w:lang w:eastAsia="zh-CN"/>
              </w:rPr>
            </w:pPr>
            <w:r>
              <w:rPr>
                <w:rFonts w:hint="eastAsia"/>
                <w:lang w:eastAsia="zh-CN"/>
              </w:rPr>
              <w:t>3</w:t>
            </w:r>
            <w:r>
              <w:rPr>
                <w:lang w:eastAsia="zh-CN"/>
              </w:rPr>
              <w:t>83.56</w:t>
            </w:r>
          </w:p>
        </w:tc>
        <w:tc>
          <w:tcPr>
            <w:tcW w:w="2551" w:type="dxa"/>
            <w:vAlign w:val="center"/>
          </w:tcPr>
          <w:p>
            <w:pPr>
              <w:pStyle w:val="18"/>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2070808</w:t>
            </w:r>
          </w:p>
        </w:tc>
        <w:tc>
          <w:tcPr>
            <w:tcW w:w="4535" w:type="dxa"/>
            <w:vAlign w:val="center"/>
          </w:tcPr>
          <w:p>
            <w:pPr>
              <w:pStyle w:val="19"/>
            </w:pPr>
            <w:r>
              <w:rPr>
                <w:rFonts w:hint="eastAsia"/>
              </w:rPr>
              <w:t>广播电视事务</w:t>
            </w:r>
          </w:p>
        </w:tc>
        <w:tc>
          <w:tcPr>
            <w:tcW w:w="2551" w:type="dxa"/>
            <w:vAlign w:val="center"/>
          </w:tcPr>
          <w:p>
            <w:pPr>
              <w:pStyle w:val="18"/>
            </w:pPr>
            <w:r>
              <w:t>141.56</w:t>
            </w:r>
          </w:p>
        </w:tc>
        <w:tc>
          <w:tcPr>
            <w:tcW w:w="2551" w:type="dxa"/>
            <w:vAlign w:val="center"/>
          </w:tcPr>
          <w:p>
            <w:pPr>
              <w:pStyle w:val="18"/>
              <w:rPr>
                <w:lang w:eastAsia="zh-CN"/>
              </w:rPr>
            </w:pPr>
            <w:r>
              <w:rPr>
                <w:rFonts w:hint="eastAsia"/>
                <w:lang w:eastAsia="zh-CN"/>
              </w:rPr>
              <w:t>8</w:t>
            </w:r>
            <w:r>
              <w:rPr>
                <w:lang w:eastAsia="zh-CN"/>
              </w:rPr>
              <w:t>.27</w:t>
            </w:r>
          </w:p>
        </w:tc>
        <w:tc>
          <w:tcPr>
            <w:tcW w:w="2551" w:type="dxa"/>
            <w:vAlign w:val="center"/>
          </w:tcPr>
          <w:p>
            <w:pPr>
              <w:pStyle w:val="18"/>
            </w:pPr>
            <w:r>
              <w:t>133.29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vAlign w:val="center"/>
          </w:tcPr>
          <w:p>
            <w:pPr>
              <w:pStyle w:val="19"/>
            </w:pPr>
            <w:r>
              <w:t>20799</w:t>
            </w:r>
          </w:p>
        </w:tc>
        <w:tc>
          <w:tcPr>
            <w:tcW w:w="4535" w:type="dxa"/>
            <w:vAlign w:val="center"/>
          </w:tcPr>
          <w:p>
            <w:pPr>
              <w:pStyle w:val="19"/>
            </w:pPr>
            <w:r>
              <w:rPr>
                <w:rFonts w:hint="eastAsia"/>
              </w:rPr>
              <w:t>其他文化旅游体育与传媒支出</w:t>
            </w:r>
          </w:p>
        </w:tc>
        <w:tc>
          <w:tcPr>
            <w:tcW w:w="2551" w:type="dxa"/>
            <w:vAlign w:val="center"/>
          </w:tcPr>
          <w:p>
            <w:pPr>
              <w:pStyle w:val="18"/>
            </w:pPr>
            <w:r>
              <w:t>51.05</w:t>
            </w:r>
          </w:p>
        </w:tc>
        <w:tc>
          <w:tcPr>
            <w:tcW w:w="2551" w:type="dxa"/>
            <w:vAlign w:val="center"/>
          </w:tcPr>
          <w:p>
            <w:pPr>
              <w:pStyle w:val="18"/>
            </w:pPr>
          </w:p>
        </w:tc>
        <w:tc>
          <w:tcPr>
            <w:tcW w:w="2551" w:type="dxa"/>
            <w:vAlign w:val="center"/>
          </w:tcPr>
          <w:p>
            <w:pPr>
              <w:pStyle w:val="18"/>
              <w:rPr>
                <w:lang w:eastAsia="zh-CN"/>
              </w:rPr>
            </w:pPr>
            <w:r>
              <w:rPr>
                <w:rFonts w:hint="eastAsia"/>
                <w:lang w:eastAsia="zh-CN"/>
              </w:rPr>
              <w:t>5</w:t>
            </w:r>
            <w:r>
              <w:rPr>
                <w:lang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2079999</w:t>
            </w:r>
          </w:p>
        </w:tc>
        <w:tc>
          <w:tcPr>
            <w:tcW w:w="4535" w:type="dxa"/>
            <w:vAlign w:val="center"/>
          </w:tcPr>
          <w:p>
            <w:pPr>
              <w:pStyle w:val="19"/>
            </w:pPr>
            <w:r>
              <w:rPr>
                <w:rFonts w:hint="eastAsia"/>
              </w:rPr>
              <w:t>其他文化旅游体育与传媒支出</w:t>
            </w:r>
          </w:p>
        </w:tc>
        <w:tc>
          <w:tcPr>
            <w:tcW w:w="2551" w:type="dxa"/>
            <w:vAlign w:val="center"/>
          </w:tcPr>
          <w:p>
            <w:pPr>
              <w:pStyle w:val="18"/>
            </w:pPr>
            <w:r>
              <w:t>51.05</w:t>
            </w:r>
          </w:p>
        </w:tc>
        <w:tc>
          <w:tcPr>
            <w:tcW w:w="2551" w:type="dxa"/>
            <w:vAlign w:val="center"/>
          </w:tcPr>
          <w:p>
            <w:pPr>
              <w:pStyle w:val="18"/>
            </w:pPr>
          </w:p>
        </w:tc>
        <w:tc>
          <w:tcPr>
            <w:tcW w:w="2551" w:type="dxa"/>
            <w:vAlign w:val="center"/>
          </w:tcPr>
          <w:p>
            <w:pPr>
              <w:pStyle w:val="18"/>
              <w:rPr>
                <w:lang w:eastAsia="zh-CN"/>
              </w:rPr>
            </w:pPr>
            <w:r>
              <w:rPr>
                <w:rFonts w:hint="eastAsia"/>
                <w:lang w:eastAsia="zh-CN"/>
              </w:rPr>
              <w:t>5</w:t>
            </w:r>
            <w:r>
              <w:rPr>
                <w:lang w:eastAsia="zh-CN"/>
              </w:rP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208</w:t>
            </w:r>
          </w:p>
        </w:tc>
        <w:tc>
          <w:tcPr>
            <w:tcW w:w="4535" w:type="dxa"/>
            <w:vAlign w:val="center"/>
          </w:tcPr>
          <w:p>
            <w:pPr>
              <w:pStyle w:val="19"/>
            </w:pPr>
            <w:r>
              <w:rPr>
                <w:rFonts w:hint="eastAsia"/>
              </w:rPr>
              <w:t>社会保障和就业支出</w:t>
            </w:r>
          </w:p>
        </w:tc>
        <w:tc>
          <w:tcPr>
            <w:tcW w:w="2551" w:type="dxa"/>
            <w:vAlign w:val="center"/>
          </w:tcPr>
          <w:p>
            <w:pPr>
              <w:pStyle w:val="18"/>
            </w:pPr>
            <w:r>
              <w:t>8.40</w:t>
            </w:r>
          </w:p>
        </w:tc>
        <w:tc>
          <w:tcPr>
            <w:tcW w:w="2551" w:type="dxa"/>
            <w:vAlign w:val="center"/>
          </w:tcPr>
          <w:p>
            <w:pPr>
              <w:pStyle w:val="18"/>
            </w:pPr>
            <w:r>
              <w:t>8.40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20805</w:t>
            </w:r>
          </w:p>
        </w:tc>
        <w:tc>
          <w:tcPr>
            <w:tcW w:w="4535" w:type="dxa"/>
            <w:vAlign w:val="center"/>
          </w:tcPr>
          <w:p>
            <w:pPr>
              <w:pStyle w:val="19"/>
            </w:pPr>
            <w:r>
              <w:rPr>
                <w:rFonts w:hint="eastAsia"/>
              </w:rPr>
              <w:t>行政事业单位养老支出</w:t>
            </w:r>
          </w:p>
        </w:tc>
        <w:tc>
          <w:tcPr>
            <w:tcW w:w="2551" w:type="dxa"/>
            <w:vAlign w:val="center"/>
          </w:tcPr>
          <w:p>
            <w:pPr>
              <w:pStyle w:val="18"/>
            </w:pPr>
            <w:r>
              <w:t>8.40</w:t>
            </w:r>
          </w:p>
        </w:tc>
        <w:tc>
          <w:tcPr>
            <w:tcW w:w="2551" w:type="dxa"/>
            <w:vAlign w:val="center"/>
          </w:tcPr>
          <w:p>
            <w:pPr>
              <w:pStyle w:val="18"/>
            </w:pPr>
            <w:r>
              <w:t>8.40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rPr>
                <w:rFonts w:hint="eastAsia"/>
                <w:lang w:eastAsia="zh-CN"/>
              </w:rPr>
              <w:t>2</w:t>
            </w:r>
            <w:r>
              <w:rPr>
                <w:lang w:eastAsia="zh-CN"/>
              </w:rPr>
              <w:t>080505</w:t>
            </w:r>
          </w:p>
        </w:tc>
        <w:tc>
          <w:tcPr>
            <w:tcW w:w="4535" w:type="dxa"/>
            <w:vAlign w:val="center"/>
          </w:tcPr>
          <w:p>
            <w:pPr>
              <w:pStyle w:val="19"/>
            </w:pPr>
            <w:r>
              <w:rPr>
                <w:rFonts w:hint="eastAsia"/>
              </w:rPr>
              <w:t>机关事业单位基本养老保险缴费支出</w:t>
            </w:r>
          </w:p>
        </w:tc>
        <w:tc>
          <w:tcPr>
            <w:tcW w:w="2551" w:type="dxa"/>
            <w:vAlign w:val="center"/>
          </w:tcPr>
          <w:p>
            <w:pPr>
              <w:pStyle w:val="18"/>
            </w:pPr>
            <w:r>
              <w:t>8.40</w:t>
            </w:r>
          </w:p>
        </w:tc>
        <w:tc>
          <w:tcPr>
            <w:tcW w:w="2551" w:type="dxa"/>
            <w:vAlign w:val="center"/>
          </w:tcPr>
          <w:p>
            <w:pPr>
              <w:pStyle w:val="18"/>
            </w:pPr>
            <w:r>
              <w:t>8.40</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210</w:t>
            </w:r>
          </w:p>
        </w:tc>
        <w:tc>
          <w:tcPr>
            <w:tcW w:w="4535" w:type="dxa"/>
            <w:vAlign w:val="center"/>
          </w:tcPr>
          <w:p>
            <w:pPr>
              <w:pStyle w:val="19"/>
            </w:pPr>
            <w:r>
              <w:t>卫生健康支出</w:t>
            </w:r>
          </w:p>
        </w:tc>
        <w:tc>
          <w:tcPr>
            <w:tcW w:w="2551" w:type="dxa"/>
            <w:vAlign w:val="center"/>
          </w:tcPr>
          <w:p>
            <w:pPr>
              <w:pStyle w:val="18"/>
            </w:pPr>
            <w:r>
              <w:t>2.95</w:t>
            </w:r>
          </w:p>
        </w:tc>
        <w:tc>
          <w:tcPr>
            <w:tcW w:w="2551" w:type="dxa"/>
            <w:vAlign w:val="center"/>
          </w:tcPr>
          <w:p>
            <w:pPr>
              <w:pStyle w:val="18"/>
            </w:pPr>
            <w:r>
              <w:t>2.95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21011</w:t>
            </w:r>
          </w:p>
        </w:tc>
        <w:tc>
          <w:tcPr>
            <w:tcW w:w="4535" w:type="dxa"/>
            <w:vAlign w:val="center"/>
          </w:tcPr>
          <w:p>
            <w:pPr>
              <w:pStyle w:val="19"/>
            </w:pPr>
            <w:r>
              <w:t>行政事业单位医疗</w:t>
            </w:r>
          </w:p>
        </w:tc>
        <w:tc>
          <w:tcPr>
            <w:tcW w:w="2551" w:type="dxa"/>
            <w:vAlign w:val="center"/>
          </w:tcPr>
          <w:p>
            <w:pPr>
              <w:pStyle w:val="18"/>
            </w:pPr>
            <w:r>
              <w:t>2.95</w:t>
            </w:r>
          </w:p>
        </w:tc>
        <w:tc>
          <w:tcPr>
            <w:tcW w:w="2551" w:type="dxa"/>
            <w:vAlign w:val="center"/>
          </w:tcPr>
          <w:p>
            <w:pPr>
              <w:pStyle w:val="18"/>
            </w:pPr>
            <w:r>
              <w:t>2.95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2101101</w:t>
            </w:r>
          </w:p>
        </w:tc>
        <w:tc>
          <w:tcPr>
            <w:tcW w:w="4535" w:type="dxa"/>
            <w:vAlign w:val="center"/>
          </w:tcPr>
          <w:p>
            <w:pPr>
              <w:pStyle w:val="19"/>
            </w:pPr>
            <w:r>
              <w:t>行政单位医疗</w:t>
            </w:r>
          </w:p>
        </w:tc>
        <w:tc>
          <w:tcPr>
            <w:tcW w:w="2551" w:type="dxa"/>
            <w:vAlign w:val="center"/>
          </w:tcPr>
          <w:p>
            <w:pPr>
              <w:pStyle w:val="18"/>
            </w:pPr>
            <w:r>
              <w:t>2.95</w:t>
            </w:r>
          </w:p>
        </w:tc>
        <w:tc>
          <w:tcPr>
            <w:tcW w:w="2551" w:type="dxa"/>
            <w:vAlign w:val="center"/>
          </w:tcPr>
          <w:p>
            <w:pPr>
              <w:pStyle w:val="18"/>
            </w:pPr>
            <w:r>
              <w:t>2.95</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221</w:t>
            </w:r>
          </w:p>
        </w:tc>
        <w:tc>
          <w:tcPr>
            <w:tcW w:w="4535" w:type="dxa"/>
            <w:vAlign w:val="center"/>
          </w:tcPr>
          <w:p>
            <w:pPr>
              <w:pStyle w:val="19"/>
            </w:pPr>
            <w:r>
              <w:t>住房保障支出</w:t>
            </w:r>
          </w:p>
        </w:tc>
        <w:tc>
          <w:tcPr>
            <w:tcW w:w="2551" w:type="dxa"/>
            <w:vAlign w:val="center"/>
          </w:tcPr>
          <w:p>
            <w:pPr>
              <w:pStyle w:val="18"/>
            </w:pPr>
            <w:r>
              <w:t>4.62</w:t>
            </w:r>
          </w:p>
        </w:tc>
        <w:tc>
          <w:tcPr>
            <w:tcW w:w="2551" w:type="dxa"/>
            <w:vAlign w:val="center"/>
          </w:tcPr>
          <w:p>
            <w:pPr>
              <w:pStyle w:val="18"/>
            </w:pPr>
            <w:r>
              <w:t>4.62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22102</w:t>
            </w:r>
          </w:p>
        </w:tc>
        <w:tc>
          <w:tcPr>
            <w:tcW w:w="4535" w:type="dxa"/>
            <w:vAlign w:val="center"/>
          </w:tcPr>
          <w:p>
            <w:pPr>
              <w:pStyle w:val="19"/>
            </w:pPr>
            <w:r>
              <w:t>住房改革支出</w:t>
            </w:r>
          </w:p>
        </w:tc>
        <w:tc>
          <w:tcPr>
            <w:tcW w:w="2551" w:type="dxa"/>
            <w:vAlign w:val="center"/>
          </w:tcPr>
          <w:p>
            <w:pPr>
              <w:pStyle w:val="18"/>
            </w:pPr>
            <w:r>
              <w:t>4.62</w:t>
            </w:r>
          </w:p>
        </w:tc>
        <w:tc>
          <w:tcPr>
            <w:tcW w:w="2551" w:type="dxa"/>
            <w:vAlign w:val="center"/>
          </w:tcPr>
          <w:p>
            <w:pPr>
              <w:pStyle w:val="18"/>
            </w:pPr>
            <w:r>
              <w:t>4.62</w:t>
            </w:r>
          </w:p>
        </w:tc>
        <w:tc>
          <w:tcPr>
            <w:tcW w:w="255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2210201</w:t>
            </w:r>
          </w:p>
        </w:tc>
        <w:tc>
          <w:tcPr>
            <w:tcW w:w="4535" w:type="dxa"/>
            <w:vAlign w:val="center"/>
          </w:tcPr>
          <w:p>
            <w:pPr>
              <w:pStyle w:val="19"/>
            </w:pPr>
            <w:r>
              <w:t>住房公积金</w:t>
            </w:r>
          </w:p>
        </w:tc>
        <w:tc>
          <w:tcPr>
            <w:tcW w:w="2551" w:type="dxa"/>
            <w:vAlign w:val="center"/>
          </w:tcPr>
          <w:p>
            <w:pPr>
              <w:pStyle w:val="18"/>
            </w:pPr>
            <w:r>
              <w:t>4.60</w:t>
            </w:r>
          </w:p>
        </w:tc>
        <w:tc>
          <w:tcPr>
            <w:tcW w:w="2551" w:type="dxa"/>
            <w:vAlign w:val="center"/>
          </w:tcPr>
          <w:p>
            <w:pPr>
              <w:pStyle w:val="18"/>
            </w:pPr>
            <w:r>
              <w:t>4.60</w:t>
            </w:r>
          </w:p>
        </w:tc>
        <w:tc>
          <w:tcPr>
            <w:tcW w:w="255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2"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2"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pStyle w:val="22"/>
            </w:pPr>
            <w:r>
              <w:t>407.80</w:t>
            </w:r>
          </w:p>
        </w:tc>
        <w:tc>
          <w:tcPr>
            <w:tcW w:w="2551" w:type="dxa"/>
            <w:vAlign w:val="center"/>
          </w:tcPr>
          <w:p>
            <w:pPr>
              <w:pStyle w:val="22"/>
            </w:pPr>
            <w:r>
              <w:t>318.66</w:t>
            </w:r>
          </w:p>
        </w:tc>
        <w:tc>
          <w:tcPr>
            <w:tcW w:w="2552" w:type="dxa"/>
            <w:vAlign w:val="center"/>
          </w:tcPr>
          <w:p>
            <w:pPr>
              <w:pStyle w:val="22"/>
            </w:pPr>
            <w:r>
              <w:t>89.14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vAlign w:val="center"/>
          </w:tcPr>
          <w:p>
            <w:pPr>
              <w:pStyle w:val="19"/>
            </w:pPr>
            <w:r>
              <w:t>301</w:t>
            </w:r>
          </w:p>
        </w:tc>
        <w:tc>
          <w:tcPr>
            <w:tcW w:w="4535" w:type="dxa"/>
            <w:vAlign w:val="center"/>
          </w:tcPr>
          <w:p>
            <w:pPr>
              <w:pStyle w:val="19"/>
            </w:pPr>
            <w:r>
              <w:t>工资福利支出</w:t>
            </w:r>
          </w:p>
        </w:tc>
        <w:tc>
          <w:tcPr>
            <w:tcW w:w="2551" w:type="dxa"/>
            <w:vAlign w:val="center"/>
          </w:tcPr>
          <w:p>
            <w:pPr>
              <w:pStyle w:val="18"/>
            </w:pPr>
            <w:r>
              <w:t>318.66</w:t>
            </w:r>
          </w:p>
        </w:tc>
        <w:tc>
          <w:tcPr>
            <w:tcW w:w="2551" w:type="dxa"/>
            <w:vAlign w:val="center"/>
          </w:tcPr>
          <w:p>
            <w:pPr>
              <w:pStyle w:val="18"/>
            </w:pPr>
            <w:r>
              <w:t>318.66</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vAlign w:val="center"/>
          </w:tcPr>
          <w:p>
            <w:pPr>
              <w:pStyle w:val="19"/>
            </w:pPr>
            <w:r>
              <w:t>30101</w:t>
            </w:r>
          </w:p>
        </w:tc>
        <w:tc>
          <w:tcPr>
            <w:tcW w:w="4535" w:type="dxa"/>
            <w:vAlign w:val="center"/>
          </w:tcPr>
          <w:p>
            <w:pPr>
              <w:pStyle w:val="19"/>
            </w:pPr>
            <w:r>
              <w:t>基本工资</w:t>
            </w:r>
          </w:p>
        </w:tc>
        <w:tc>
          <w:tcPr>
            <w:tcW w:w="2551" w:type="dxa"/>
            <w:vAlign w:val="center"/>
          </w:tcPr>
          <w:p>
            <w:pPr>
              <w:pStyle w:val="18"/>
            </w:pPr>
            <w:r>
              <w:t>273.05</w:t>
            </w:r>
          </w:p>
        </w:tc>
        <w:tc>
          <w:tcPr>
            <w:tcW w:w="2551" w:type="dxa"/>
            <w:vAlign w:val="center"/>
          </w:tcPr>
          <w:p>
            <w:pPr>
              <w:pStyle w:val="18"/>
            </w:pPr>
            <w:r>
              <w:t>273.05</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vAlign w:val="center"/>
          </w:tcPr>
          <w:p>
            <w:pPr>
              <w:pStyle w:val="19"/>
            </w:pPr>
            <w:r>
              <w:t>30102</w:t>
            </w:r>
          </w:p>
        </w:tc>
        <w:tc>
          <w:tcPr>
            <w:tcW w:w="4535" w:type="dxa"/>
            <w:vAlign w:val="center"/>
          </w:tcPr>
          <w:p>
            <w:pPr>
              <w:pStyle w:val="19"/>
            </w:pPr>
            <w:r>
              <w:t>津贴补贴</w:t>
            </w:r>
          </w:p>
        </w:tc>
        <w:tc>
          <w:tcPr>
            <w:tcW w:w="2551" w:type="dxa"/>
            <w:vAlign w:val="center"/>
          </w:tcPr>
          <w:p>
            <w:pPr>
              <w:pStyle w:val="18"/>
            </w:pPr>
            <w:r>
              <w:t>11.81</w:t>
            </w:r>
          </w:p>
        </w:tc>
        <w:tc>
          <w:tcPr>
            <w:tcW w:w="2551" w:type="dxa"/>
            <w:vAlign w:val="center"/>
          </w:tcPr>
          <w:p>
            <w:pPr>
              <w:pStyle w:val="18"/>
            </w:pPr>
            <w:r>
              <w:t>11.81</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vAlign w:val="center"/>
          </w:tcPr>
          <w:p>
            <w:pPr>
              <w:pStyle w:val="19"/>
            </w:pPr>
            <w:r>
              <w:t>30107</w:t>
            </w:r>
          </w:p>
        </w:tc>
        <w:tc>
          <w:tcPr>
            <w:tcW w:w="4535" w:type="dxa"/>
            <w:vAlign w:val="center"/>
          </w:tcPr>
          <w:p>
            <w:pPr>
              <w:pStyle w:val="19"/>
            </w:pPr>
            <w:r>
              <w:t>绩效工资</w:t>
            </w:r>
          </w:p>
        </w:tc>
        <w:tc>
          <w:tcPr>
            <w:tcW w:w="2551" w:type="dxa"/>
            <w:vAlign w:val="center"/>
          </w:tcPr>
          <w:p>
            <w:pPr>
              <w:pStyle w:val="18"/>
            </w:pPr>
            <w:r>
              <w:t>17.20</w:t>
            </w:r>
          </w:p>
        </w:tc>
        <w:tc>
          <w:tcPr>
            <w:tcW w:w="2551" w:type="dxa"/>
            <w:vAlign w:val="center"/>
          </w:tcPr>
          <w:p>
            <w:pPr>
              <w:pStyle w:val="18"/>
            </w:pPr>
            <w:r>
              <w:t>17.20</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vAlign w:val="center"/>
          </w:tcPr>
          <w:p>
            <w:pPr>
              <w:pStyle w:val="19"/>
            </w:pPr>
            <w:r>
              <w:t>30108</w:t>
            </w:r>
          </w:p>
        </w:tc>
        <w:tc>
          <w:tcPr>
            <w:tcW w:w="4535" w:type="dxa"/>
            <w:vAlign w:val="center"/>
          </w:tcPr>
          <w:p>
            <w:pPr>
              <w:pStyle w:val="19"/>
            </w:pPr>
            <w:r>
              <w:t>机关事业单位基本养老保险缴费</w:t>
            </w:r>
          </w:p>
        </w:tc>
        <w:tc>
          <w:tcPr>
            <w:tcW w:w="2551" w:type="dxa"/>
            <w:vAlign w:val="center"/>
          </w:tcPr>
          <w:p>
            <w:pPr>
              <w:pStyle w:val="18"/>
            </w:pPr>
            <w:r>
              <w:t>8.40</w:t>
            </w:r>
          </w:p>
        </w:tc>
        <w:tc>
          <w:tcPr>
            <w:tcW w:w="2551" w:type="dxa"/>
            <w:vAlign w:val="center"/>
          </w:tcPr>
          <w:p>
            <w:pPr>
              <w:pStyle w:val="18"/>
            </w:pPr>
            <w:r>
              <w:t>8.40</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vAlign w:val="center"/>
          </w:tcPr>
          <w:p>
            <w:pPr>
              <w:pStyle w:val="19"/>
            </w:pPr>
            <w:r>
              <w:t>30110</w:t>
            </w:r>
          </w:p>
        </w:tc>
        <w:tc>
          <w:tcPr>
            <w:tcW w:w="4535" w:type="dxa"/>
            <w:vAlign w:val="center"/>
          </w:tcPr>
          <w:p>
            <w:pPr>
              <w:pStyle w:val="19"/>
            </w:pPr>
            <w:r>
              <w:t>城镇职工基本医疗保险缴费</w:t>
            </w:r>
          </w:p>
        </w:tc>
        <w:tc>
          <w:tcPr>
            <w:tcW w:w="2551" w:type="dxa"/>
            <w:vAlign w:val="center"/>
          </w:tcPr>
          <w:p>
            <w:pPr>
              <w:pStyle w:val="18"/>
            </w:pPr>
            <w:r>
              <w:t>2.95</w:t>
            </w:r>
          </w:p>
        </w:tc>
        <w:tc>
          <w:tcPr>
            <w:tcW w:w="2551" w:type="dxa"/>
            <w:vAlign w:val="center"/>
          </w:tcPr>
          <w:p>
            <w:pPr>
              <w:pStyle w:val="18"/>
            </w:pPr>
            <w:r>
              <w:t>2.95</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vAlign w:val="center"/>
          </w:tcPr>
          <w:p>
            <w:pPr>
              <w:pStyle w:val="19"/>
            </w:pPr>
            <w:r>
              <w:t>30112</w:t>
            </w:r>
          </w:p>
        </w:tc>
        <w:tc>
          <w:tcPr>
            <w:tcW w:w="4535" w:type="dxa"/>
            <w:vAlign w:val="center"/>
          </w:tcPr>
          <w:p>
            <w:pPr>
              <w:pStyle w:val="19"/>
            </w:pPr>
            <w:r>
              <w:t>其他社会保障缴费</w:t>
            </w:r>
          </w:p>
        </w:tc>
        <w:tc>
          <w:tcPr>
            <w:tcW w:w="2551" w:type="dxa"/>
            <w:vAlign w:val="center"/>
          </w:tcPr>
          <w:p>
            <w:pPr>
              <w:pStyle w:val="18"/>
            </w:pPr>
            <w:r>
              <w:t>0.63</w:t>
            </w:r>
          </w:p>
        </w:tc>
        <w:tc>
          <w:tcPr>
            <w:tcW w:w="2551" w:type="dxa"/>
            <w:vAlign w:val="center"/>
          </w:tcPr>
          <w:p>
            <w:pPr>
              <w:pStyle w:val="18"/>
            </w:pPr>
            <w:r>
              <w:t>0.63</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vAlign w:val="center"/>
          </w:tcPr>
          <w:p>
            <w:pPr>
              <w:pStyle w:val="19"/>
            </w:pPr>
            <w:r>
              <w:t>30113</w:t>
            </w:r>
          </w:p>
        </w:tc>
        <w:tc>
          <w:tcPr>
            <w:tcW w:w="4535" w:type="dxa"/>
            <w:vAlign w:val="center"/>
          </w:tcPr>
          <w:p>
            <w:pPr>
              <w:pStyle w:val="19"/>
            </w:pPr>
            <w:r>
              <w:t>住房公积金</w:t>
            </w:r>
          </w:p>
        </w:tc>
        <w:tc>
          <w:tcPr>
            <w:tcW w:w="2551" w:type="dxa"/>
            <w:vAlign w:val="center"/>
          </w:tcPr>
          <w:p>
            <w:pPr>
              <w:pStyle w:val="18"/>
            </w:pPr>
            <w:r>
              <w:t>4.62</w:t>
            </w:r>
          </w:p>
        </w:tc>
        <w:tc>
          <w:tcPr>
            <w:tcW w:w="2551" w:type="dxa"/>
            <w:vAlign w:val="center"/>
          </w:tcPr>
          <w:p>
            <w:pPr>
              <w:pStyle w:val="18"/>
            </w:pPr>
            <w:r>
              <w:t>4.62</w:t>
            </w:r>
          </w:p>
        </w:tc>
        <w:tc>
          <w:tcPr>
            <w:tcW w:w="255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vAlign w:val="center"/>
          </w:tcPr>
          <w:p>
            <w:pPr>
              <w:pStyle w:val="19"/>
            </w:pPr>
            <w:r>
              <w:t>302</w:t>
            </w:r>
          </w:p>
        </w:tc>
        <w:tc>
          <w:tcPr>
            <w:tcW w:w="4535" w:type="dxa"/>
            <w:vAlign w:val="center"/>
          </w:tcPr>
          <w:p>
            <w:pPr>
              <w:pStyle w:val="19"/>
            </w:pPr>
            <w:r>
              <w:t>商品和服务支出</w:t>
            </w:r>
          </w:p>
        </w:tc>
        <w:tc>
          <w:tcPr>
            <w:tcW w:w="2551" w:type="dxa"/>
            <w:vAlign w:val="center"/>
          </w:tcPr>
          <w:p>
            <w:pPr>
              <w:pStyle w:val="18"/>
            </w:pPr>
            <w:r>
              <w:t>89.14</w:t>
            </w:r>
          </w:p>
        </w:tc>
        <w:tc>
          <w:tcPr>
            <w:tcW w:w="2551" w:type="dxa"/>
            <w:vAlign w:val="center"/>
          </w:tcPr>
          <w:p>
            <w:pPr>
              <w:pStyle w:val="18"/>
            </w:pPr>
          </w:p>
        </w:tc>
        <w:tc>
          <w:tcPr>
            <w:tcW w:w="2552" w:type="dxa"/>
            <w:vAlign w:val="center"/>
          </w:tcPr>
          <w:p>
            <w:pPr>
              <w:pStyle w:val="18"/>
            </w:pPr>
            <w:r>
              <w:t>89.14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vAlign w:val="center"/>
          </w:tcPr>
          <w:p>
            <w:pPr>
              <w:pStyle w:val="19"/>
            </w:pPr>
            <w:r>
              <w:t>30201</w:t>
            </w:r>
          </w:p>
        </w:tc>
        <w:tc>
          <w:tcPr>
            <w:tcW w:w="4535" w:type="dxa"/>
            <w:vAlign w:val="center"/>
          </w:tcPr>
          <w:p>
            <w:pPr>
              <w:pStyle w:val="19"/>
            </w:pPr>
            <w:r>
              <w:t>办公费</w:t>
            </w:r>
          </w:p>
        </w:tc>
        <w:tc>
          <w:tcPr>
            <w:tcW w:w="2551" w:type="dxa"/>
            <w:vAlign w:val="center"/>
          </w:tcPr>
          <w:p>
            <w:pPr>
              <w:pStyle w:val="18"/>
            </w:pPr>
            <w:r>
              <w:t>8.62</w:t>
            </w:r>
          </w:p>
        </w:tc>
        <w:tc>
          <w:tcPr>
            <w:tcW w:w="2551" w:type="dxa"/>
            <w:vAlign w:val="center"/>
          </w:tcPr>
          <w:p>
            <w:pPr>
              <w:pStyle w:val="18"/>
            </w:pPr>
          </w:p>
        </w:tc>
        <w:tc>
          <w:tcPr>
            <w:tcW w:w="2552" w:type="dxa"/>
            <w:vAlign w:val="center"/>
          </w:tcPr>
          <w:p>
            <w:pPr>
              <w:pStyle w:val="18"/>
            </w:pPr>
            <w:r>
              <w:t>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vAlign w:val="center"/>
          </w:tcPr>
          <w:p>
            <w:pPr>
              <w:pStyle w:val="19"/>
            </w:pPr>
            <w:r>
              <w:t>30207</w:t>
            </w:r>
          </w:p>
        </w:tc>
        <w:tc>
          <w:tcPr>
            <w:tcW w:w="4535" w:type="dxa"/>
            <w:vAlign w:val="center"/>
          </w:tcPr>
          <w:p>
            <w:pPr>
              <w:pStyle w:val="19"/>
            </w:pPr>
            <w:r>
              <w:t>邮电费</w:t>
            </w:r>
          </w:p>
        </w:tc>
        <w:tc>
          <w:tcPr>
            <w:tcW w:w="2551" w:type="dxa"/>
            <w:vAlign w:val="center"/>
          </w:tcPr>
          <w:p>
            <w:pPr>
              <w:pStyle w:val="18"/>
            </w:pPr>
            <w:r>
              <w:t>0.36</w:t>
            </w:r>
          </w:p>
        </w:tc>
        <w:tc>
          <w:tcPr>
            <w:tcW w:w="2551" w:type="dxa"/>
            <w:vAlign w:val="center"/>
          </w:tcPr>
          <w:p>
            <w:pPr>
              <w:pStyle w:val="18"/>
            </w:pPr>
          </w:p>
        </w:tc>
        <w:tc>
          <w:tcPr>
            <w:tcW w:w="2552" w:type="dxa"/>
            <w:vAlign w:val="center"/>
          </w:tcPr>
          <w:p>
            <w:pPr>
              <w:pStyle w:val="18"/>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vAlign w:val="center"/>
          </w:tcPr>
          <w:p>
            <w:pPr>
              <w:pStyle w:val="19"/>
            </w:pPr>
            <w:r>
              <w:t>30208</w:t>
            </w:r>
          </w:p>
        </w:tc>
        <w:tc>
          <w:tcPr>
            <w:tcW w:w="4535" w:type="dxa"/>
            <w:vAlign w:val="center"/>
          </w:tcPr>
          <w:p>
            <w:pPr>
              <w:pStyle w:val="19"/>
            </w:pPr>
            <w:r>
              <w:rPr>
                <w:rFonts w:hint="eastAsia"/>
                <w:lang w:eastAsia="zh-CN"/>
              </w:rPr>
              <w:t>取暖费</w:t>
            </w:r>
          </w:p>
        </w:tc>
        <w:tc>
          <w:tcPr>
            <w:tcW w:w="2551" w:type="dxa"/>
            <w:vAlign w:val="center"/>
          </w:tcPr>
          <w:p>
            <w:pPr>
              <w:pStyle w:val="18"/>
            </w:pPr>
            <w:r>
              <w:t>2.36</w:t>
            </w:r>
          </w:p>
        </w:tc>
        <w:tc>
          <w:tcPr>
            <w:tcW w:w="2551" w:type="dxa"/>
            <w:vAlign w:val="center"/>
          </w:tcPr>
          <w:p>
            <w:pPr>
              <w:pStyle w:val="18"/>
            </w:pPr>
          </w:p>
        </w:tc>
        <w:tc>
          <w:tcPr>
            <w:tcW w:w="2552" w:type="dxa"/>
            <w:vAlign w:val="center"/>
          </w:tcPr>
          <w:p>
            <w:pPr>
              <w:pStyle w:val="18"/>
            </w:pPr>
            <w:r>
              <w:t>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vAlign w:val="center"/>
          </w:tcPr>
          <w:p>
            <w:pPr>
              <w:pStyle w:val="19"/>
            </w:pPr>
            <w:r>
              <w:t>30211</w:t>
            </w:r>
          </w:p>
        </w:tc>
        <w:tc>
          <w:tcPr>
            <w:tcW w:w="4535" w:type="dxa"/>
            <w:vAlign w:val="center"/>
          </w:tcPr>
          <w:p>
            <w:pPr>
              <w:pStyle w:val="19"/>
            </w:pPr>
            <w:r>
              <w:rPr>
                <w:rFonts w:hint="eastAsia"/>
                <w:lang w:eastAsia="zh-CN"/>
              </w:rPr>
              <w:t>差旅费</w:t>
            </w:r>
          </w:p>
        </w:tc>
        <w:tc>
          <w:tcPr>
            <w:tcW w:w="2551" w:type="dxa"/>
            <w:vAlign w:val="center"/>
          </w:tcPr>
          <w:p>
            <w:pPr>
              <w:pStyle w:val="18"/>
            </w:pPr>
            <w:r>
              <w:t>4.60</w:t>
            </w:r>
          </w:p>
        </w:tc>
        <w:tc>
          <w:tcPr>
            <w:tcW w:w="2551" w:type="dxa"/>
            <w:vAlign w:val="center"/>
          </w:tcPr>
          <w:p>
            <w:pPr>
              <w:pStyle w:val="18"/>
            </w:pPr>
          </w:p>
        </w:tc>
        <w:tc>
          <w:tcPr>
            <w:tcW w:w="2552" w:type="dxa"/>
            <w:vAlign w:val="center"/>
          </w:tcPr>
          <w:p>
            <w:pPr>
              <w:pStyle w:val="18"/>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vAlign w:val="center"/>
          </w:tcPr>
          <w:p>
            <w:pPr>
              <w:pStyle w:val="19"/>
            </w:pPr>
            <w:r>
              <w:t>30217</w:t>
            </w:r>
          </w:p>
        </w:tc>
        <w:tc>
          <w:tcPr>
            <w:tcW w:w="4535" w:type="dxa"/>
            <w:vAlign w:val="center"/>
          </w:tcPr>
          <w:p>
            <w:pPr>
              <w:pStyle w:val="19"/>
            </w:pPr>
            <w:r>
              <w:rPr>
                <w:rFonts w:hint="eastAsia"/>
                <w:lang w:eastAsia="zh-CN"/>
              </w:rPr>
              <w:t>公务接待费</w:t>
            </w:r>
          </w:p>
        </w:tc>
        <w:tc>
          <w:tcPr>
            <w:tcW w:w="2551" w:type="dxa"/>
            <w:vAlign w:val="center"/>
          </w:tcPr>
          <w:p>
            <w:pPr>
              <w:pStyle w:val="18"/>
            </w:pPr>
            <w:r>
              <w:t>1.50</w:t>
            </w:r>
          </w:p>
        </w:tc>
        <w:tc>
          <w:tcPr>
            <w:tcW w:w="2551" w:type="dxa"/>
            <w:vAlign w:val="center"/>
          </w:tcPr>
          <w:p>
            <w:pPr>
              <w:pStyle w:val="18"/>
            </w:pPr>
          </w:p>
        </w:tc>
        <w:tc>
          <w:tcPr>
            <w:tcW w:w="2552" w:type="dxa"/>
            <w:vAlign w:val="center"/>
          </w:tcPr>
          <w:p>
            <w:pPr>
              <w:pStyle w:val="18"/>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vAlign w:val="center"/>
          </w:tcPr>
          <w:p>
            <w:pPr>
              <w:pStyle w:val="19"/>
            </w:pPr>
            <w:r>
              <w:t>30226</w:t>
            </w:r>
          </w:p>
        </w:tc>
        <w:tc>
          <w:tcPr>
            <w:tcW w:w="4535" w:type="dxa"/>
            <w:vAlign w:val="center"/>
          </w:tcPr>
          <w:p>
            <w:pPr>
              <w:pStyle w:val="19"/>
            </w:pPr>
            <w:r>
              <w:rPr>
                <w:rFonts w:hint="eastAsia"/>
                <w:lang w:eastAsia="zh-CN"/>
              </w:rPr>
              <w:t>劳务费</w:t>
            </w:r>
          </w:p>
        </w:tc>
        <w:tc>
          <w:tcPr>
            <w:tcW w:w="2551" w:type="dxa"/>
            <w:vAlign w:val="center"/>
          </w:tcPr>
          <w:p>
            <w:pPr>
              <w:pStyle w:val="18"/>
            </w:pPr>
            <w:r>
              <w:t>63.55</w:t>
            </w:r>
          </w:p>
        </w:tc>
        <w:tc>
          <w:tcPr>
            <w:tcW w:w="2551" w:type="dxa"/>
            <w:vAlign w:val="center"/>
          </w:tcPr>
          <w:p>
            <w:pPr>
              <w:pStyle w:val="18"/>
            </w:pPr>
          </w:p>
        </w:tc>
        <w:tc>
          <w:tcPr>
            <w:tcW w:w="2552" w:type="dxa"/>
            <w:vAlign w:val="center"/>
          </w:tcPr>
          <w:p>
            <w:pPr>
              <w:pStyle w:val="18"/>
            </w:pPr>
            <w:r>
              <w:t>63.55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vAlign w:val="center"/>
          </w:tcPr>
          <w:p>
            <w:pPr>
              <w:pStyle w:val="19"/>
            </w:pPr>
            <w:r>
              <w:t>30228</w:t>
            </w:r>
          </w:p>
        </w:tc>
        <w:tc>
          <w:tcPr>
            <w:tcW w:w="4535" w:type="dxa"/>
            <w:vAlign w:val="center"/>
          </w:tcPr>
          <w:p>
            <w:pPr>
              <w:pStyle w:val="19"/>
            </w:pPr>
            <w:r>
              <w:rPr>
                <w:rFonts w:hint="eastAsia"/>
                <w:lang w:eastAsia="zh-CN"/>
              </w:rPr>
              <w:t>工会经费</w:t>
            </w:r>
          </w:p>
        </w:tc>
        <w:tc>
          <w:tcPr>
            <w:tcW w:w="2551" w:type="dxa"/>
            <w:vAlign w:val="center"/>
          </w:tcPr>
          <w:p>
            <w:pPr>
              <w:pStyle w:val="18"/>
            </w:pPr>
            <w:r>
              <w:t>2.72</w:t>
            </w:r>
          </w:p>
        </w:tc>
        <w:tc>
          <w:tcPr>
            <w:tcW w:w="2551" w:type="dxa"/>
            <w:vAlign w:val="center"/>
          </w:tcPr>
          <w:p>
            <w:pPr>
              <w:pStyle w:val="18"/>
            </w:pPr>
          </w:p>
        </w:tc>
        <w:tc>
          <w:tcPr>
            <w:tcW w:w="2552" w:type="dxa"/>
            <w:vAlign w:val="center"/>
          </w:tcPr>
          <w:p>
            <w:pPr>
              <w:pStyle w:val="18"/>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vAlign w:val="center"/>
          </w:tcPr>
          <w:p>
            <w:pPr>
              <w:pStyle w:val="19"/>
            </w:pPr>
            <w:r>
              <w:t>30229</w:t>
            </w:r>
          </w:p>
        </w:tc>
        <w:tc>
          <w:tcPr>
            <w:tcW w:w="4535" w:type="dxa"/>
            <w:vAlign w:val="center"/>
          </w:tcPr>
          <w:p>
            <w:pPr>
              <w:pStyle w:val="19"/>
            </w:pPr>
            <w:r>
              <w:rPr>
                <w:rFonts w:hint="eastAsia"/>
                <w:lang w:eastAsia="zh-CN"/>
              </w:rPr>
              <w:t>福利费</w:t>
            </w:r>
          </w:p>
        </w:tc>
        <w:tc>
          <w:tcPr>
            <w:tcW w:w="2551" w:type="dxa"/>
            <w:vAlign w:val="center"/>
          </w:tcPr>
          <w:p>
            <w:pPr>
              <w:pStyle w:val="18"/>
            </w:pPr>
            <w:r>
              <w:t>5.23</w:t>
            </w:r>
          </w:p>
        </w:tc>
        <w:tc>
          <w:tcPr>
            <w:tcW w:w="2551" w:type="dxa"/>
            <w:vAlign w:val="center"/>
          </w:tcPr>
          <w:p>
            <w:pPr>
              <w:pStyle w:val="18"/>
            </w:pPr>
          </w:p>
        </w:tc>
        <w:tc>
          <w:tcPr>
            <w:tcW w:w="2552" w:type="dxa"/>
            <w:vAlign w:val="center"/>
          </w:tcPr>
          <w:p>
            <w:pPr>
              <w:pStyle w:val="18"/>
            </w:pPr>
            <w:r>
              <w:t>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vAlign w:val="center"/>
          </w:tcPr>
          <w:p>
            <w:pPr>
              <w:pStyle w:val="19"/>
            </w:pPr>
            <w:r>
              <w:t>30299</w:t>
            </w:r>
          </w:p>
        </w:tc>
        <w:tc>
          <w:tcPr>
            <w:tcW w:w="4535" w:type="dxa"/>
            <w:vAlign w:val="center"/>
          </w:tcPr>
          <w:p>
            <w:pPr>
              <w:pStyle w:val="19"/>
            </w:pPr>
            <w:r>
              <w:rPr>
                <w:rFonts w:hint="eastAsia"/>
                <w:lang w:eastAsia="zh-CN"/>
              </w:rPr>
              <w:t>其他商品和服务支出</w:t>
            </w:r>
          </w:p>
        </w:tc>
        <w:tc>
          <w:tcPr>
            <w:tcW w:w="2551" w:type="dxa"/>
            <w:vAlign w:val="center"/>
          </w:tcPr>
          <w:p>
            <w:pPr>
              <w:pStyle w:val="18"/>
            </w:pPr>
            <w:r>
              <w:t>0.20</w:t>
            </w:r>
          </w:p>
        </w:tc>
        <w:tc>
          <w:tcPr>
            <w:tcW w:w="2551" w:type="dxa"/>
            <w:vAlign w:val="center"/>
          </w:tcPr>
          <w:p>
            <w:pPr>
              <w:pStyle w:val="18"/>
            </w:pPr>
          </w:p>
        </w:tc>
        <w:tc>
          <w:tcPr>
            <w:tcW w:w="2552" w:type="dxa"/>
            <w:vAlign w:val="center"/>
          </w:tcPr>
          <w:p>
            <w:pPr>
              <w:pStyle w:val="18"/>
              <w:rPr>
                <w:lang w:eastAsia="zh-CN"/>
              </w:rPr>
            </w:pPr>
            <w:r>
              <w:rPr>
                <w:rFonts w:hint="eastAsia"/>
                <w:lang w:eastAsia="zh-CN"/>
              </w:rPr>
              <w:t>0</w:t>
            </w:r>
            <w:r>
              <w:rPr>
                <w:lang w:eastAsia="zh-CN"/>
              </w:rPr>
              <w:t>.20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w:t>
            </w:r>
          </w:p>
        </w:tc>
        <w:tc>
          <w:tcPr>
            <w:tcW w:w="1191" w:type="dxa"/>
            <w:vAlign w:val="center"/>
          </w:tcPr>
          <w:p>
            <w:pPr>
              <w:pStyle w:val="19"/>
            </w:pPr>
          </w:p>
        </w:tc>
        <w:tc>
          <w:tcPr>
            <w:tcW w:w="4535" w:type="dxa"/>
            <w:vAlign w:val="center"/>
          </w:tcPr>
          <w:p>
            <w:pPr>
              <w:pStyle w:val="19"/>
            </w:pPr>
            <w:r>
              <w:rPr>
                <w:rFonts w:hint="eastAsia"/>
                <w:lang w:eastAsia="zh-CN"/>
              </w:rPr>
              <w:t>合计</w:t>
            </w:r>
          </w:p>
        </w:tc>
        <w:tc>
          <w:tcPr>
            <w:tcW w:w="2551" w:type="dxa"/>
            <w:vAlign w:val="center"/>
          </w:tcPr>
          <w:p>
            <w:pPr>
              <w:pStyle w:val="18"/>
              <w:rPr>
                <w:lang w:eastAsia="zh-CN"/>
              </w:rPr>
            </w:pPr>
            <w:r>
              <w:rPr>
                <w:rFonts w:hint="eastAsia"/>
                <w:lang w:eastAsia="zh-CN"/>
              </w:rPr>
              <w:t>4</w:t>
            </w:r>
            <w:r>
              <w:rPr>
                <w:lang w:eastAsia="zh-CN"/>
              </w:rPr>
              <w:t>.00</w:t>
            </w:r>
          </w:p>
        </w:tc>
        <w:tc>
          <w:tcPr>
            <w:tcW w:w="2551" w:type="dxa"/>
            <w:vAlign w:val="center"/>
          </w:tcPr>
          <w:p>
            <w:pPr>
              <w:pStyle w:val="18"/>
            </w:pPr>
          </w:p>
        </w:tc>
        <w:tc>
          <w:tcPr>
            <w:tcW w:w="2551" w:type="dxa"/>
            <w:vAlign w:val="center"/>
          </w:tcPr>
          <w:p>
            <w:pPr>
              <w:pStyle w:val="18"/>
              <w:rPr>
                <w:lang w:eastAsia="zh-CN"/>
              </w:rPr>
            </w:pPr>
            <w:r>
              <w:rPr>
                <w:rFonts w:hint="eastAsia"/>
                <w:lang w:eastAsia="zh-CN"/>
              </w:rPr>
              <w:t>4</w:t>
            </w:r>
            <w:r>
              <w:rPr>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w:t>
            </w:r>
          </w:p>
        </w:tc>
        <w:tc>
          <w:tcPr>
            <w:tcW w:w="1191" w:type="dxa"/>
            <w:vAlign w:val="center"/>
          </w:tcPr>
          <w:p>
            <w:pPr>
              <w:pStyle w:val="19"/>
            </w:pPr>
            <w:r>
              <w:t>207</w:t>
            </w:r>
          </w:p>
        </w:tc>
        <w:tc>
          <w:tcPr>
            <w:tcW w:w="4535" w:type="dxa"/>
            <w:vAlign w:val="center"/>
          </w:tcPr>
          <w:p>
            <w:pPr>
              <w:pStyle w:val="19"/>
            </w:pPr>
            <w:r>
              <w:rPr>
                <w:rFonts w:hint="eastAsia"/>
              </w:rPr>
              <w:t>文化旅游体育与传媒支出</w:t>
            </w:r>
          </w:p>
        </w:tc>
        <w:tc>
          <w:tcPr>
            <w:tcW w:w="2551" w:type="dxa"/>
            <w:vAlign w:val="center"/>
          </w:tcPr>
          <w:p>
            <w:pPr>
              <w:pStyle w:val="18"/>
            </w:pPr>
            <w:r>
              <w:rPr>
                <w:rFonts w:hint="eastAsia"/>
                <w:lang w:eastAsia="zh-CN"/>
              </w:rPr>
              <w:t>4</w:t>
            </w:r>
            <w:r>
              <w:rPr>
                <w:lang w:eastAsia="zh-CN"/>
              </w:rPr>
              <w:t>.00</w:t>
            </w:r>
          </w:p>
        </w:tc>
        <w:tc>
          <w:tcPr>
            <w:tcW w:w="2551" w:type="dxa"/>
            <w:vAlign w:val="center"/>
          </w:tcPr>
          <w:p>
            <w:pPr>
              <w:pStyle w:val="18"/>
            </w:pPr>
          </w:p>
        </w:tc>
        <w:tc>
          <w:tcPr>
            <w:tcW w:w="2551" w:type="dxa"/>
            <w:vAlign w:val="center"/>
          </w:tcPr>
          <w:p>
            <w:pPr>
              <w:pStyle w:val="18"/>
            </w:pPr>
            <w:r>
              <w:rPr>
                <w:rFonts w:hint="eastAsia"/>
                <w:lang w:eastAsia="zh-CN"/>
              </w:rPr>
              <w:t>4</w:t>
            </w:r>
            <w:r>
              <w:rPr>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3</w:t>
            </w:r>
          </w:p>
        </w:tc>
        <w:tc>
          <w:tcPr>
            <w:tcW w:w="1191" w:type="dxa"/>
            <w:vAlign w:val="center"/>
          </w:tcPr>
          <w:p>
            <w:pPr>
              <w:pStyle w:val="19"/>
            </w:pPr>
            <w:r>
              <w:t>20707</w:t>
            </w:r>
          </w:p>
        </w:tc>
        <w:tc>
          <w:tcPr>
            <w:tcW w:w="4535" w:type="dxa"/>
            <w:vAlign w:val="center"/>
          </w:tcPr>
          <w:p>
            <w:pPr>
              <w:pStyle w:val="19"/>
            </w:pPr>
            <w:r>
              <w:rPr>
                <w:rFonts w:hint="eastAsia"/>
              </w:rPr>
              <w:t>国家电影事业发展专项资金安排的支出</w:t>
            </w:r>
          </w:p>
        </w:tc>
        <w:tc>
          <w:tcPr>
            <w:tcW w:w="2551" w:type="dxa"/>
            <w:vAlign w:val="center"/>
          </w:tcPr>
          <w:p>
            <w:pPr>
              <w:pStyle w:val="18"/>
            </w:pPr>
            <w:r>
              <w:rPr>
                <w:rFonts w:hint="eastAsia"/>
                <w:lang w:eastAsia="zh-CN"/>
              </w:rPr>
              <w:t>4</w:t>
            </w:r>
            <w:r>
              <w:rPr>
                <w:lang w:eastAsia="zh-CN"/>
              </w:rPr>
              <w:t>.00</w:t>
            </w:r>
          </w:p>
        </w:tc>
        <w:tc>
          <w:tcPr>
            <w:tcW w:w="2551" w:type="dxa"/>
            <w:vAlign w:val="center"/>
          </w:tcPr>
          <w:p>
            <w:pPr>
              <w:pStyle w:val="18"/>
            </w:pPr>
          </w:p>
        </w:tc>
        <w:tc>
          <w:tcPr>
            <w:tcW w:w="2551" w:type="dxa"/>
            <w:vAlign w:val="center"/>
          </w:tcPr>
          <w:p>
            <w:pPr>
              <w:pStyle w:val="18"/>
            </w:pPr>
            <w:r>
              <w:rPr>
                <w:rFonts w:hint="eastAsia"/>
                <w:lang w:eastAsia="zh-CN"/>
              </w:rPr>
              <w:t>4</w:t>
            </w:r>
            <w:r>
              <w:rPr>
                <w:lang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4</w:t>
            </w:r>
          </w:p>
        </w:tc>
        <w:tc>
          <w:tcPr>
            <w:tcW w:w="1191" w:type="dxa"/>
            <w:vAlign w:val="center"/>
          </w:tcPr>
          <w:p>
            <w:pPr>
              <w:pStyle w:val="19"/>
            </w:pPr>
            <w:r>
              <w:t>2070701</w:t>
            </w:r>
          </w:p>
        </w:tc>
        <w:tc>
          <w:tcPr>
            <w:tcW w:w="4535" w:type="dxa"/>
            <w:vAlign w:val="center"/>
          </w:tcPr>
          <w:p>
            <w:pPr>
              <w:pStyle w:val="19"/>
            </w:pPr>
            <w:r>
              <w:rPr>
                <w:rFonts w:hint="eastAsia"/>
              </w:rPr>
              <w:t>资助国产影片放映</w:t>
            </w:r>
          </w:p>
        </w:tc>
        <w:tc>
          <w:tcPr>
            <w:tcW w:w="2551" w:type="dxa"/>
            <w:vAlign w:val="center"/>
          </w:tcPr>
          <w:p>
            <w:pPr>
              <w:pStyle w:val="18"/>
            </w:pPr>
            <w:r>
              <w:rPr>
                <w:rFonts w:hint="eastAsia"/>
                <w:lang w:eastAsia="zh-CN"/>
              </w:rPr>
              <w:t>4</w:t>
            </w:r>
            <w:r>
              <w:rPr>
                <w:lang w:eastAsia="zh-CN"/>
              </w:rPr>
              <w:t>.00</w:t>
            </w:r>
          </w:p>
        </w:tc>
        <w:tc>
          <w:tcPr>
            <w:tcW w:w="2551" w:type="dxa"/>
            <w:vAlign w:val="center"/>
          </w:tcPr>
          <w:p>
            <w:pPr>
              <w:pStyle w:val="18"/>
            </w:pPr>
          </w:p>
        </w:tc>
        <w:tc>
          <w:tcPr>
            <w:tcW w:w="2551" w:type="dxa"/>
            <w:vAlign w:val="center"/>
          </w:tcPr>
          <w:p>
            <w:pPr>
              <w:pStyle w:val="18"/>
            </w:pPr>
            <w:r>
              <w:rPr>
                <w:rFonts w:hint="eastAsia"/>
                <w:lang w:eastAsia="zh-CN"/>
              </w:rPr>
              <w:t>4</w:t>
            </w:r>
            <w:r>
              <w:rPr>
                <w:lang w:eastAsia="zh-CN"/>
              </w:rPr>
              <w:t>.00</w:t>
            </w:r>
          </w:p>
        </w:tc>
      </w:tr>
    </w:tbl>
    <w:p>
      <w:pPr>
        <w:jc w:val="center"/>
        <w:outlineLvl w:val="1"/>
        <w:rPr>
          <w:rFonts w:eastAsia="方正书宋_GBK" w:cs="方正书宋_GBK" w:asciiTheme="minorHAnsi" w:hAnsiTheme="minorHAnsi"/>
          <w:color w:val="000000"/>
          <w:sz w:val="21"/>
          <w:lang w:val="uk-UA"/>
        </w:rPr>
      </w:pPr>
      <w:bookmarkStart w:id="6" w:name="_Toc_2_2_0000000008"/>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rPr>
          <w:rFonts w:eastAsia="方正书宋_GBK" w:cs="方正书宋_GBK" w:asciiTheme="minorHAnsi" w:hAnsiTheme="minorHAnsi"/>
          <w:color w:val="000000"/>
          <w:sz w:val="21"/>
          <w:lang w:val="uk-UA"/>
        </w:rPr>
      </w:pPr>
    </w:p>
    <w:p>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391</w:t>
            </w:r>
            <w:r>
              <w:rPr>
                <w:rFonts w:hint="eastAsia"/>
                <w:lang w:eastAsia="zh-CN"/>
              </w:rPr>
              <w:t>涞水县融媒体中心（涞水县广播电视台）</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391</w:t>
            </w:r>
            <w:r>
              <w:rPr>
                <w:rFonts w:hint="eastAsia"/>
                <w:lang w:eastAsia="zh-CN"/>
              </w:rPr>
              <w:t>涞水县融媒体中心（涞水县广播电视台）</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5"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2"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2" w:type="dxa"/>
            <w:vAlign w:val="center"/>
          </w:tcPr>
          <w:p>
            <w:pPr>
              <w:pStyle w:val="22"/>
              <w:rPr>
                <w:rFonts w:hint="eastAsia" w:eastAsiaTheme="minorEastAsia"/>
                <w:lang w:eastAsia="zh-CN"/>
              </w:rPr>
            </w:pPr>
            <w:r>
              <w:rPr>
                <w:rFonts w:hint="eastAsia" w:eastAsiaTheme="minorEastAsia"/>
                <w:lang w:eastAsia="zh-CN"/>
              </w:rPr>
              <w:t>5</w:t>
            </w:r>
            <w:r>
              <w:rPr>
                <w:rFonts w:eastAsiaTheme="minorEastAsia"/>
                <w:lang w:eastAsia="zh-CN"/>
              </w:rPr>
              <w:t>.50</w:t>
            </w:r>
          </w:p>
        </w:tc>
        <w:tc>
          <w:tcPr>
            <w:tcW w:w="2381" w:type="dxa"/>
            <w:vAlign w:val="center"/>
          </w:tcPr>
          <w:p>
            <w:pPr>
              <w:pStyle w:val="22"/>
              <w:rPr>
                <w:rFonts w:hint="eastAsia" w:eastAsiaTheme="minorEastAsia"/>
                <w:lang w:eastAsia="zh-CN"/>
              </w:rPr>
            </w:pPr>
            <w:r>
              <w:rPr>
                <w:rFonts w:hint="eastAsia" w:eastAsiaTheme="minorEastAsia"/>
                <w:lang w:eastAsia="zh-CN"/>
              </w:rPr>
              <w:t>5</w:t>
            </w:r>
            <w:r>
              <w:rPr>
                <w:rFonts w:eastAsiaTheme="minorEastAsia"/>
                <w:lang w:eastAsia="zh-CN"/>
              </w:rPr>
              <w:t>.50</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“三公”经费小计</w:t>
            </w:r>
          </w:p>
        </w:tc>
        <w:tc>
          <w:tcPr>
            <w:tcW w:w="2382" w:type="dxa"/>
            <w:vAlign w:val="center"/>
          </w:tcPr>
          <w:p>
            <w:pPr>
              <w:pStyle w:val="22"/>
              <w:rPr>
                <w:rFonts w:hint="eastAsia" w:ascii="方正书宋_GBK" w:hAnsi="方正书宋_GBK" w:cs="方正书宋_GBK" w:eastAsiaTheme="minorEastAsia"/>
                <w:b/>
                <w:sz w:val="21"/>
                <w:szCs w:val="24"/>
                <w:lang w:val="en-US" w:eastAsia="zh-CN" w:bidi="ar-SA"/>
              </w:rPr>
            </w:pPr>
            <w:r>
              <w:rPr>
                <w:rFonts w:hint="eastAsia" w:eastAsiaTheme="minorEastAsia"/>
                <w:lang w:eastAsia="zh-CN"/>
              </w:rPr>
              <w:t>5</w:t>
            </w:r>
            <w:r>
              <w:rPr>
                <w:rFonts w:eastAsiaTheme="minorEastAsia"/>
                <w:lang w:eastAsia="zh-CN"/>
              </w:rPr>
              <w:t>.50</w:t>
            </w:r>
          </w:p>
        </w:tc>
        <w:tc>
          <w:tcPr>
            <w:tcW w:w="2381" w:type="dxa"/>
            <w:vAlign w:val="center"/>
          </w:tcPr>
          <w:p>
            <w:pPr>
              <w:pStyle w:val="22"/>
              <w:rPr>
                <w:rFonts w:hint="eastAsia" w:ascii="方正书宋_GBK" w:hAnsi="方正书宋_GBK" w:cs="方正书宋_GBK" w:eastAsiaTheme="minorEastAsia"/>
                <w:b/>
                <w:sz w:val="21"/>
                <w:szCs w:val="24"/>
                <w:lang w:val="en-US" w:eastAsia="zh-CN" w:bidi="ar-SA"/>
              </w:rPr>
            </w:pPr>
            <w:r>
              <w:rPr>
                <w:rFonts w:hint="eastAsia" w:eastAsiaTheme="minorEastAsia"/>
                <w:lang w:eastAsia="zh-CN"/>
              </w:rPr>
              <w:t>5</w:t>
            </w:r>
            <w:r>
              <w:rPr>
                <w:rFonts w:eastAsiaTheme="minorEastAsia"/>
                <w:lang w:eastAsia="zh-CN"/>
              </w:rPr>
              <w:t>.50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pPr>
            <w:r>
              <w:t>一、因公出国（境）费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pPr>
            <w:r>
              <w:t xml:space="preserve">    其中：教学科研人员因公出国（境）费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pPr>
            <w:r>
              <w:t xml:space="preserve">          其他因公出国（境）费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pPr>
            <w:r>
              <w:t>二、公务用车购置及运维费</w:t>
            </w:r>
          </w:p>
        </w:tc>
        <w:tc>
          <w:tcPr>
            <w:tcW w:w="2382" w:type="dxa"/>
            <w:vAlign w:val="center"/>
          </w:tcPr>
          <w:p>
            <w:pPr>
              <w:pStyle w:val="18"/>
              <w:rPr>
                <w:rFonts w:ascii="方正书宋_GBK" w:hAnsi="方正书宋_GBK" w:eastAsia="方正书宋_GBK" w:cs="方正书宋_GBK"/>
                <w:sz w:val="21"/>
                <w:szCs w:val="24"/>
                <w:lang w:val="en-US" w:eastAsia="uk-UA" w:bidi="ar-SA"/>
              </w:rPr>
            </w:pPr>
            <w:r>
              <w:t>4.00</w:t>
            </w:r>
          </w:p>
        </w:tc>
        <w:tc>
          <w:tcPr>
            <w:tcW w:w="2381" w:type="dxa"/>
            <w:vAlign w:val="center"/>
          </w:tcPr>
          <w:p>
            <w:pPr>
              <w:pStyle w:val="18"/>
              <w:rPr>
                <w:rFonts w:ascii="方正书宋_GBK" w:hAnsi="方正书宋_GBK" w:eastAsia="方正书宋_GBK" w:cs="方正书宋_GBK"/>
                <w:sz w:val="21"/>
                <w:szCs w:val="24"/>
                <w:lang w:val="en-US" w:eastAsia="uk-UA" w:bidi="ar-SA"/>
              </w:rPr>
            </w:pPr>
            <w:r>
              <w:t>4.00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7</w:t>
            </w:r>
          </w:p>
        </w:tc>
        <w:tc>
          <w:tcPr>
            <w:tcW w:w="3798" w:type="dxa"/>
            <w:vAlign w:val="center"/>
          </w:tcPr>
          <w:p>
            <w:pPr>
              <w:pStyle w:val="19"/>
            </w:pPr>
            <w:r>
              <w:t xml:space="preserve">    其中：公务用车购置费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8</w:t>
            </w:r>
          </w:p>
        </w:tc>
        <w:tc>
          <w:tcPr>
            <w:tcW w:w="3798" w:type="dxa"/>
            <w:vAlign w:val="center"/>
          </w:tcPr>
          <w:p>
            <w:pPr>
              <w:pStyle w:val="19"/>
            </w:pPr>
            <w:r>
              <w:t xml:space="preserve">          公务用车运行维护费</w:t>
            </w:r>
          </w:p>
        </w:tc>
        <w:tc>
          <w:tcPr>
            <w:tcW w:w="2382" w:type="dxa"/>
            <w:vAlign w:val="center"/>
          </w:tcPr>
          <w:p>
            <w:pPr>
              <w:pStyle w:val="18"/>
            </w:pPr>
            <w:r>
              <w:t>4.00</w:t>
            </w:r>
          </w:p>
        </w:tc>
        <w:tc>
          <w:tcPr>
            <w:tcW w:w="2381" w:type="dxa"/>
            <w:vAlign w:val="center"/>
          </w:tcPr>
          <w:p>
            <w:pPr>
              <w:pStyle w:val="18"/>
            </w:pPr>
            <w:r>
              <w:t>4.00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9</w:t>
            </w:r>
          </w:p>
        </w:tc>
        <w:tc>
          <w:tcPr>
            <w:tcW w:w="3798" w:type="dxa"/>
            <w:vAlign w:val="center"/>
          </w:tcPr>
          <w:p>
            <w:pPr>
              <w:pStyle w:val="19"/>
            </w:pPr>
            <w:r>
              <w:t>三、公务接待费</w:t>
            </w:r>
          </w:p>
        </w:tc>
        <w:tc>
          <w:tcPr>
            <w:tcW w:w="2382" w:type="dxa"/>
            <w:vAlign w:val="center"/>
          </w:tcPr>
          <w:p>
            <w:pPr>
              <w:pStyle w:val="18"/>
            </w:pPr>
            <w:r>
              <w:t>1.50</w:t>
            </w:r>
          </w:p>
        </w:tc>
        <w:tc>
          <w:tcPr>
            <w:tcW w:w="2381" w:type="dxa"/>
            <w:vAlign w:val="center"/>
          </w:tcPr>
          <w:p>
            <w:pPr>
              <w:pStyle w:val="18"/>
            </w:pPr>
            <w:r>
              <w:t>1.50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10</w:t>
            </w:r>
          </w:p>
        </w:tc>
        <w:tc>
          <w:tcPr>
            <w:tcW w:w="3798" w:type="dxa"/>
            <w:vAlign w:val="center"/>
          </w:tcPr>
          <w:p>
            <w:pPr>
              <w:pStyle w:val="19"/>
            </w:pPr>
            <w:r>
              <w:t>四、会议费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11</w:t>
            </w:r>
          </w:p>
        </w:tc>
        <w:tc>
          <w:tcPr>
            <w:tcW w:w="3798" w:type="dxa"/>
            <w:vAlign w:val="center"/>
          </w:tcPr>
          <w:p>
            <w:pPr>
              <w:pStyle w:val="19"/>
            </w:pPr>
            <w:r>
              <w:t>五、培训费</w:t>
            </w:r>
          </w:p>
        </w:tc>
        <w:tc>
          <w:tcPr>
            <w:tcW w:w="2382" w:type="dxa"/>
            <w:vAlign w:val="center"/>
          </w:tcPr>
          <w:p>
            <w:pPr>
              <w:pStyle w:val="18"/>
            </w:pPr>
          </w:p>
        </w:tc>
        <w:tc>
          <w:tcPr>
            <w:tcW w:w="2381" w:type="dxa"/>
            <w:vAlign w:val="center"/>
          </w:tcPr>
          <w:p>
            <w:pPr>
              <w:pStyle w:val="18"/>
            </w:pPr>
          </w:p>
        </w:tc>
        <w:tc>
          <w:tcPr>
            <w:tcW w:w="2381" w:type="dxa"/>
            <w:vAlign w:val="center"/>
          </w:tcPr>
          <w:p>
            <w:pPr>
              <w:pStyle w:val="18"/>
            </w:pPr>
          </w:p>
        </w:tc>
        <w:tc>
          <w:tcPr>
            <w:tcW w:w="2381" w:type="dxa"/>
            <w:vAlign w:val="center"/>
          </w:tcPr>
          <w:p>
            <w:pPr>
              <w:pStyle w:val="18"/>
            </w:pPr>
          </w:p>
        </w:tc>
      </w:tr>
    </w:tbl>
    <w:p>
      <w:pPr>
        <w:sectPr>
          <w:pgSz w:w="16840" w:h="11900" w:orient="landscape"/>
          <w:pgMar w:top="1361" w:right="1020" w:bottom="1361" w:left="1020" w:header="720" w:footer="720" w:gutter="0"/>
          <w:cols w:space="720" w:num="1"/>
          <w:docGrid w:linePitch="326" w:charSpace="0"/>
        </w:sectPr>
      </w:pPr>
    </w:p>
    <w:p>
      <w:pPr>
        <w:jc w:val="center"/>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rPr>
        <w:t>涞水县融媒体中心（涞水县广播电视台）</w:t>
      </w:r>
    </w:p>
    <w:p>
      <w:pPr>
        <w:jc w:val="center"/>
      </w:pP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涞水县融媒体中心（涞水县广播电视台）</w:t>
      </w:r>
      <w:r>
        <w:rPr>
          <w:rFonts w:eastAsia="方正仿宋_GBK"/>
          <w:color w:val="000000"/>
          <w:sz w:val="28"/>
        </w:rPr>
        <w:t>2022年部门预算公开如下：</w:t>
      </w:r>
    </w:p>
    <w:p>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pPr>
        <w:ind w:firstLine="640"/>
      </w:pPr>
      <w:r>
        <w:rPr>
          <w:rFonts w:ascii="方正楷体_GBK" w:hAnsi="方正楷体_GBK" w:eastAsia="方正楷体_GBK" w:cs="方正楷体_GBK"/>
          <w:b/>
          <w:color w:val="000000"/>
          <w:sz w:val="32"/>
        </w:rPr>
        <w:t>部门职责：</w:t>
      </w:r>
    </w:p>
    <w:p>
      <w:pPr>
        <w:ind w:firstLine="560" w:firstLineChars="200"/>
        <w:rPr>
          <w:rFonts w:eastAsia="方正仿宋_GBK"/>
          <w:color w:val="000000"/>
          <w:sz w:val="28"/>
        </w:rPr>
      </w:pPr>
      <w:r>
        <w:rPr>
          <w:rFonts w:hint="eastAsia" w:eastAsia="方正仿宋_GBK"/>
          <w:color w:val="000000"/>
          <w:sz w:val="28"/>
        </w:rPr>
        <w:t>根据《涞水县广播电视台职能配置、内设机构和人员编制规定》， 涞水县广播电视台的主要职责是：</w:t>
      </w:r>
    </w:p>
    <w:p>
      <w:pPr>
        <w:ind w:firstLine="560" w:firstLineChars="200"/>
        <w:rPr>
          <w:rFonts w:eastAsia="方正仿宋_GBK"/>
          <w:color w:val="000000"/>
          <w:sz w:val="28"/>
        </w:rPr>
      </w:pPr>
      <w:r>
        <w:rPr>
          <w:rFonts w:hint="eastAsia" w:eastAsia="方正仿宋_GBK"/>
          <w:color w:val="000000"/>
          <w:sz w:val="28"/>
        </w:rPr>
        <w:t>涞水县融媒体中心部门职责</w:t>
      </w:r>
    </w:p>
    <w:p>
      <w:pPr>
        <w:ind w:firstLine="560" w:firstLineChars="200"/>
        <w:rPr>
          <w:rFonts w:eastAsia="方正仿宋_GBK"/>
          <w:color w:val="000000"/>
          <w:sz w:val="28"/>
        </w:rPr>
      </w:pPr>
      <w:r>
        <w:rPr>
          <w:rFonts w:hint="eastAsia" w:eastAsia="方正仿宋_GBK"/>
          <w:color w:val="000000"/>
          <w:sz w:val="28"/>
        </w:rPr>
        <w:t>1、策划部：负责选题策划、资源协调、发布审核。</w:t>
      </w:r>
    </w:p>
    <w:p>
      <w:pPr>
        <w:ind w:firstLine="560" w:firstLineChars="200"/>
        <w:rPr>
          <w:rFonts w:eastAsia="方正仿宋_GBK"/>
          <w:color w:val="000000"/>
          <w:sz w:val="28"/>
        </w:rPr>
      </w:pPr>
      <w:r>
        <w:rPr>
          <w:rFonts w:hint="eastAsia" w:eastAsia="方正仿宋_GBK"/>
          <w:color w:val="000000"/>
          <w:sz w:val="28"/>
        </w:rPr>
        <w:t>主要职责：（1）落实上级部署的重点宣传任务，搜集汇总新闻线索，研究和策划宣传选题；（2）研究判断报道方式、发布途径等，并将采编指令下达给采访部；（3）建立素材库，收集存储采访部完成的传媒半成品，并分发给编辑部；（4）对编辑部生产的新闻产品进行政治把关、内容把关、质量把关、发布审核等，确保政治正确，质量合格，安全无误；（5）完成上级交办的其他工作。</w:t>
      </w:r>
    </w:p>
    <w:p>
      <w:pPr>
        <w:ind w:firstLine="560" w:firstLineChars="200"/>
        <w:rPr>
          <w:rFonts w:eastAsia="方正仿宋_GBK"/>
          <w:color w:val="000000"/>
          <w:sz w:val="28"/>
        </w:rPr>
      </w:pPr>
      <w:r>
        <w:rPr>
          <w:rFonts w:hint="eastAsia" w:eastAsia="方正仿宋_GBK"/>
          <w:color w:val="000000"/>
          <w:sz w:val="28"/>
        </w:rPr>
        <w:t>2、采访部：</w:t>
      </w:r>
    </w:p>
    <w:p>
      <w:pPr>
        <w:ind w:firstLine="560" w:firstLineChars="200"/>
        <w:rPr>
          <w:rFonts w:eastAsia="方正仿宋_GBK"/>
          <w:color w:val="000000"/>
          <w:sz w:val="28"/>
        </w:rPr>
      </w:pPr>
      <w:r>
        <w:rPr>
          <w:rFonts w:hint="eastAsia" w:eastAsia="方正仿宋_GBK"/>
          <w:color w:val="000000"/>
          <w:sz w:val="28"/>
        </w:rPr>
        <w:t>主要职责：（1）按照策划部指令，分派记者完成采访任务；（2）按照要求完成新闻、电视栏目等稿件撰写、视频粗编、图片拍摄等基础工作，实现“一次采集”；（3）按照宣传任务，完成新媒体即采即编即审即发；（4）将新闻素材报策划部资源组；（5）完成上级交办的其他采编任务。</w:t>
      </w:r>
    </w:p>
    <w:p>
      <w:pPr>
        <w:ind w:firstLine="560" w:firstLineChars="200"/>
        <w:rPr>
          <w:rFonts w:eastAsia="方正仿宋_GBK"/>
          <w:color w:val="000000"/>
          <w:sz w:val="28"/>
        </w:rPr>
      </w:pPr>
      <w:r>
        <w:rPr>
          <w:rFonts w:hint="eastAsia" w:eastAsia="方正仿宋_GBK"/>
          <w:color w:val="000000"/>
          <w:sz w:val="28"/>
        </w:rPr>
        <w:t>3、编辑部：内设编辑组、新媒体组、制作组、播音组、排播组</w:t>
      </w:r>
    </w:p>
    <w:p>
      <w:pPr>
        <w:ind w:firstLine="560" w:firstLineChars="200"/>
        <w:rPr>
          <w:rFonts w:eastAsia="方正仿宋_GBK"/>
          <w:sz w:val="28"/>
        </w:rPr>
      </w:pPr>
      <w:r>
        <w:rPr>
          <w:rFonts w:hint="eastAsia" w:eastAsia="方正仿宋_GBK"/>
          <w:color w:val="000000"/>
          <w:sz w:val="28"/>
        </w:rPr>
        <w:t>主要职责：（1）根据策划部指令，结合报纸、电视、广播和两微平台、网站、移动客户端的不同需求，对采访部</w:t>
      </w:r>
      <w:r>
        <w:rPr>
          <w:rFonts w:hint="eastAsia" w:eastAsia="方正仿宋_GBK"/>
          <w:sz w:val="28"/>
        </w:rPr>
        <w:t>的新闻产品进行“再次加工”，实现“多种生成”；（2）将再次加工的传媒产品报送至策划部审核，并根据审核反馈意见进行修改完善；（3）把策划部审核通过之后的传媒产品，通过报纸、广播、电视、新媒体等渠道进行推送和发布，实现“多元传播”；（4）新媒体组负责创新生产网络视听产品，对新闻产品深度挖掘和推广，运营融媒体中心网络和两微一端。</w:t>
      </w:r>
    </w:p>
    <w:p>
      <w:pPr>
        <w:ind w:firstLine="560" w:firstLineChars="200"/>
        <w:rPr>
          <w:rFonts w:eastAsia="方正仿宋_GBK"/>
          <w:sz w:val="28"/>
        </w:rPr>
      </w:pPr>
      <w:r>
        <w:rPr>
          <w:rFonts w:hint="eastAsia" w:eastAsia="方正仿宋_GBK"/>
          <w:sz w:val="28"/>
        </w:rPr>
        <w:t>4、外宣部：负责外宣联络，监测分析、舆情应对。（1）做好县外媒体的沟通联络工作，报送外宣选题和素材；（2）对新闻传媒产品进行监审分析，收集研判社会舆情，对发现的问题第一时间反馈；（3）与上级部门沟通联系，做好突发事件与舆情的应急处置；</w:t>
      </w:r>
    </w:p>
    <w:p>
      <w:pPr>
        <w:ind w:firstLine="560" w:firstLineChars="200"/>
        <w:rPr>
          <w:rFonts w:eastAsia="方正仿宋_GBK"/>
          <w:sz w:val="28"/>
        </w:rPr>
      </w:pPr>
      <w:r>
        <w:rPr>
          <w:rFonts w:hint="eastAsia" w:eastAsia="方正仿宋_GBK"/>
          <w:sz w:val="28"/>
        </w:rPr>
        <w:t>5、技术部：主要职责：（1）负责所有采访编辑和播出设备的管理维护，为采编、发布提供相应的技术支持；（2）为进一步拓展融媒体功能提供技术支撑，学习引进技术创新；（3）确保广播电视播出安全；（4）建设融媒体资源库，将所有传媒产品、数据等进行统一存储和管理。</w:t>
      </w:r>
    </w:p>
    <w:p>
      <w:pPr>
        <w:ind w:firstLine="560" w:firstLineChars="200"/>
        <w:rPr>
          <w:rFonts w:eastAsia="方正仿宋_GBK"/>
          <w:sz w:val="28"/>
        </w:rPr>
      </w:pPr>
      <w:r>
        <w:rPr>
          <w:rFonts w:hint="eastAsia" w:eastAsia="方正仿宋_GBK"/>
          <w:sz w:val="28"/>
        </w:rPr>
        <w:t>6、综合部：内设政工科、办公室、财务科、内保科</w:t>
      </w:r>
    </w:p>
    <w:p>
      <w:pPr>
        <w:ind w:firstLine="560" w:firstLineChars="200"/>
        <w:rPr>
          <w:rFonts w:eastAsia="方正仿宋_GBK"/>
          <w:sz w:val="28"/>
        </w:rPr>
      </w:pPr>
      <w:r>
        <w:rPr>
          <w:rFonts w:hint="eastAsia" w:eastAsia="方正仿宋_GBK"/>
          <w:sz w:val="28"/>
        </w:rPr>
        <w:t>主要职责：（1）负责党建人事群团工会等工作；（2）做好车辆、物资、财务、安保、卫生、食堂等后勤保障工作。</w:t>
      </w:r>
    </w:p>
    <w:p>
      <w:pPr>
        <w:pStyle w:val="24"/>
        <w:rPr>
          <w:color w:val="000000"/>
          <w:lang w:val="uk-UA"/>
        </w:rPr>
      </w:pPr>
    </w:p>
    <w:p>
      <w:pPr>
        <w:pStyle w:val="24"/>
        <w:rPr>
          <w:color w:val="000000"/>
          <w:lang w:val="uk-UA"/>
        </w:rPr>
      </w:pPr>
    </w:p>
    <w:p>
      <w:pPr>
        <w:pStyle w:val="24"/>
        <w:rPr>
          <w:color w:val="000000"/>
          <w:lang w:val="uk-UA"/>
        </w:rPr>
        <w:sectPr>
          <w:footerReference r:id="rId6" w:type="default"/>
          <w:footerReference r:id="rId7" w:type="even"/>
          <w:pgSz w:w="16840" w:h="11900" w:orient="landscape"/>
          <w:pgMar w:top="1304" w:right="1134" w:bottom="1304" w:left="1984" w:header="720" w:footer="720" w:gutter="0"/>
          <w:cols w:space="720" w:num="1"/>
          <w:docGrid w:linePitch="326" w:charSpace="0"/>
        </w:sectPr>
      </w:pPr>
    </w:p>
    <w:p>
      <w:pPr>
        <w:pStyle w:val="24"/>
        <w:rPr>
          <w:color w:val="000000"/>
          <w:lang w:val="uk-UA"/>
        </w:rPr>
      </w:pPr>
    </w:p>
    <w:p>
      <w:pPr>
        <w:pStyle w:val="24"/>
        <w:ind w:firstLine="0"/>
        <w:rPr>
          <w:color w:val="000000"/>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机构设置：</w:t>
      </w:r>
    </w:p>
    <w:p>
      <w:pPr>
        <w:rPr>
          <w:rFonts w:asciiTheme="minorHAnsi" w:hAnsiTheme="minorHAnsi"/>
          <w:lang w:val="uk-UA"/>
        </w:rPr>
      </w:pPr>
    </w:p>
    <w:p>
      <w:pPr>
        <w:jc w:val="center"/>
      </w:pPr>
      <w:r>
        <w:rPr>
          <w:rFonts w:ascii="方正小标宋_GBK" w:hAnsi="方正小标宋_GBK" w:eastAsia="方正小标宋_GBK" w:cs="方正小标宋_GBK"/>
          <w:color w:val="000000"/>
          <w:sz w:val="32"/>
        </w:rPr>
        <w:t>部门机构设置情况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9"/>
        <w:gridCol w:w="1701"/>
        <w:gridCol w:w="184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9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序号</w:t>
            </w:r>
          </w:p>
        </w:tc>
        <w:tc>
          <w:tcPr>
            <w:tcW w:w="3519"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w:t>
            </w:r>
          </w:p>
        </w:tc>
        <w:tc>
          <w:tcPr>
            <w:tcW w:w="1701"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单位性质</w:t>
            </w:r>
          </w:p>
        </w:tc>
        <w:tc>
          <w:tcPr>
            <w:tcW w:w="1843"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单位规格</w:t>
            </w:r>
          </w:p>
        </w:tc>
        <w:tc>
          <w:tcPr>
            <w:tcW w:w="5670"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92"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p>
        </w:tc>
        <w:tc>
          <w:tcPr>
            <w:tcW w:w="3519"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涞水县融媒体中心（涞水县广播电视台）</w:t>
            </w:r>
          </w:p>
        </w:tc>
        <w:tc>
          <w:tcPr>
            <w:tcW w:w="1701"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事业</w:t>
            </w:r>
          </w:p>
        </w:tc>
        <w:tc>
          <w:tcPr>
            <w:tcW w:w="1843"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正科级</w:t>
            </w:r>
          </w:p>
        </w:tc>
        <w:tc>
          <w:tcPr>
            <w:tcW w:w="5670" w:type="dxa"/>
            <w:vAlign w:val="center"/>
          </w:tcPr>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财政拨款基本保障</w:t>
            </w:r>
          </w:p>
        </w:tc>
      </w:tr>
    </w:tbl>
    <w:p>
      <w:pPr>
        <w:ind w:firstLine="560" w:firstLineChars="200"/>
        <w:rPr>
          <w:rFonts w:eastAsia="方正仿宋_GBK"/>
          <w:sz w:val="28"/>
        </w:rPr>
      </w:pPr>
      <w:bookmarkStart w:id="9" w:name="_Toc_3_3_0000000011"/>
      <w:r>
        <w:rPr>
          <w:rFonts w:eastAsia="方正仿宋_GBK"/>
          <w:sz w:val="28"/>
        </w:rPr>
        <w:t>二、部门预算安排的总体情况</w:t>
      </w:r>
      <w:bookmarkEnd w:id="9"/>
    </w:p>
    <w:p>
      <w:pPr>
        <w:ind w:firstLine="560" w:firstLineChars="200"/>
        <w:rPr>
          <w:rFonts w:eastAsia="方正仿宋_GBK"/>
          <w:sz w:val="28"/>
        </w:rPr>
      </w:pPr>
      <w:r>
        <w:rPr>
          <w:rFonts w:hint="eastAsia" w:eastAsia="方正仿宋_GBK"/>
          <w:sz w:val="28"/>
        </w:rPr>
        <w:t>（一）收入预算说明</w:t>
      </w:r>
    </w:p>
    <w:p>
      <w:pPr>
        <w:ind w:firstLine="560" w:firstLineChars="200"/>
        <w:rPr>
          <w:rFonts w:eastAsia="方正仿宋_GBK"/>
          <w:sz w:val="28"/>
        </w:rPr>
      </w:pPr>
      <w:r>
        <w:rPr>
          <w:rFonts w:hint="eastAsia" w:eastAsia="方正仿宋_GBK"/>
          <w:sz w:val="28"/>
        </w:rPr>
        <w:t>2022年部门预算财政一般公共预算拨款收入661.23万元，其中财政拨款661.23万元，上级一般公共预算安排转移支付0万元，国有资产有偿使用收入0万元，中央财政提前通知转移支付0万元。基金预算拨款0万元；政府性基金预算拨款收入4万元。</w:t>
      </w:r>
    </w:p>
    <w:p>
      <w:pPr>
        <w:ind w:firstLine="560" w:firstLineChars="200"/>
        <w:rPr>
          <w:rFonts w:eastAsia="方正仿宋_GBK"/>
          <w:sz w:val="28"/>
        </w:rPr>
      </w:pPr>
      <w:r>
        <w:rPr>
          <w:rFonts w:hint="eastAsia" w:eastAsia="方正仿宋_GBK"/>
          <w:sz w:val="28"/>
        </w:rPr>
        <w:t>（二）支出预算说明</w:t>
      </w:r>
    </w:p>
    <w:p>
      <w:pPr>
        <w:ind w:firstLine="560" w:firstLineChars="200"/>
        <w:rPr>
          <w:rFonts w:eastAsia="方正仿宋_GBK"/>
          <w:sz w:val="28"/>
        </w:rPr>
      </w:pPr>
      <w:r>
        <w:rPr>
          <w:rFonts w:hint="eastAsia" w:eastAsia="方正仿宋_GBK"/>
          <w:sz w:val="28"/>
        </w:rPr>
        <w:t>2022年部门预算支出总计665.23万元。</w:t>
      </w:r>
    </w:p>
    <w:p>
      <w:pPr>
        <w:ind w:firstLine="560" w:firstLineChars="200"/>
        <w:rPr>
          <w:rFonts w:eastAsia="方正仿宋_GBK"/>
          <w:sz w:val="28"/>
        </w:rPr>
      </w:pPr>
      <w:r>
        <w:rPr>
          <w:rFonts w:hint="eastAsia" w:eastAsia="方正仿宋_GBK"/>
          <w:sz w:val="28"/>
        </w:rPr>
        <w:t>1、基本支出：人员经费支出330.62万元，日常公用经费支出77.18万元。</w:t>
      </w:r>
    </w:p>
    <w:p>
      <w:pPr>
        <w:ind w:firstLine="560" w:firstLineChars="200"/>
        <w:rPr>
          <w:rFonts w:eastAsia="方正仿宋_GBK"/>
          <w:sz w:val="28"/>
        </w:rPr>
      </w:pPr>
      <w:r>
        <w:rPr>
          <w:rFonts w:hint="eastAsia" w:eastAsia="方正仿宋_GBK"/>
          <w:sz w:val="28"/>
        </w:rPr>
        <w:t>2、项目支出预算257.43万元。</w:t>
      </w:r>
    </w:p>
    <w:p>
      <w:pPr>
        <w:ind w:firstLine="560" w:firstLineChars="200"/>
        <w:rPr>
          <w:rFonts w:eastAsia="方正仿宋_GBK"/>
          <w:sz w:val="28"/>
        </w:rPr>
      </w:pPr>
      <w:r>
        <w:rPr>
          <w:rFonts w:hint="eastAsia" w:eastAsia="方正仿宋_GBK"/>
          <w:sz w:val="28"/>
        </w:rPr>
        <w:t>（三）项目预算支出的主要方向：</w:t>
      </w:r>
    </w:p>
    <w:p>
      <w:pPr>
        <w:ind w:firstLine="560" w:firstLineChars="200"/>
        <w:rPr>
          <w:rFonts w:eastAsia="方正仿宋_GBK"/>
          <w:sz w:val="28"/>
        </w:rPr>
      </w:pPr>
      <w:r>
        <w:rPr>
          <w:rFonts w:hint="eastAsia" w:eastAsia="方正仿宋_GBK"/>
          <w:sz w:val="28"/>
        </w:rPr>
        <w:t>2022年项目预算支出257.43万元，主要项目如下：</w:t>
      </w:r>
    </w:p>
    <w:p>
      <w:pPr>
        <w:ind w:firstLine="560" w:firstLineChars="200"/>
        <w:rPr>
          <w:rFonts w:eastAsia="方正仿宋_GBK"/>
          <w:sz w:val="28"/>
        </w:rPr>
      </w:pPr>
      <w:r>
        <w:rPr>
          <w:rFonts w:eastAsia="方正仿宋_GBK"/>
          <w:sz w:val="28"/>
        </w:rPr>
        <w:fldChar w:fldCharType="begin"/>
      </w:r>
      <w:r>
        <w:rPr>
          <w:rFonts w:eastAsia="方正仿宋_GBK"/>
          <w:sz w:val="28"/>
        </w:rPr>
        <w:instrText xml:space="preserve">TOC \o "4-4" \h \z \u</w:instrText>
      </w:r>
      <w:r>
        <w:rPr>
          <w:rFonts w:eastAsia="方正仿宋_GBK"/>
          <w:sz w:val="28"/>
        </w:rPr>
        <w:fldChar w:fldCharType="separate"/>
      </w:r>
      <w:r>
        <w:fldChar w:fldCharType="begin"/>
      </w:r>
      <w:r>
        <w:instrText xml:space="preserve"> HYPERLINK \l "_Toc_4_4_0000000004" </w:instrText>
      </w:r>
      <w:r>
        <w:fldChar w:fldCharType="separate"/>
      </w:r>
      <w:r>
        <w:rPr>
          <w:rFonts w:eastAsia="方正仿宋_GBK"/>
          <w:sz w:val="28"/>
        </w:rPr>
        <w:t>1.2022安保经费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"_Toc_4_4_0000000005" </w:instrText>
      </w:r>
      <w:r>
        <w:fldChar w:fldCharType="separate"/>
      </w:r>
      <w:r>
        <w:rPr>
          <w:rFonts w:eastAsia="方正仿宋_GBK"/>
          <w:sz w:val="28"/>
        </w:rPr>
        <w:t>2.2022电视台电费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"_Toc_4_4_0000000006" </w:instrText>
      </w:r>
      <w:r>
        <w:fldChar w:fldCharType="separate"/>
      </w:r>
      <w:r>
        <w:rPr>
          <w:rFonts w:eastAsia="方正仿宋_GBK"/>
          <w:sz w:val="28"/>
        </w:rPr>
        <w:t>3.2022电视台节目片源材料费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"_Toc_4_4_0000000007" </w:instrText>
      </w:r>
      <w:r>
        <w:fldChar w:fldCharType="separate"/>
      </w:r>
      <w:r>
        <w:rPr>
          <w:rFonts w:eastAsia="方正仿宋_GBK"/>
          <w:sz w:val="28"/>
        </w:rPr>
        <w:t>4.2022电影院职工养老保险费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"_Toc_4_4_0000000008" </w:instrText>
      </w:r>
      <w:r>
        <w:fldChar w:fldCharType="separate"/>
      </w:r>
      <w:r>
        <w:rPr>
          <w:rFonts w:eastAsia="方正仿宋_GBK"/>
          <w:sz w:val="28"/>
        </w:rPr>
        <w:t>5.2022发射塔及附属设施维修维护费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"_Toc_4_4_0000000009" </w:instrText>
      </w:r>
      <w:r>
        <w:fldChar w:fldCharType="separate"/>
      </w:r>
      <w:r>
        <w:rPr>
          <w:rFonts w:eastAsia="方正仿宋_GBK"/>
          <w:sz w:val="28"/>
        </w:rPr>
        <w:t>6.2022冀云平台服务费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"_Toc_4_4_0000000010" </w:instrText>
      </w:r>
      <w:r>
        <w:fldChar w:fldCharType="separate"/>
      </w:r>
      <w:r>
        <w:rPr>
          <w:rFonts w:eastAsia="方正仿宋_GBK"/>
          <w:sz w:val="28"/>
        </w:rPr>
        <w:t>7.2022老放映员生活补贴</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"_Toc_4_4_0000000011" </w:instrText>
      </w:r>
      <w:r>
        <w:fldChar w:fldCharType="separate"/>
      </w:r>
      <w:r>
        <w:rPr>
          <w:rFonts w:eastAsia="方正仿宋_GBK"/>
          <w:sz w:val="28"/>
        </w:rPr>
        <w:t>8.2022年律师服务费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"_Toc_4_4_0000000012" </w:instrText>
      </w:r>
      <w:r>
        <w:fldChar w:fldCharType="separate"/>
      </w:r>
      <w:r>
        <w:rPr>
          <w:rFonts w:eastAsia="方正仿宋_GBK"/>
          <w:sz w:val="28"/>
        </w:rPr>
        <w:t>9.2022年省级公共文化服务体系建设补助资金（农村电影公益放映场次补贴）冀财教【2021】160号</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"_Toc_4_4_0000000013" </w:instrText>
      </w:r>
      <w:r>
        <w:fldChar w:fldCharType="separate"/>
      </w:r>
      <w:r>
        <w:rPr>
          <w:rFonts w:eastAsia="方正仿宋_GBK"/>
          <w:sz w:val="28"/>
        </w:rPr>
        <w:t>10.2022年省级公共文化服务体系建设补助资金（台站运行维护费）冀财教【2021】160号</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"_Toc_4_4_0000000014" </w:instrText>
      </w:r>
      <w:r>
        <w:fldChar w:fldCharType="separate"/>
      </w:r>
      <w:r>
        <w:rPr>
          <w:rFonts w:eastAsia="方正仿宋_GBK"/>
          <w:sz w:val="28"/>
        </w:rPr>
        <w:t>11.2022年省级公共文化服务体系建设补助资金（原乡镇电影放映员生活补助）冀财教【2021】160号</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"_Toc_4_4_0000000015" </w:instrText>
      </w:r>
      <w:r>
        <w:fldChar w:fldCharType="separate"/>
      </w:r>
      <w:r>
        <w:rPr>
          <w:rFonts w:eastAsia="方正仿宋_GBK"/>
          <w:sz w:val="28"/>
        </w:rPr>
        <w:t>12.2022年省级国家电影事业发展专项资金 冀财教【2021】154号</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"_Toc_4_4_0000000016" </w:instrText>
      </w:r>
      <w:r>
        <w:fldChar w:fldCharType="separate"/>
      </w:r>
      <w:r>
        <w:rPr>
          <w:rFonts w:eastAsia="方正仿宋_GBK"/>
          <w:sz w:val="28"/>
        </w:rPr>
        <w:t>13.2022年中央补助地方公共文化服务体系建设专项资金（绩效奖励）冀财教【2021】138号</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"_Toc_4_4_0000000017" </w:instrText>
      </w:r>
      <w:r>
        <w:fldChar w:fldCharType="separate"/>
      </w:r>
      <w:r>
        <w:rPr>
          <w:rFonts w:eastAsia="方正仿宋_GBK"/>
          <w:sz w:val="28"/>
        </w:rPr>
        <w:t>14.2022年中央补助地方公共文化服务体系建设专项资金（农村公益电影放映场次补贴）冀财教【2021】138号</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"_Toc_4_4_0000000018" </w:instrText>
      </w:r>
      <w:r>
        <w:fldChar w:fldCharType="separate"/>
      </w:r>
      <w:r>
        <w:rPr>
          <w:rFonts w:eastAsia="方正仿宋_GBK"/>
          <w:sz w:val="28"/>
        </w:rPr>
        <w:t>15.2022年中央补助地方公共文化服务体系建设专项资金（无线数字覆盖）冀财教【2021】138号</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"_Toc_4_4_0000000019" </w:instrText>
      </w:r>
      <w:r>
        <w:fldChar w:fldCharType="separate"/>
      </w:r>
      <w:r>
        <w:rPr>
          <w:rFonts w:eastAsia="方正仿宋_GBK"/>
          <w:sz w:val="28"/>
        </w:rPr>
        <w:t>16.2022年中央补助地方国家电影事业发展专项资金 冀财教[2021]126号</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"_Toc_4_4_0000000020" </w:instrText>
      </w:r>
      <w:r>
        <w:fldChar w:fldCharType="separate"/>
      </w:r>
      <w:r>
        <w:rPr>
          <w:rFonts w:eastAsia="方正仿宋_GBK"/>
          <w:sz w:val="28"/>
        </w:rPr>
        <w:t>17.2022农村公益电影放映场次补贴</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"_Toc_4_4_0000000021" </w:instrText>
      </w:r>
      <w:r>
        <w:fldChar w:fldCharType="separate"/>
      </w:r>
      <w:r>
        <w:rPr>
          <w:rFonts w:eastAsia="方正仿宋_GBK"/>
          <w:sz w:val="28"/>
        </w:rPr>
        <w:t>18.2022融媒体中心专项工作经费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"_Toc_4_4_0000000022" </w:instrText>
      </w:r>
      <w:r>
        <w:fldChar w:fldCharType="separate"/>
      </w:r>
      <w:r>
        <w:rPr>
          <w:rFonts w:eastAsia="方正仿宋_GBK"/>
          <w:sz w:val="28"/>
        </w:rPr>
        <w:t>19.2022网站维护、防火墙、服务器、IPV6服务费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"_Toc_4_4_0000000023" </w:instrText>
      </w:r>
      <w:r>
        <w:fldChar w:fldCharType="separate"/>
      </w:r>
      <w:r>
        <w:rPr>
          <w:rFonts w:eastAsia="方正仿宋_GBK"/>
          <w:sz w:val="28"/>
        </w:rPr>
        <w:t>20.2022宣传制作费</w:t>
      </w:r>
      <w:r>
        <w:rPr>
          <w:rFonts w:eastAsia="方正仿宋_GBK"/>
          <w:sz w:val="28"/>
        </w:rPr>
        <w:fldChar w:fldCharType="end"/>
      </w:r>
    </w:p>
    <w:p>
      <w:pPr>
        <w:ind w:firstLine="480" w:firstLineChars="200"/>
        <w:rPr>
          <w:rFonts w:eastAsia="方正仿宋_GBK"/>
          <w:sz w:val="28"/>
        </w:rPr>
      </w:pPr>
      <w:r>
        <w:fldChar w:fldCharType="begin"/>
      </w:r>
      <w:r>
        <w:instrText xml:space="preserve"> HYPERLINK \l "_Toc_4_4_0000000024" </w:instrText>
      </w:r>
      <w:r>
        <w:fldChar w:fldCharType="separate"/>
      </w:r>
      <w:r>
        <w:rPr>
          <w:rFonts w:eastAsia="方正仿宋_GBK"/>
          <w:sz w:val="28"/>
        </w:rPr>
        <w:t>21.2022铀媒系统资金</w:t>
      </w:r>
      <w:r>
        <w:rPr>
          <w:rFonts w:eastAsia="方正仿宋_GBK"/>
          <w:sz w:val="28"/>
        </w:rPr>
        <w:fldChar w:fldCharType="end"/>
      </w:r>
    </w:p>
    <w:p>
      <w:pPr>
        <w:ind w:firstLine="560" w:firstLineChars="200"/>
        <w:rPr>
          <w:rFonts w:eastAsia="方正仿宋_GBK"/>
          <w:sz w:val="28"/>
        </w:rPr>
        <w:sectPr>
          <w:footerReference r:id="rId8" w:type="default"/>
          <w:pgSz w:w="16840" w:h="11900" w:orient="landscape"/>
          <w:pgMar w:top="1304" w:right="1134" w:bottom="1304" w:left="1984" w:header="720" w:footer="720" w:gutter="0"/>
          <w:cols w:space="720" w:num="1"/>
          <w:docGrid w:linePitch="326" w:charSpace="0"/>
        </w:sectPr>
      </w:pPr>
      <w:r>
        <w:rPr>
          <w:rFonts w:eastAsia="方正仿宋_GBK"/>
          <w:sz w:val="28"/>
        </w:rPr>
        <w:fldChar w:fldCharType="end"/>
      </w:r>
    </w:p>
    <w:p>
      <w:pPr>
        <w:ind w:firstLine="560" w:firstLineChars="200"/>
        <w:rPr>
          <w:rFonts w:eastAsia="方正仿宋_GBK"/>
          <w:sz w:val="28"/>
        </w:rPr>
      </w:pPr>
      <w:r>
        <w:rPr>
          <w:rFonts w:hint="eastAsia" w:eastAsia="方正仿宋_GBK"/>
          <w:sz w:val="28"/>
        </w:rPr>
        <w:t>（四）、比上年增减情况</w:t>
      </w:r>
    </w:p>
    <w:p>
      <w:pPr>
        <w:ind w:firstLine="560" w:firstLineChars="200"/>
        <w:rPr>
          <w:rFonts w:eastAsia="方正仿宋_GBK"/>
          <w:sz w:val="28"/>
        </w:rPr>
      </w:pPr>
      <w:r>
        <w:rPr>
          <w:rFonts w:hint="eastAsia" w:eastAsia="方正仿宋_GBK"/>
          <w:sz w:val="28"/>
        </w:rPr>
        <w:t>　　本年度预算收支安排665.23万元，，较上年775.81万元减少110.58万元。其中:基本支出增加9.72万元，主要增加人员工资经费支出；项目支出减少100.3万元，主要减少了融媒体中心建设项目支出。</w:t>
      </w:r>
    </w:p>
    <w:p>
      <w:pPr>
        <w:ind w:firstLine="560" w:firstLineChars="200"/>
        <w:rPr>
          <w:rFonts w:eastAsia="方正仿宋_GBK"/>
          <w:sz w:val="28"/>
        </w:rPr>
      </w:pPr>
    </w:p>
    <w:p>
      <w:pPr>
        <w:ind w:firstLine="560" w:firstLineChars="200"/>
        <w:rPr>
          <w:rFonts w:eastAsia="方正仿宋_GBK"/>
          <w:sz w:val="28"/>
        </w:rPr>
      </w:pPr>
      <w:bookmarkStart w:id="10" w:name="_Toc_3_3_0000000012"/>
      <w:r>
        <w:rPr>
          <w:rFonts w:eastAsia="方正仿宋_GBK"/>
          <w:sz w:val="28"/>
        </w:rPr>
        <w:t>三、机关运行经费安排情况</w:t>
      </w:r>
      <w:bookmarkEnd w:id="10"/>
    </w:p>
    <w:p>
      <w:pPr>
        <w:ind w:firstLine="560" w:firstLineChars="200"/>
        <w:rPr>
          <w:rFonts w:eastAsia="方正仿宋_GBK"/>
          <w:sz w:val="28"/>
        </w:rPr>
      </w:pPr>
      <w:r>
        <w:rPr>
          <w:rFonts w:hint="eastAsia" w:eastAsia="方正仿宋_GBK"/>
          <w:sz w:val="28"/>
        </w:rPr>
        <w:t>2022年公用经费77.18万元，包括办公费8.62万元，邮电费0.36万元，取暖费2.36万元，差旅费4.6万元，公务接待费1.5万元，工会经费2.72万元，职工福利费5.23万元，劳务费51.59万元，离、退休人员公用经费0.2万元。</w:t>
      </w:r>
    </w:p>
    <w:p>
      <w:pPr>
        <w:ind w:firstLine="560" w:firstLineChars="200"/>
        <w:rPr>
          <w:rFonts w:eastAsia="方正仿宋_GBK"/>
          <w:sz w:val="28"/>
        </w:rPr>
      </w:pPr>
    </w:p>
    <w:p>
      <w:pPr>
        <w:ind w:firstLine="560" w:firstLineChars="200"/>
        <w:rPr>
          <w:rFonts w:eastAsia="方正仿宋_GBK"/>
          <w:sz w:val="28"/>
        </w:rPr>
      </w:pPr>
      <w:bookmarkStart w:id="11" w:name="_Toc_3_3_0000000013"/>
      <w:r>
        <w:rPr>
          <w:rFonts w:eastAsia="方正仿宋_GBK"/>
          <w:sz w:val="28"/>
        </w:rPr>
        <w:t>四、财政拨款“三公”经费预算情况及增减变化原因</w:t>
      </w:r>
      <w:bookmarkEnd w:id="11"/>
    </w:p>
    <w:p>
      <w:pPr>
        <w:ind w:firstLine="560" w:firstLineChars="200"/>
        <w:rPr>
          <w:rFonts w:eastAsia="方正仿宋_GBK"/>
          <w:sz w:val="28"/>
        </w:rPr>
      </w:pPr>
      <w:r>
        <w:rPr>
          <w:rFonts w:hint="eastAsia" w:eastAsia="方正仿宋_GBK"/>
          <w:sz w:val="28"/>
        </w:rPr>
        <w:t>2022年，涞水县融媒体中心（涞水县广播电视台） “三公”经费预算数为5.5万元其中：公务接待费预算1.5万元，公务用车运行维护费预算4万元，与2021年预算数持平，具体情况如下：</w:t>
      </w:r>
    </w:p>
    <w:p>
      <w:pPr>
        <w:ind w:firstLine="560" w:firstLineChars="200"/>
        <w:rPr>
          <w:rFonts w:eastAsia="方正仿宋_GBK"/>
          <w:sz w:val="28"/>
        </w:rPr>
      </w:pPr>
      <w:r>
        <w:rPr>
          <w:rFonts w:hint="eastAsia" w:eastAsia="方正仿宋_GBK"/>
          <w:sz w:val="28"/>
        </w:rPr>
        <w:t>（一）因公出国（境）经费</w:t>
      </w:r>
    </w:p>
    <w:p>
      <w:pPr>
        <w:ind w:firstLine="560" w:firstLineChars="200"/>
        <w:rPr>
          <w:rFonts w:eastAsia="方正仿宋_GBK"/>
          <w:sz w:val="28"/>
        </w:rPr>
      </w:pPr>
      <w:r>
        <w:rPr>
          <w:rFonts w:hint="eastAsia" w:eastAsia="方正仿宋_GBK"/>
          <w:sz w:val="28"/>
        </w:rPr>
        <w:t>2022年因公出国（境）费预算没有安排。2021年因公出</w:t>
      </w:r>
    </w:p>
    <w:p>
      <w:pPr>
        <w:ind w:firstLine="560" w:firstLineChars="200"/>
        <w:rPr>
          <w:rFonts w:eastAsia="方正仿宋_GBK"/>
          <w:sz w:val="28"/>
        </w:rPr>
      </w:pPr>
      <w:r>
        <w:rPr>
          <w:rFonts w:hint="eastAsia" w:eastAsia="方正仿宋_GBK"/>
          <w:sz w:val="28"/>
        </w:rPr>
        <w:t>（境）费预算数为零。</w:t>
      </w:r>
    </w:p>
    <w:p>
      <w:pPr>
        <w:ind w:firstLine="560" w:firstLineChars="200"/>
        <w:rPr>
          <w:rFonts w:eastAsia="方正仿宋_GBK"/>
          <w:sz w:val="28"/>
        </w:rPr>
      </w:pPr>
      <w:r>
        <w:rPr>
          <w:rFonts w:hint="eastAsia" w:eastAsia="方正仿宋_GBK"/>
          <w:sz w:val="28"/>
        </w:rPr>
        <w:t>（二）公务接待费</w:t>
      </w:r>
    </w:p>
    <w:p>
      <w:pPr>
        <w:ind w:firstLine="560" w:firstLineChars="200"/>
        <w:rPr>
          <w:rFonts w:eastAsia="方正仿宋_GBK"/>
          <w:sz w:val="28"/>
        </w:rPr>
      </w:pPr>
      <w:r>
        <w:rPr>
          <w:rFonts w:hint="eastAsia" w:eastAsia="方正仿宋_GBK"/>
          <w:sz w:val="28"/>
        </w:rPr>
        <w:t>2022年公务接待费预算数1.5万元，同2021年公务接待费预算数1.5万元持平，主要用于上级部门业务指导和工作调研、外出新闻采访等公务往来支出。</w:t>
      </w:r>
    </w:p>
    <w:p>
      <w:pPr>
        <w:ind w:firstLine="560" w:firstLineChars="200"/>
        <w:rPr>
          <w:rFonts w:eastAsia="方正仿宋_GBK"/>
          <w:sz w:val="28"/>
        </w:rPr>
      </w:pPr>
      <w:r>
        <w:rPr>
          <w:rFonts w:hint="eastAsia" w:eastAsia="方正仿宋_GBK"/>
          <w:sz w:val="28"/>
        </w:rPr>
        <w:t>（三）公务用车购置及运行维护费</w:t>
      </w:r>
    </w:p>
    <w:p>
      <w:pPr>
        <w:ind w:firstLine="560" w:firstLineChars="200"/>
        <w:rPr>
          <w:rFonts w:eastAsia="方正仿宋_GBK"/>
          <w:sz w:val="28"/>
        </w:rPr>
      </w:pPr>
      <w:r>
        <w:rPr>
          <w:rFonts w:hint="eastAsia" w:eastAsia="方正仿宋_GBK"/>
          <w:sz w:val="28"/>
        </w:rPr>
        <w:t>本年度没有安排公务用车购置。</w:t>
      </w:r>
    </w:p>
    <w:p>
      <w:pPr>
        <w:ind w:firstLine="560" w:firstLineChars="200"/>
        <w:rPr>
          <w:rFonts w:eastAsia="方正仿宋_GBK"/>
          <w:sz w:val="28"/>
        </w:rPr>
      </w:pPr>
      <w:r>
        <w:rPr>
          <w:rFonts w:hint="eastAsia" w:eastAsia="方正仿宋_GBK"/>
          <w:sz w:val="28"/>
        </w:rPr>
        <w:t>2022年公务用车运行维护费预算数4万元,同2021年公务用车运行维护费预算数4万元持平，主要包括车辆燃料费、修理费、保险等支出。</w:t>
      </w:r>
    </w:p>
    <w:p>
      <w:pPr>
        <w:ind w:firstLine="560" w:firstLineChars="200"/>
        <w:rPr>
          <w:rFonts w:eastAsia="仿宋" w:cs="仿宋" w:asciiTheme="minorHAnsi" w:hAnsiTheme="minorHAnsi"/>
          <w:color w:val="000000"/>
          <w:sz w:val="32"/>
          <w:szCs w:val="32"/>
          <w:lang w:val="uk-UA" w:bidi="ar"/>
        </w:rPr>
      </w:pPr>
      <w:r>
        <w:rPr>
          <w:rFonts w:hint="eastAsia" w:eastAsia="方正仿宋_GBK"/>
          <w:sz w:val="28"/>
        </w:rPr>
        <w:t>增减变化原因：在编制2022年部门预算时，我单位按要求严格贯彻落实党</w:t>
      </w:r>
      <w:r>
        <w:rPr>
          <w:rFonts w:hint="eastAsia" w:eastAsia="方正仿宋_GBK"/>
          <w:sz w:val="28"/>
          <w:lang w:eastAsia="zh-CN"/>
        </w:rPr>
        <w:t>中央八项规定</w:t>
      </w:r>
      <w:r>
        <w:rPr>
          <w:rFonts w:hint="eastAsia" w:eastAsia="方正仿宋_GBK"/>
          <w:sz w:val="28"/>
        </w:rPr>
        <w:t>和县委县政府关于厉行节约反对浪费的规定。严格执行公务接待管理规定和县委县政府有关公务用车配备使用管理制度。严把支出关，大力压缩“三公”经费和一般性支出。</w:t>
      </w:r>
    </w:p>
    <w:p>
      <w:pPr>
        <w:tabs>
          <w:tab w:val="left" w:pos="916"/>
        </w:tabs>
        <w:spacing w:line="560" w:lineRule="exact"/>
        <w:rPr>
          <w:rFonts w:eastAsia="仿宋" w:cs="仿宋" w:asciiTheme="minorHAnsi" w:hAnsiTheme="minorHAnsi"/>
          <w:color w:val="000000"/>
          <w:sz w:val="32"/>
          <w:szCs w:val="32"/>
          <w:lang w:val="uk-UA" w:bidi="ar"/>
        </w:rPr>
      </w:pPr>
    </w:p>
    <w:p>
      <w:pPr>
        <w:spacing w:line="560" w:lineRule="exact"/>
        <w:ind w:firstLine="450" w:firstLineChars="150"/>
        <w:rPr>
          <w:rFonts w:ascii="仿宋_GB2312" w:hAnsi="宋体" w:eastAsia="仿宋_GB2312" w:cs="宋体"/>
          <w:sz w:val="30"/>
          <w:szCs w:val="30"/>
          <w:lang w:bidi="ar"/>
        </w:rPr>
      </w:pPr>
    </w:p>
    <w:tbl>
      <w:tblPr>
        <w:tblStyle w:val="9"/>
        <w:tblpPr w:leftFromText="180" w:rightFromText="180" w:vertAnchor="text" w:horzAnchor="page" w:tblpX="1017" w:tblpY="-321"/>
        <w:tblOverlap w:val="never"/>
        <w:tblW w:w="0" w:type="auto"/>
        <w:tblInd w:w="0" w:type="dxa"/>
        <w:tblLayout w:type="fixed"/>
        <w:tblCellMar>
          <w:top w:w="0" w:type="dxa"/>
          <w:left w:w="108" w:type="dxa"/>
          <w:bottom w:w="0" w:type="dxa"/>
          <w:right w:w="108" w:type="dxa"/>
        </w:tblCellMar>
      </w:tblPr>
      <w:tblGrid>
        <w:gridCol w:w="2152"/>
        <w:gridCol w:w="1730"/>
        <w:gridCol w:w="1730"/>
        <w:gridCol w:w="3209"/>
        <w:gridCol w:w="4999"/>
      </w:tblGrid>
      <w:tr>
        <w:tblPrEx>
          <w:tblCellMar>
            <w:top w:w="0" w:type="dxa"/>
            <w:left w:w="108" w:type="dxa"/>
            <w:bottom w:w="0" w:type="dxa"/>
            <w:right w:w="108" w:type="dxa"/>
          </w:tblCellMar>
        </w:tblPrEx>
        <w:trPr>
          <w:trHeight w:val="494" w:hRule="atLeast"/>
        </w:trPr>
        <w:tc>
          <w:tcPr>
            <w:tcW w:w="13820" w:type="dxa"/>
            <w:gridSpan w:val="5"/>
            <w:tcBorders>
              <w:top w:val="nil"/>
              <w:left w:val="nil"/>
              <w:bottom w:val="nil"/>
              <w:right w:val="nil"/>
            </w:tcBorders>
            <w:vAlign w:val="center"/>
          </w:tcPr>
          <w:p>
            <w:pPr>
              <w:spacing w:line="52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96" w:hRule="atLeast"/>
        </w:trPr>
        <w:tc>
          <w:tcPr>
            <w:tcW w:w="2152" w:type="dxa"/>
            <w:tcBorders>
              <w:top w:val="nil"/>
              <w:left w:val="nil"/>
              <w:bottom w:val="nil"/>
              <w:right w:val="nil"/>
            </w:tcBorders>
            <w:vAlign w:val="center"/>
          </w:tcPr>
          <w:p>
            <w:pPr>
              <w:rPr>
                <w:rFonts w:ascii="宋体" w:hAnsi="宋体" w:cs="宋体"/>
              </w:rPr>
            </w:pPr>
          </w:p>
        </w:tc>
        <w:tc>
          <w:tcPr>
            <w:tcW w:w="1730" w:type="dxa"/>
            <w:tcBorders>
              <w:top w:val="nil"/>
              <w:left w:val="nil"/>
              <w:bottom w:val="nil"/>
              <w:right w:val="nil"/>
            </w:tcBorders>
            <w:vAlign w:val="center"/>
          </w:tcPr>
          <w:p>
            <w:pPr>
              <w:rPr>
                <w:rFonts w:ascii="宋体" w:hAnsi="宋体" w:cs="宋体"/>
              </w:rPr>
            </w:pPr>
          </w:p>
        </w:tc>
        <w:tc>
          <w:tcPr>
            <w:tcW w:w="1730" w:type="dxa"/>
            <w:tcBorders>
              <w:top w:val="nil"/>
              <w:left w:val="nil"/>
              <w:bottom w:val="nil"/>
              <w:right w:val="nil"/>
            </w:tcBorders>
            <w:vAlign w:val="center"/>
          </w:tcPr>
          <w:p>
            <w:pPr>
              <w:rPr>
                <w:rFonts w:ascii="宋体" w:hAnsi="宋体" w:cs="宋体"/>
              </w:rPr>
            </w:pPr>
          </w:p>
        </w:tc>
        <w:tc>
          <w:tcPr>
            <w:tcW w:w="3209" w:type="dxa"/>
            <w:tcBorders>
              <w:top w:val="nil"/>
              <w:left w:val="nil"/>
              <w:bottom w:val="nil"/>
              <w:right w:val="nil"/>
            </w:tcBorders>
            <w:vAlign w:val="center"/>
          </w:tcPr>
          <w:p>
            <w:pPr>
              <w:rPr>
                <w:rFonts w:ascii="宋体" w:hAnsi="宋体" w:cs="宋体"/>
              </w:rPr>
            </w:pPr>
          </w:p>
        </w:tc>
        <w:tc>
          <w:tcPr>
            <w:tcW w:w="4999" w:type="dxa"/>
            <w:tcBorders>
              <w:top w:val="nil"/>
              <w:left w:val="nil"/>
              <w:bottom w:val="nil"/>
              <w:right w:val="nil"/>
            </w:tcBorders>
            <w:vAlign w:val="center"/>
          </w:tcPr>
          <w:p>
            <w:pPr>
              <w:jc w:val="right"/>
              <w:rPr>
                <w:rFonts w:ascii="宋体" w:hAnsi="宋体" w:cs="宋体"/>
              </w:rPr>
            </w:pPr>
            <w:r>
              <w:rPr>
                <w:rFonts w:hint="eastAsia" w:ascii="宋体" w:hAnsi="宋体" w:cs="宋体"/>
              </w:rPr>
              <w:t>单位：万元</w:t>
            </w:r>
          </w:p>
        </w:tc>
      </w:tr>
      <w:tr>
        <w:tblPrEx>
          <w:tblCellMar>
            <w:top w:w="0" w:type="dxa"/>
            <w:left w:w="108" w:type="dxa"/>
            <w:bottom w:w="0" w:type="dxa"/>
            <w:right w:w="108" w:type="dxa"/>
          </w:tblCellMar>
        </w:tblPrEx>
        <w:trPr>
          <w:trHeight w:val="305" w:hRule="atLeast"/>
        </w:trPr>
        <w:tc>
          <w:tcPr>
            <w:tcW w:w="21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项目名称</w:t>
            </w:r>
          </w:p>
        </w:tc>
        <w:tc>
          <w:tcPr>
            <w:tcW w:w="173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2021年度预算</w:t>
            </w:r>
          </w:p>
        </w:tc>
        <w:tc>
          <w:tcPr>
            <w:tcW w:w="173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2022年度预算</w:t>
            </w:r>
          </w:p>
        </w:tc>
        <w:tc>
          <w:tcPr>
            <w:tcW w:w="320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增减金额</w:t>
            </w:r>
          </w:p>
        </w:tc>
        <w:tc>
          <w:tcPr>
            <w:tcW w:w="499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变化原因</w:t>
            </w:r>
          </w:p>
        </w:tc>
      </w:tr>
      <w:tr>
        <w:tblPrEx>
          <w:tblCellMar>
            <w:top w:w="0" w:type="dxa"/>
            <w:left w:w="108" w:type="dxa"/>
            <w:bottom w:w="0" w:type="dxa"/>
            <w:right w:w="108" w:type="dxa"/>
          </w:tblCellMar>
        </w:tblPrEx>
        <w:trPr>
          <w:trHeight w:val="305" w:hRule="atLeast"/>
        </w:trPr>
        <w:tc>
          <w:tcPr>
            <w:tcW w:w="215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因公出国经费</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0</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0</w:t>
            </w:r>
          </w:p>
        </w:tc>
        <w:tc>
          <w:tcPr>
            <w:tcW w:w="320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无增减变化</w:t>
            </w:r>
          </w:p>
        </w:tc>
      </w:tr>
      <w:tr>
        <w:tblPrEx>
          <w:tblCellMar>
            <w:top w:w="0" w:type="dxa"/>
            <w:left w:w="108" w:type="dxa"/>
            <w:bottom w:w="0" w:type="dxa"/>
            <w:right w:w="108" w:type="dxa"/>
          </w:tblCellMar>
        </w:tblPrEx>
        <w:trPr>
          <w:trHeight w:val="305" w:hRule="atLeast"/>
        </w:trPr>
        <w:tc>
          <w:tcPr>
            <w:tcW w:w="215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公务用车购置经费</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0</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0</w:t>
            </w:r>
          </w:p>
        </w:tc>
        <w:tc>
          <w:tcPr>
            <w:tcW w:w="320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无增减变化</w:t>
            </w:r>
          </w:p>
        </w:tc>
      </w:tr>
      <w:tr>
        <w:tblPrEx>
          <w:tblCellMar>
            <w:top w:w="0" w:type="dxa"/>
            <w:left w:w="108" w:type="dxa"/>
            <w:bottom w:w="0" w:type="dxa"/>
            <w:right w:w="108" w:type="dxa"/>
          </w:tblCellMar>
        </w:tblPrEx>
        <w:trPr>
          <w:trHeight w:val="895" w:hRule="atLeast"/>
        </w:trPr>
        <w:tc>
          <w:tcPr>
            <w:tcW w:w="215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公务用车运行经费</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4</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4</w:t>
            </w:r>
          </w:p>
        </w:tc>
        <w:tc>
          <w:tcPr>
            <w:tcW w:w="320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严格执行县委县政府有关公务用车配备使用管理制度，严把支出关，大力压缩“三公</w:t>
            </w:r>
            <w:r>
              <w:rPr>
                <w:rFonts w:ascii="仿宋_GB2312" w:hAnsi="宋体" w:eastAsia="仿宋_GB2312" w:cs="宋体"/>
              </w:rPr>
              <w:t>”</w:t>
            </w:r>
            <w:r>
              <w:rPr>
                <w:rFonts w:hint="eastAsia" w:ascii="仿宋_GB2312" w:hAnsi="宋体" w:eastAsia="仿宋_GB2312" w:cs="宋体"/>
              </w:rPr>
              <w:t>经费支出。</w:t>
            </w:r>
          </w:p>
        </w:tc>
      </w:tr>
      <w:tr>
        <w:tblPrEx>
          <w:tblCellMar>
            <w:top w:w="0" w:type="dxa"/>
            <w:left w:w="108" w:type="dxa"/>
            <w:bottom w:w="0" w:type="dxa"/>
            <w:right w:w="108" w:type="dxa"/>
          </w:tblCellMar>
        </w:tblPrEx>
        <w:trPr>
          <w:trHeight w:val="1232" w:hRule="atLeast"/>
        </w:trPr>
        <w:tc>
          <w:tcPr>
            <w:tcW w:w="215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公务接待费支出</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1.5</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1.5</w:t>
            </w:r>
          </w:p>
        </w:tc>
        <w:tc>
          <w:tcPr>
            <w:tcW w:w="320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同上年持平</w:t>
            </w:r>
          </w:p>
        </w:tc>
      </w:tr>
      <w:tr>
        <w:tblPrEx>
          <w:tblCellMar>
            <w:top w:w="0" w:type="dxa"/>
            <w:left w:w="108" w:type="dxa"/>
            <w:bottom w:w="0" w:type="dxa"/>
            <w:right w:w="108" w:type="dxa"/>
          </w:tblCellMar>
        </w:tblPrEx>
        <w:trPr>
          <w:trHeight w:val="1201" w:hRule="atLeast"/>
        </w:trPr>
        <w:tc>
          <w:tcPr>
            <w:tcW w:w="2152"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合计</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5.5</w:t>
            </w:r>
          </w:p>
        </w:tc>
        <w:tc>
          <w:tcPr>
            <w:tcW w:w="1730"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5.5</w:t>
            </w:r>
          </w:p>
        </w:tc>
        <w:tc>
          <w:tcPr>
            <w:tcW w:w="3209" w:type="dxa"/>
            <w:tcBorders>
              <w:top w:val="nil"/>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0</w:t>
            </w:r>
          </w:p>
        </w:tc>
        <w:tc>
          <w:tcPr>
            <w:tcW w:w="4999" w:type="dxa"/>
            <w:tcBorders>
              <w:top w:val="nil"/>
              <w:left w:val="nil"/>
              <w:bottom w:val="single" w:color="auto" w:sz="4" w:space="0"/>
              <w:right w:val="single" w:color="auto" w:sz="4" w:space="0"/>
            </w:tcBorders>
            <w:vAlign w:val="center"/>
          </w:tcPr>
          <w:p>
            <w:pPr>
              <w:rPr>
                <w:rFonts w:ascii="仿宋_GB2312" w:hAnsi="宋体" w:eastAsia="仿宋_GB2312" w:cs="宋体"/>
              </w:rPr>
            </w:pPr>
            <w:r>
              <w:rPr>
                <w:rFonts w:hint="eastAsia" w:ascii="仿宋_GB2312" w:hAnsi="宋体" w:eastAsia="仿宋_GB2312" w:cs="宋体"/>
              </w:rPr>
              <w:t>2022年，我单位针对三公经费支出制定了严格的管理制度，认真执行</w:t>
            </w:r>
            <w:r>
              <w:rPr>
                <w:rFonts w:hint="eastAsia" w:ascii="仿宋_GB2312" w:hAnsi="宋体" w:eastAsia="仿宋_GB2312" w:cs="宋体"/>
                <w:lang w:eastAsia="zh-CN"/>
              </w:rPr>
              <w:t>中央八项规定</w:t>
            </w:r>
            <w:r>
              <w:rPr>
                <w:rFonts w:hint="eastAsia" w:ascii="仿宋_GB2312" w:hAnsi="宋体" w:eastAsia="仿宋_GB2312" w:cs="宋体"/>
              </w:rPr>
              <w:t>，厉行节约，杜绝浪费。从总量来讲，我单位的三公经费与2021年持平。</w:t>
            </w:r>
          </w:p>
        </w:tc>
      </w:tr>
    </w:tbl>
    <w:p>
      <w:pPr>
        <w:spacing w:before="10" w:after="10" w:line="360" w:lineRule="auto"/>
        <w:ind w:firstLine="640"/>
        <w:outlineLvl w:val="2"/>
        <w:rPr>
          <w:rFonts w:asciiTheme="minorHAnsi" w:hAnsiTheme="minorHAnsi"/>
        </w:rPr>
      </w:pPr>
    </w:p>
    <w:tbl>
      <w:tblPr>
        <w:tblStyle w:val="9"/>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177" w:type="dxa"/>
            <w:tcBorders>
              <w:top w:val="nil"/>
              <w:left w:val="nil"/>
              <w:bottom w:val="nil"/>
              <w:right w:val="nil"/>
            </w:tcBorders>
            <w:vAlign w:val="center"/>
          </w:tcPr>
          <w:p>
            <w:pPr>
              <w:rPr>
                <w:rFonts w:ascii="宋体" w:hAnsi="宋体" w:eastAsia="宋体" w:cs="宋体"/>
              </w:rPr>
            </w:pPr>
          </w:p>
        </w:tc>
        <w:tc>
          <w:tcPr>
            <w:tcW w:w="3108"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bl>
    <w:p>
      <w:pPr>
        <w:pStyle w:val="27"/>
      </w:pPr>
    </w:p>
    <w:p>
      <w:pPr>
        <w:spacing w:before="10" w:after="10" w:line="360" w:lineRule="auto"/>
        <w:ind w:firstLine="640"/>
        <w:outlineLvl w:val="2"/>
      </w:pPr>
      <w:bookmarkStart w:id="12" w:name="_Toc_3_3_0000000014"/>
      <w:r>
        <w:rPr>
          <w:rFonts w:ascii="黑体" w:hAnsi="黑体" w:eastAsia="黑体" w:cs="黑体"/>
          <w:color w:val="000000"/>
          <w:sz w:val="32"/>
        </w:rPr>
        <w:t>五、预算绩效信息</w:t>
      </w:r>
      <w:bookmarkEnd w:id="12"/>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第一部分 部门整体绩效目标</w:t>
      </w:r>
    </w:p>
    <w:p>
      <w:pPr>
        <w:ind w:firstLine="560" w:firstLineChars="200"/>
        <w:rPr>
          <w:rFonts w:eastAsia="方正仿宋_GBK"/>
          <w:sz w:val="28"/>
        </w:rPr>
      </w:pPr>
      <w:r>
        <w:rPr>
          <w:rFonts w:hint="eastAsia" w:eastAsia="方正仿宋_GBK"/>
          <w:sz w:val="28"/>
        </w:rPr>
        <w:t>一、总体绩效目标</w:t>
      </w:r>
    </w:p>
    <w:p>
      <w:pPr>
        <w:ind w:firstLine="560" w:firstLineChars="200"/>
        <w:rPr>
          <w:rFonts w:eastAsia="方正仿宋_GBK"/>
          <w:sz w:val="28"/>
        </w:rPr>
      </w:pPr>
      <w:r>
        <w:rPr>
          <w:rFonts w:hint="eastAsia" w:eastAsia="方正仿宋_GBK"/>
          <w:sz w:val="28"/>
        </w:rPr>
        <w:t>2021年涞水县融媒体中心全面贯彻落实习近平新时代中国特色社会主义思想和党的十九大精神，紧扣县委、县政府中心工作，围绕新冠肺炎疫情防控、脱贫攻坚、“三创四建”活动、扫黑除恶专项斗争等重点工作，加大宣传力度，不断提高新闻报道质量，促进融媒事业发展，圆满完成了各项工作任务。</w:t>
      </w:r>
    </w:p>
    <w:p>
      <w:pPr>
        <w:ind w:firstLine="560" w:firstLineChars="200"/>
        <w:rPr>
          <w:rFonts w:eastAsia="方正仿宋_GBK"/>
          <w:sz w:val="28"/>
        </w:rPr>
      </w:pPr>
      <w:r>
        <w:rPr>
          <w:rFonts w:hint="eastAsia" w:eastAsia="方正仿宋_GBK"/>
          <w:sz w:val="28"/>
        </w:rPr>
        <w:t>二、分项绩效目标</w:t>
      </w:r>
    </w:p>
    <w:p>
      <w:pPr>
        <w:ind w:firstLine="560" w:firstLineChars="200"/>
        <w:rPr>
          <w:rFonts w:eastAsia="方正仿宋_GBK"/>
          <w:sz w:val="28"/>
        </w:rPr>
      </w:pPr>
      <w:r>
        <w:rPr>
          <w:rFonts w:hint="eastAsia" w:eastAsia="方正仿宋_GBK"/>
          <w:sz w:val="28"/>
        </w:rPr>
        <w:t>1、发挥好主流媒体作用</w:t>
      </w:r>
    </w:p>
    <w:p>
      <w:pPr>
        <w:ind w:firstLine="560" w:firstLineChars="200"/>
        <w:rPr>
          <w:rFonts w:eastAsia="方正仿宋_GBK"/>
          <w:sz w:val="28"/>
        </w:rPr>
      </w:pPr>
      <w:r>
        <w:rPr>
          <w:rFonts w:hint="eastAsia" w:eastAsia="方正仿宋_GBK"/>
          <w:sz w:val="28"/>
        </w:rPr>
        <w:t>绩效目标：坚持正确舆论导向，深入宣传习近平新时代中国特色社会主义思想，围绕县委、县政府的中心工作，发挥好主流媒体作用。</w:t>
      </w:r>
    </w:p>
    <w:p>
      <w:pPr>
        <w:ind w:firstLine="560" w:firstLineChars="200"/>
        <w:rPr>
          <w:rFonts w:eastAsia="方正仿宋_GBK"/>
          <w:sz w:val="28"/>
        </w:rPr>
      </w:pPr>
      <w:r>
        <w:rPr>
          <w:rFonts w:hint="eastAsia" w:eastAsia="方正仿宋_GBK"/>
          <w:sz w:val="28"/>
        </w:rPr>
        <w:t>绩效指标：完成县委宣传部下达的广播、电视对上报道任务完成率100%；打造具有传播力、引导力、影响力、公信力的新型主流媒体；自觉承担“举旗帜、聚民心、育新人、兴文化、展形象”的使命任务。</w:t>
      </w:r>
    </w:p>
    <w:p>
      <w:pPr>
        <w:ind w:firstLine="560" w:firstLineChars="200"/>
        <w:rPr>
          <w:rFonts w:eastAsia="方正仿宋_GBK"/>
          <w:sz w:val="28"/>
        </w:rPr>
      </w:pPr>
      <w:r>
        <w:rPr>
          <w:rFonts w:hint="eastAsia" w:eastAsia="方正仿宋_GBK"/>
          <w:sz w:val="28"/>
        </w:rPr>
        <w:t>2、打造品牌节目</w:t>
      </w:r>
    </w:p>
    <w:p>
      <w:pPr>
        <w:ind w:firstLine="560" w:firstLineChars="200"/>
        <w:rPr>
          <w:rFonts w:eastAsia="方正仿宋_GBK"/>
          <w:sz w:val="28"/>
        </w:rPr>
      </w:pPr>
      <w:r>
        <w:rPr>
          <w:rFonts w:hint="eastAsia" w:eastAsia="方正仿宋_GBK"/>
          <w:sz w:val="28"/>
        </w:rPr>
        <w:t>绩效目标：提升广播电视节目质量，打造品牌节目。</w:t>
      </w:r>
    </w:p>
    <w:p>
      <w:pPr>
        <w:ind w:firstLine="560" w:firstLineChars="200"/>
        <w:rPr>
          <w:rFonts w:eastAsia="方正仿宋_GBK"/>
          <w:sz w:val="28"/>
        </w:rPr>
      </w:pPr>
      <w:r>
        <w:rPr>
          <w:rFonts w:hint="eastAsia" w:eastAsia="方正仿宋_GBK"/>
          <w:sz w:val="28"/>
        </w:rPr>
        <w:t>绩效指标：持续推进节目创新创优，优化升级广播电视节目，策划推出创新节目，全力打造具有涞水特色、广电魅力、受众认可的优质节目或活动1-2个。</w:t>
      </w:r>
    </w:p>
    <w:p>
      <w:pPr>
        <w:ind w:firstLine="560" w:firstLineChars="200"/>
        <w:rPr>
          <w:rFonts w:eastAsia="方正仿宋_GBK"/>
          <w:sz w:val="28"/>
        </w:rPr>
      </w:pPr>
      <w:r>
        <w:rPr>
          <w:rFonts w:hint="eastAsia" w:eastAsia="方正仿宋_GBK"/>
          <w:sz w:val="28"/>
        </w:rPr>
        <w:t>3、加快技术设备升级换代</w:t>
      </w:r>
    </w:p>
    <w:p>
      <w:pPr>
        <w:ind w:firstLine="560" w:firstLineChars="200"/>
        <w:rPr>
          <w:rFonts w:eastAsia="方正仿宋_GBK"/>
          <w:sz w:val="28"/>
        </w:rPr>
      </w:pPr>
      <w:r>
        <w:rPr>
          <w:rFonts w:hint="eastAsia" w:eastAsia="方正仿宋_GBK"/>
          <w:sz w:val="28"/>
        </w:rPr>
        <w:t>绩效目标：争取加快广播电视采编播及各种技术设备的升级换代。</w:t>
      </w:r>
    </w:p>
    <w:p>
      <w:pPr>
        <w:ind w:firstLine="560" w:firstLineChars="200"/>
        <w:rPr>
          <w:rFonts w:eastAsia="方正仿宋_GBK"/>
          <w:sz w:val="28"/>
        </w:rPr>
      </w:pPr>
      <w:r>
        <w:rPr>
          <w:rFonts w:hint="eastAsia" w:eastAsia="方正仿宋_GBK"/>
          <w:sz w:val="28"/>
        </w:rPr>
        <w:t>绩效指标：4K、IP新技术等设备资金投入量达到预算安排值；电视采编设备高清化率达到100%；电视频道高清播出能力达到100%；设备政府采购率达到100%。</w:t>
      </w:r>
    </w:p>
    <w:p>
      <w:pPr>
        <w:ind w:firstLine="560" w:firstLineChars="200"/>
        <w:rPr>
          <w:rFonts w:eastAsia="方正仿宋_GBK"/>
          <w:sz w:val="28"/>
        </w:rPr>
      </w:pPr>
      <w:r>
        <w:rPr>
          <w:rFonts w:hint="eastAsia" w:eastAsia="方正仿宋_GBK"/>
          <w:sz w:val="28"/>
        </w:rPr>
        <w:t>4、推动媒体融合发展</w:t>
      </w:r>
    </w:p>
    <w:p>
      <w:pPr>
        <w:ind w:firstLine="560" w:firstLineChars="200"/>
        <w:rPr>
          <w:rFonts w:eastAsia="方正仿宋_GBK"/>
          <w:sz w:val="28"/>
        </w:rPr>
      </w:pPr>
      <w:r>
        <w:rPr>
          <w:rFonts w:hint="eastAsia" w:eastAsia="方正仿宋_GBK"/>
          <w:sz w:val="28"/>
        </w:rPr>
        <w:t>绩效目标：推动传统媒体和新兴媒体一体化发展，构建全媒体传播格局。</w:t>
      </w:r>
    </w:p>
    <w:p>
      <w:pPr>
        <w:ind w:firstLine="560" w:firstLineChars="200"/>
        <w:rPr>
          <w:rFonts w:eastAsia="方正仿宋_GBK"/>
          <w:sz w:val="28"/>
        </w:rPr>
      </w:pPr>
      <w:r>
        <w:rPr>
          <w:rFonts w:hint="eastAsia" w:eastAsia="方正仿宋_GBK"/>
          <w:sz w:val="28"/>
        </w:rPr>
        <w:t>绩效指标：完成融媒体技术平台搭建并保障安全稳定运行；“冀云”客户端用户下载量≥50万个；IPTV注册用户量≥50万户。</w:t>
      </w:r>
    </w:p>
    <w:p>
      <w:pPr>
        <w:ind w:firstLine="560" w:firstLineChars="200"/>
        <w:rPr>
          <w:rFonts w:eastAsia="方正仿宋_GBK"/>
          <w:sz w:val="28"/>
        </w:rPr>
      </w:pPr>
      <w:r>
        <w:rPr>
          <w:rFonts w:hint="eastAsia" w:eastAsia="方正仿宋_GBK"/>
          <w:sz w:val="28"/>
        </w:rPr>
        <w:t>5、节目安全优质播出</w:t>
      </w:r>
    </w:p>
    <w:p>
      <w:pPr>
        <w:ind w:firstLine="560" w:firstLineChars="200"/>
        <w:rPr>
          <w:rFonts w:eastAsia="方正仿宋_GBK"/>
          <w:sz w:val="28"/>
        </w:rPr>
      </w:pPr>
      <w:r>
        <w:rPr>
          <w:rFonts w:hint="eastAsia" w:eastAsia="方正仿宋_GBK"/>
          <w:sz w:val="28"/>
        </w:rPr>
        <w:t>绩效目标：中央、省级广播电视节目的安全优质播出。</w:t>
      </w:r>
    </w:p>
    <w:p>
      <w:pPr>
        <w:ind w:firstLine="560" w:firstLineChars="200"/>
        <w:rPr>
          <w:rFonts w:eastAsia="方正仿宋_GBK"/>
          <w:sz w:val="28"/>
        </w:rPr>
      </w:pPr>
      <w:r>
        <w:rPr>
          <w:rFonts w:hint="eastAsia" w:eastAsia="方正仿宋_GBK"/>
          <w:sz w:val="28"/>
        </w:rPr>
        <w:t>绩效指标：百小时停播时间长度符合广电总局安全播出要求；实现广播节目满时间、满调制、满功率安全优质播出。</w:t>
      </w:r>
    </w:p>
    <w:p>
      <w:pPr>
        <w:ind w:firstLine="560" w:firstLineChars="200"/>
        <w:rPr>
          <w:rFonts w:eastAsia="方正仿宋_GBK"/>
          <w:sz w:val="28"/>
        </w:rPr>
      </w:pPr>
      <w:r>
        <w:rPr>
          <w:rFonts w:hint="eastAsia" w:eastAsia="方正仿宋_GBK"/>
          <w:sz w:val="28"/>
        </w:rPr>
        <w:t>6、涞水县无线网络有效覆盖</w:t>
      </w:r>
    </w:p>
    <w:p>
      <w:pPr>
        <w:ind w:firstLine="560" w:firstLineChars="200"/>
        <w:rPr>
          <w:rFonts w:eastAsia="方正仿宋_GBK"/>
          <w:sz w:val="28"/>
        </w:rPr>
      </w:pPr>
      <w:r>
        <w:rPr>
          <w:rFonts w:hint="eastAsia" w:eastAsia="方正仿宋_GBK"/>
          <w:sz w:val="28"/>
        </w:rPr>
        <w:t>绩效目标：实现涞水无线网络精准覆盖、有效覆盖。</w:t>
      </w:r>
    </w:p>
    <w:p>
      <w:pPr>
        <w:ind w:firstLine="560" w:firstLineChars="200"/>
        <w:rPr>
          <w:rFonts w:eastAsia="方正仿宋_GBK"/>
          <w:sz w:val="28"/>
        </w:rPr>
      </w:pPr>
      <w:r>
        <w:rPr>
          <w:rFonts w:hint="eastAsia" w:eastAsia="方正仿宋_GBK"/>
          <w:sz w:val="28"/>
        </w:rPr>
        <w:t>绩效指标：涞水无线网络入网率达到80%。</w:t>
      </w:r>
    </w:p>
    <w:p>
      <w:pPr>
        <w:spacing w:line="560" w:lineRule="exact"/>
        <w:ind w:firstLine="560" w:firstLineChars="200"/>
        <w:rPr>
          <w:rFonts w:eastAsia="方正仿宋_GBK"/>
          <w:sz w:val="28"/>
        </w:rPr>
      </w:pPr>
      <w:r>
        <w:rPr>
          <w:rFonts w:hint="eastAsia" w:eastAsia="方正仿宋_GBK"/>
          <w:sz w:val="28"/>
        </w:rPr>
        <w:t>三、工作保障措施</w:t>
      </w:r>
    </w:p>
    <w:p>
      <w:pPr>
        <w:ind w:firstLine="560" w:firstLineChars="200"/>
        <w:rPr>
          <w:rFonts w:eastAsia="方正仿宋_GBK"/>
          <w:sz w:val="28"/>
        </w:rPr>
      </w:pPr>
      <w:r>
        <w:rPr>
          <w:rFonts w:hint="eastAsia" w:eastAsia="方正仿宋_GBK"/>
          <w:sz w:val="28"/>
        </w:rPr>
        <w:t>1、完善制度建设，为全年预算绩效目标的实现奠定基础。</w:t>
      </w:r>
    </w:p>
    <w:p>
      <w:pPr>
        <w:ind w:firstLine="560" w:firstLineChars="200"/>
        <w:rPr>
          <w:rFonts w:eastAsia="方正仿宋_GBK"/>
          <w:sz w:val="28"/>
        </w:rPr>
      </w:pPr>
      <w:r>
        <w:rPr>
          <w:rFonts w:hint="eastAsia" w:eastAsia="方正仿宋_GBK"/>
          <w:sz w:val="28"/>
        </w:rPr>
        <w:t>自台成立以来，我台始终以深化改革，加快融合，推动转型发展为目标，持续完善体制机制建设，不断强化提升投资、财务、绩效等经营发展关键环节的管理水平,针对议事规则、党的建设、宣传管理、人事考核、财务监管、审计监督、安全播出、行政保障、产业发展、党风廉政建设等13个方面，先后制定、出台并不断完善了100多项规章制度，为全年预算绩效目标的实现奠定了制度基础。</w:t>
      </w:r>
    </w:p>
    <w:p>
      <w:pPr>
        <w:spacing w:line="560" w:lineRule="exact"/>
        <w:ind w:firstLine="560" w:firstLineChars="200"/>
        <w:rPr>
          <w:rFonts w:eastAsia="方正仿宋_GBK"/>
          <w:sz w:val="28"/>
        </w:rPr>
      </w:pPr>
      <w:r>
        <w:rPr>
          <w:rFonts w:hint="eastAsia" w:eastAsia="方正仿宋_GBK"/>
          <w:sz w:val="28"/>
        </w:rPr>
        <w:t xml:space="preserve">2、科学编制预算，加强支出管理，统筹安排资金，确保完成财政支付进度。 </w:t>
      </w:r>
    </w:p>
    <w:p>
      <w:pPr>
        <w:ind w:firstLine="560" w:firstLineChars="200"/>
        <w:rPr>
          <w:rFonts w:eastAsia="方正仿宋_GBK"/>
          <w:sz w:val="28"/>
        </w:rPr>
      </w:pPr>
      <w:r>
        <w:rPr>
          <w:rFonts w:hint="eastAsia" w:eastAsia="方正仿宋_GBK"/>
          <w:sz w:val="28"/>
        </w:rPr>
        <w:t>（1）科学编制预算，对年度预算整体布局，做到依据充分、内容完整、数据真实、绩效显著，年度预算经党委会研究通过后安排实施。</w:t>
      </w:r>
    </w:p>
    <w:p>
      <w:pPr>
        <w:ind w:firstLine="560" w:firstLineChars="200"/>
        <w:rPr>
          <w:rFonts w:eastAsia="方正仿宋_GBK"/>
          <w:sz w:val="28"/>
        </w:rPr>
      </w:pPr>
      <w:r>
        <w:rPr>
          <w:rFonts w:hint="eastAsia" w:eastAsia="方正仿宋_GBK"/>
          <w:sz w:val="28"/>
        </w:rPr>
        <w:t>（2）加强支出管理，统筹安排资金，保重点项目，保安全播出。</w:t>
      </w:r>
    </w:p>
    <w:p>
      <w:pPr>
        <w:ind w:firstLine="560" w:firstLineChars="200"/>
        <w:rPr>
          <w:rFonts w:eastAsia="方正仿宋_GBK"/>
          <w:sz w:val="28"/>
        </w:rPr>
      </w:pPr>
      <w:r>
        <w:rPr>
          <w:rFonts w:hint="eastAsia" w:eastAsia="方正仿宋_GBK"/>
          <w:sz w:val="28"/>
        </w:rPr>
        <w:t>（3）根据项目性质合理安排采购方式，加快履行政府采购手续，督促各项目部门尽早启动项目建设，明确各时间节点及责任人；做好各项目需求方案的起草与论证工作，确保评标过程顺利；依据评标结果及时签订合同，做好合同备案、施工管理和项目验收，确保财政资金支付进度按计划完成。</w:t>
      </w:r>
    </w:p>
    <w:p>
      <w:pPr>
        <w:spacing w:line="560" w:lineRule="exact"/>
        <w:ind w:firstLine="560" w:firstLineChars="200"/>
        <w:rPr>
          <w:rFonts w:eastAsia="方正仿宋_GBK"/>
          <w:sz w:val="28"/>
        </w:rPr>
      </w:pPr>
      <w:r>
        <w:rPr>
          <w:rFonts w:hint="eastAsia" w:eastAsia="方正仿宋_GBK"/>
          <w:sz w:val="28"/>
        </w:rPr>
        <w:t>3、强化绩效理念，加强全面预算绩效管理工作。</w:t>
      </w:r>
    </w:p>
    <w:p>
      <w:pPr>
        <w:ind w:firstLine="560" w:firstLineChars="200"/>
        <w:rPr>
          <w:rFonts w:eastAsia="方正仿宋_GBK"/>
          <w:sz w:val="28"/>
        </w:rPr>
      </w:pPr>
      <w:r>
        <w:rPr>
          <w:rFonts w:hint="eastAsia" w:eastAsia="方正仿宋_GBK"/>
          <w:sz w:val="28"/>
        </w:rPr>
        <w:t>（1）明确项目绩效目标，完善预算项目绩效评价指标体系，全面落实事前绩效评估制度。结合广播电视行业特点，参照行业先进经验，细分宣传、技术及新媒体产业等领域，科学设定项目绩效评价指标及绩效目标，对全台所有专项项目实行事前科学评估论证，并成立专项项目绩效考核小组。</w:t>
      </w:r>
    </w:p>
    <w:p>
      <w:pPr>
        <w:ind w:firstLine="560" w:firstLineChars="200"/>
        <w:rPr>
          <w:rFonts w:eastAsia="方正仿宋_GBK"/>
          <w:sz w:val="28"/>
        </w:rPr>
      </w:pPr>
      <w:r>
        <w:rPr>
          <w:rFonts w:hint="eastAsia" w:eastAsia="方正仿宋_GBK"/>
          <w:sz w:val="28"/>
        </w:rPr>
        <w:t>（2）强化运行监控，加强事中绩效管理。对绩效目标、绩效计划执行情况、资金到位情况和支出进度进行监督，及时纠正偏差，确保绩效目标实现。通过定期调研、按计划分期验收等形式，对项目的资金投入、使用及支付情况进行过程监控。对比绩效目标，全面分析项目完成情况，对未按计划运行的项目进行督导，确保绩效目标的实现。</w:t>
      </w:r>
    </w:p>
    <w:p>
      <w:pPr>
        <w:ind w:firstLine="560" w:firstLineChars="200"/>
        <w:rPr>
          <w:rFonts w:eastAsia="方正仿宋_GBK"/>
          <w:sz w:val="28"/>
        </w:rPr>
      </w:pPr>
      <w:r>
        <w:rPr>
          <w:rFonts w:hint="eastAsia" w:eastAsia="方正仿宋_GBK"/>
          <w:sz w:val="28"/>
        </w:rPr>
        <w:t>（3）认真组织绩效评价工作，强化绩效约束。将事后绩效评价作为绩效管理工作的关键环节，我台将根据绩效评价结果，不断调整优化新一轮绩效目标的制定，将绩效评价结果与下一年度专项资金的预算安排挂钩，充分发挥绩效评估的激励约束作用，促进财政资金合理运用，整体推进河北广电工作的提升。</w:t>
      </w:r>
    </w:p>
    <w:p>
      <w:pPr>
        <w:spacing w:line="560" w:lineRule="exact"/>
        <w:ind w:firstLine="560" w:firstLineChars="200"/>
        <w:rPr>
          <w:rFonts w:eastAsia="方正仿宋_GBK"/>
          <w:sz w:val="28"/>
        </w:rPr>
      </w:pPr>
      <w:r>
        <w:rPr>
          <w:rFonts w:hint="eastAsia" w:eastAsia="方正仿宋_GBK"/>
          <w:sz w:val="28"/>
        </w:rPr>
        <w:t>4、规范我台资产管理，维护国有资产安全完整。</w:t>
      </w:r>
    </w:p>
    <w:p>
      <w:pPr>
        <w:spacing w:line="560" w:lineRule="exact"/>
        <w:ind w:firstLine="560" w:firstLineChars="200"/>
        <w:rPr>
          <w:rFonts w:eastAsia="方正仿宋_GBK"/>
          <w:sz w:val="28"/>
        </w:rPr>
      </w:pPr>
      <w:r>
        <w:rPr>
          <w:rFonts w:hint="eastAsia" w:eastAsia="方正仿宋_GBK"/>
          <w:sz w:val="28"/>
        </w:rPr>
        <w:t>参照《河北广播电视台（集团）固定资产管理暂行办法》，明确我台固定资产管理机构及职责；明确固定资产划分标准与分类管理；明确固定资产的增加、计价与日常管理；明确固定资产处置的条件、处置权限及程序、审批流程及资产处置核销程序等。实行“统一政策、统一领导、归口协管、分级负责、责任到人”的管理责任制。合理配置并有效使用固定资产，明确各单位、部门、频率频道固定资产管理及使用的权责关系，提高资产使用效益，维护国有资产的安全完整。</w:t>
      </w:r>
    </w:p>
    <w:p>
      <w:pPr>
        <w:spacing w:line="560" w:lineRule="exact"/>
        <w:ind w:firstLine="560" w:firstLineChars="200"/>
        <w:rPr>
          <w:rFonts w:eastAsia="方正仿宋_GBK"/>
          <w:sz w:val="28"/>
        </w:rPr>
      </w:pPr>
      <w:r>
        <w:rPr>
          <w:rFonts w:hint="eastAsia" w:eastAsia="方正仿宋_GBK"/>
          <w:sz w:val="28"/>
        </w:rPr>
        <w:t>5、加强内部控制建设，加大投资项目论证监督力度。</w:t>
      </w:r>
    </w:p>
    <w:p>
      <w:pPr>
        <w:spacing w:line="560" w:lineRule="exact"/>
        <w:ind w:firstLine="560" w:firstLineChars="200"/>
        <w:rPr>
          <w:rFonts w:eastAsia="方正仿宋_GBK"/>
          <w:sz w:val="28"/>
        </w:rPr>
      </w:pPr>
      <w:r>
        <w:rPr>
          <w:rFonts w:hint="eastAsia" w:eastAsia="方正仿宋_GBK"/>
          <w:sz w:val="28"/>
        </w:rPr>
        <w:t>按照省财政厅关于内控建设有关要求，为加强台属事业单位内控建设工作，我台成立了内控领导小组，并聘请第三方机构研究制定了我台内部控制管理手册。内容从内部环境分析、风险评估和控制以及评价与监督等方面，合理保证了我台经济活动合法合规、资产安全和使用有效、财务信息真实完整、有效防范舞弊和预防腐败、提高公共服务效率和效果等目标的实现。</w:t>
      </w:r>
    </w:p>
    <w:p>
      <w:pPr>
        <w:spacing w:line="560" w:lineRule="exact"/>
        <w:ind w:firstLine="560" w:firstLineChars="200"/>
        <w:rPr>
          <w:rFonts w:eastAsia="方正仿宋_GBK"/>
          <w:sz w:val="28"/>
        </w:rPr>
      </w:pPr>
      <w:r>
        <w:rPr>
          <w:rFonts w:hint="eastAsia" w:eastAsia="方正仿宋_GBK"/>
          <w:sz w:val="28"/>
        </w:rPr>
        <w:t>6、强化宣传引导，提高职工素质，开展多种形式培训。</w:t>
      </w:r>
    </w:p>
    <w:p>
      <w:pPr>
        <w:spacing w:line="560" w:lineRule="exact"/>
        <w:ind w:firstLine="560" w:firstLineChars="200"/>
        <w:rPr>
          <w:rFonts w:eastAsia="方正仿宋_GBK"/>
          <w:sz w:val="28"/>
        </w:rPr>
      </w:pPr>
      <w:r>
        <w:rPr>
          <w:rFonts w:hint="eastAsia" w:eastAsia="方正仿宋_GBK"/>
          <w:sz w:val="28"/>
        </w:rPr>
        <w:t>开展广播电视培训、对外交流、后勤保障以及其他各项基础性保障工作。加大培训针对性，提高培训质量，培训形式力求多样化，坚持“请进来、走出去”，建立以责任部门牵头的“业务大讲堂”系列讲座为主体，全台层面的精品课堂、部门层面的内训讲座、外派对标学习、新员工培训为补充的全方位培训体系。通过丰富灵活多样的培训形式，开展包括媒体融合、新闻业务、播音主持、技术保障、广告经营、党务纪检等各类培训，解决干部职工实际工作中遇到的问题，全台干部职工的综合素质进一步提高，为我台事业产业快速发展提供人才支撑。</w:t>
      </w:r>
    </w:p>
    <w:p>
      <w:pPr>
        <w:spacing w:line="500" w:lineRule="exact"/>
        <w:ind w:firstLine="560"/>
        <w:rPr>
          <w:rFonts w:eastAsia="方正仿宋_GBK"/>
          <w:color w:val="000000"/>
          <w:sz w:val="28"/>
          <w:lang w:eastAsia="zh-CN"/>
        </w:rPr>
      </w:pPr>
    </w:p>
    <w:p>
      <w:pPr>
        <w:spacing w:line="500" w:lineRule="exact"/>
        <w:ind w:firstLine="560"/>
      </w:pPr>
      <w:r>
        <w:rPr>
          <w:rFonts w:eastAsia="方正仿宋_GBK"/>
          <w:color w:val="000000"/>
          <w:sz w:val="28"/>
        </w:rPr>
        <w:t>（一）总体绩效目标</w:t>
      </w:r>
    </w:p>
    <w:p>
      <w:pPr>
        <w:pStyle w:val="28"/>
      </w:pPr>
      <w:r>
        <w:t>2022年，我局将坚持以科学发展观为统领，充分发挥部门职能，落实积极的财政政策，完善公共财政体制，依法加强收入征管，合理安排支出，着力促进全县经济社会又好又快发展。</w:t>
      </w:r>
    </w:p>
    <w:p>
      <w:pPr>
        <w:pStyle w:val="28"/>
      </w:pPr>
      <w:r>
        <w:rPr>
          <w:rFonts w:hint="eastAsia"/>
          <w:lang w:eastAsia="zh-CN"/>
        </w:rPr>
        <w:t>1、</w:t>
      </w:r>
      <w:r>
        <w:t>强化绩效预算管理</w:t>
      </w:r>
    </w:p>
    <w:p>
      <w:pPr>
        <w:pStyle w:val="28"/>
      </w:pPr>
      <w:r>
        <w:t>按照建立全面规范、公开透明的政府预算管理制度要求，坚持和完善预算编制、执行、监督相互分离、相互制约的预算管理机制，不断提高财政资金使用绩效，对照省财政厅绩效预算管理示范县建设验收体系，高标准、严要求，扎实推进、不留死角的推进绩效预算工作。预算编制水平进一步提升，做到编制科学、政策有效、执行规范、决算准确、绩效突出。</w:t>
      </w:r>
    </w:p>
    <w:p>
      <w:pPr>
        <w:pStyle w:val="28"/>
      </w:pPr>
      <w:r>
        <w:rPr>
          <w:rFonts w:hint="eastAsia"/>
          <w:lang w:eastAsia="zh-CN"/>
        </w:rPr>
        <w:t>2、</w:t>
      </w:r>
      <w:r>
        <w:t>保障财政机关运转</w:t>
      </w:r>
    </w:p>
    <w:p>
      <w:pPr>
        <w:pStyle w:val="28"/>
      </w:pPr>
      <w:r>
        <w:t>保证机关协调运行，下属事业单位工作正常开展，加强人事管理及干部队伍教育培训，做好机关财务和资产管理，实施基础设施建设及维修，严格办公设备购置管理，做好各级会议组织和管理。</w:t>
      </w:r>
    </w:p>
    <w:p>
      <w:pPr>
        <w:pStyle w:val="28"/>
      </w:pPr>
      <w:r>
        <w:rPr>
          <w:rFonts w:hint="eastAsia"/>
          <w:lang w:eastAsia="zh-CN"/>
        </w:rPr>
        <w:t>3、</w:t>
      </w:r>
      <w:r>
        <w:t>做好财政委托业务工作管理</w:t>
      </w:r>
    </w:p>
    <w:p>
      <w:pPr>
        <w:pStyle w:val="28"/>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pPr>
        <w:pStyle w:val="28"/>
      </w:pPr>
      <w:r>
        <w:rPr>
          <w:rFonts w:hint="eastAsia"/>
          <w:lang w:eastAsia="zh-CN"/>
        </w:rPr>
        <w:t>4、</w:t>
      </w:r>
      <w:r>
        <w:t>推进财政信息化建设水平</w:t>
      </w:r>
    </w:p>
    <w:p>
      <w:pPr>
        <w:pStyle w:val="28"/>
      </w:pPr>
      <w:r>
        <w:t>按照上级关于财政信息化建设相关要求，切实推进我县财政信息化建设水平持续提高，在网络硬件建设基础上，更新软件配备，保障财政网络安全，保证财政资金安全。</w:t>
      </w:r>
    </w:p>
    <w:p>
      <w:pPr>
        <w:pStyle w:val="28"/>
      </w:pPr>
      <w:r>
        <w:rPr>
          <w:rFonts w:hint="eastAsia"/>
          <w:lang w:eastAsia="zh-CN"/>
        </w:rPr>
        <w:t>5、</w:t>
      </w:r>
      <w:r>
        <w:t>完成上级转移支付资金项目</w:t>
      </w:r>
    </w:p>
    <w:p>
      <w:pPr>
        <w:pStyle w:val="28"/>
      </w:pPr>
      <w:r>
        <w:t>按照省财政厅提前下达文件通知要求，开展革命老区转移支付项目、农村财会人员培训转移支付项目和农村综合改革转移支付项目，将上级转移支付资金项目落实到位。</w:t>
      </w:r>
    </w:p>
    <w:p>
      <w:pPr>
        <w:spacing w:line="500" w:lineRule="exact"/>
        <w:ind w:firstLine="560"/>
      </w:pPr>
      <w:r>
        <w:rPr>
          <w:rFonts w:eastAsia="方正仿宋_GBK"/>
          <w:color w:val="000000"/>
          <w:sz w:val="28"/>
        </w:rPr>
        <w:t>（二）分项绩效目标</w:t>
      </w:r>
    </w:p>
    <w:p>
      <w:pPr>
        <w:pStyle w:val="29"/>
      </w:pPr>
      <w:r>
        <w:rPr>
          <w:rFonts w:hint="eastAsia"/>
          <w:lang w:eastAsia="zh-CN"/>
        </w:rPr>
        <w:t>1、</w:t>
      </w:r>
      <w:r>
        <w:t>机关办公运转保障</w:t>
      </w:r>
    </w:p>
    <w:p>
      <w:pPr>
        <w:pStyle w:val="29"/>
      </w:pPr>
      <w:r>
        <w:t>保证机关协调运行，下属事业单位工作正常开展，加强人事管理及干部队伍教育培训，做好机关财务和资产管理，实施基础设施建设及维修，严格办公设备购置管理，做好各级会议组织和管理。</w:t>
      </w:r>
    </w:p>
    <w:p>
      <w:pPr>
        <w:pStyle w:val="29"/>
      </w:pPr>
      <w:r>
        <w:rPr>
          <w:rFonts w:hint="eastAsia"/>
          <w:lang w:eastAsia="zh-CN"/>
        </w:rPr>
        <w:t>2、</w:t>
      </w:r>
      <w:r>
        <w:t>财政委托业务</w:t>
      </w:r>
    </w:p>
    <w:p>
      <w:pPr>
        <w:pStyle w:val="29"/>
      </w:pPr>
      <w:r>
        <w:t>按照省、市财政部门相关政策要求和县委、县政府任务安排，对财政投资评审、决算核查、国有资产、农村综合改革、财政监督、绩效评价、法律咨询、绩效预算和财政一体化平台等各项业务实施第三方介入，组织开展相关委托业务。各委托业务工作依法规范管理，不断健全政策制度，规范执行程序，达到管控有力有效，各项政策落实，各项服务到位，业务风险有效控制，资金分配规范合理，经费使用节约。</w:t>
      </w:r>
    </w:p>
    <w:p>
      <w:pPr>
        <w:pStyle w:val="29"/>
      </w:pPr>
      <w:r>
        <w:rPr>
          <w:rFonts w:hint="eastAsia"/>
          <w:lang w:eastAsia="zh-CN"/>
        </w:rPr>
        <w:t>3、</w:t>
      </w:r>
      <w:r>
        <w:t>财政信息化建设</w:t>
      </w:r>
    </w:p>
    <w:p>
      <w:pPr>
        <w:pStyle w:val="29"/>
      </w:pPr>
      <w:r>
        <w:t>按照上级关于财政信息化建设相关要求，切实推进我县财政信息化建设水平持续提高，在网络硬件建设基础上，更新软件配备，保障财政网络安全，保证财政资金安全。</w:t>
      </w:r>
    </w:p>
    <w:p>
      <w:pPr>
        <w:pStyle w:val="29"/>
      </w:pPr>
      <w:r>
        <w:rPr>
          <w:rFonts w:hint="eastAsia"/>
          <w:lang w:eastAsia="zh-CN"/>
        </w:rPr>
        <w:t>4、</w:t>
      </w:r>
      <w:r>
        <w:t>上级转移支付资金项目</w:t>
      </w:r>
    </w:p>
    <w:p>
      <w:pPr>
        <w:pStyle w:val="29"/>
      </w:pPr>
      <w:r>
        <w:t>按照省财政厅提前下达文件通知要求，开展革命老区转移支付项目、农村财会人员培训转移支付项目和农村综合改革转移支付项目，将上级转移支付资金项目落实到位。</w:t>
      </w:r>
    </w:p>
    <w:p>
      <w:pPr>
        <w:spacing w:line="500" w:lineRule="exact"/>
        <w:ind w:firstLine="560"/>
      </w:pPr>
      <w:r>
        <w:rPr>
          <w:rFonts w:eastAsia="方正仿宋_GBK"/>
          <w:color w:val="000000"/>
          <w:sz w:val="28"/>
        </w:rPr>
        <w:t>（三）工作保障措施</w:t>
      </w:r>
    </w:p>
    <w:p>
      <w:pPr>
        <w:pStyle w:val="30"/>
      </w:pPr>
      <w:r>
        <w:t>为保证年度发展规划目标的实现，特制定以下保障措施：</w:t>
      </w:r>
    </w:p>
    <w:p>
      <w:pPr>
        <w:pStyle w:val="30"/>
      </w:pPr>
      <w:r>
        <w:rPr>
          <w:rFonts w:hint="eastAsia"/>
          <w:lang w:eastAsia="zh-CN"/>
        </w:rPr>
        <w:t>1、</w:t>
      </w:r>
      <w:r>
        <w:t>创新发展理念，转变部门职能。</w:t>
      </w:r>
    </w:p>
    <w:p>
      <w:pPr>
        <w:pStyle w:val="30"/>
      </w:pPr>
      <w:r>
        <w:t>贯彻执行新《预算法》，推进财政法制建设，加大普法宣传教育力度；制定和监督执行财政、财务、会计、国有资本金基础管理的规章制度；提高政府采购和财政投资评审工作水平，严格执行《政府采购法》，营造公平公正的采购氛围,规范评审行为，提高评审质量和效率；严格行政事业单位国有资产监管；推进财政系统信息化建设，增加财政运行透明度，促进财政管理方式改革，推动财政业务整合与优化，切实提高工作效率。</w:t>
      </w:r>
    </w:p>
    <w:p>
      <w:pPr>
        <w:pStyle w:val="30"/>
      </w:pPr>
      <w:r>
        <w:rPr>
          <w:rFonts w:hint="eastAsia"/>
          <w:lang w:eastAsia="zh-CN"/>
        </w:rPr>
        <w:t>2、</w:t>
      </w:r>
      <w:r>
        <w:t>强化收入征管，优化支出结构。</w:t>
      </w:r>
    </w:p>
    <w:p>
      <w:pPr>
        <w:pStyle w:val="30"/>
      </w:pPr>
      <w:r>
        <w:t>进一步加强综合治税工作力度，充分发挥综合治税办公室的牵头、协调作用，完善工作机制，创新税源管控模式，强化涉税信息收集、分析应用，堵塞税收漏洞。完善非税收入征缴制度体系，加强非税收入征管监督，严禁违规调库、乱收费、乱罚款</w:t>
      </w:r>
      <w:r>
        <w:rPr>
          <w:rFonts w:hint="eastAsia"/>
          <w:lang w:eastAsia="zh-CN"/>
        </w:rPr>
        <w:t>；</w:t>
      </w:r>
      <w:r>
        <w:t>根据改革的需要和确需保障的内容统筹安排重点支出，严格控制财政供养人员、“三公”经费等一般支出。各级上年预算结转资金，在下一年用于结转项目的支出。</w:t>
      </w:r>
    </w:p>
    <w:p>
      <w:pPr>
        <w:pStyle w:val="30"/>
      </w:pPr>
      <w:r>
        <w:rPr>
          <w:rFonts w:hint="eastAsia"/>
          <w:lang w:eastAsia="zh-CN"/>
        </w:rPr>
        <w:t>3、</w:t>
      </w:r>
      <w:r>
        <w:t>深化预算改革，推进绩效预算。</w:t>
      </w:r>
    </w:p>
    <w:p>
      <w:pPr>
        <w:pStyle w:val="30"/>
      </w:pPr>
      <w:r>
        <w:t>按照建立全面规范、公开透明的政府预算管理制度要求，坚持和完善预算编制、执行、监督相互分离、相互制约的预算管理机制，不断提高财政资金使用绩效。会同有关部门，研究编制三年滚动财政规划，对未来三年重大财政收支情况进行分析预测，通过逐年更新滚动管理，强化财政规划对年度预算的约束性，有利于实现财政可持续发展，使财政职能得到充分发挥。</w:t>
      </w:r>
    </w:p>
    <w:p>
      <w:pPr>
        <w:pStyle w:val="30"/>
      </w:pPr>
      <w:r>
        <w:rPr>
          <w:rFonts w:hint="eastAsia"/>
          <w:lang w:eastAsia="zh-CN"/>
        </w:rPr>
        <w:t>4、</w:t>
      </w:r>
      <w:r>
        <w:t>加强干部队伍建设，提升综合业务水平。</w:t>
      </w:r>
    </w:p>
    <w:p>
      <w:pPr>
        <w:pStyle w:val="30"/>
      </w:pPr>
      <w:r>
        <w:t>结合“两学一做”学习教育，扎实开展党风廉政建设，努力抓班子带队伍；逐步完善内控制度，理顺科室职能，在全局开展规章制度及规范性文件清理，科学再造办事流程，进一步提高财政管理水平和办事效率；下大力度对全县财政系统干部职工进行专题业务培训，着力提高基层财政干部政策理论水平、财政业务能力和岗位综合素质，为加强基层财政建设、落实财政支农政策、推进新农村建设打下坚实基础。</w:t>
      </w:r>
    </w:p>
    <w:p>
      <w:pPr>
        <w:pStyle w:val="30"/>
        <w:rPr>
          <w:lang w:val="uk-UA"/>
        </w:rPr>
      </w:pPr>
    </w:p>
    <w:p>
      <w:pPr>
        <w:pStyle w:val="30"/>
        <w:rPr>
          <w:lang w:val="uk-UA"/>
        </w:rPr>
      </w:pPr>
    </w:p>
    <w:p>
      <w:pPr>
        <w:pStyle w:val="30"/>
        <w:rPr>
          <w:lang w:val="uk-UA"/>
        </w:rPr>
      </w:pPr>
    </w:p>
    <w:p>
      <w:pPr>
        <w:pStyle w:val="30"/>
        <w:rPr>
          <w:lang w:val="uk-UA"/>
        </w:rPr>
      </w:pPr>
    </w:p>
    <w:p>
      <w:pPr>
        <w:pStyle w:val="30"/>
        <w:rPr>
          <w:lang w:val="uk-UA"/>
        </w:rPr>
      </w:pPr>
    </w:p>
    <w:p>
      <w:pPr>
        <w:pStyle w:val="30"/>
        <w:rPr>
          <w:lang w:val="uk-UA"/>
        </w:rPr>
      </w:pPr>
    </w:p>
    <w:p>
      <w:pPr>
        <w:pStyle w:val="30"/>
        <w:rPr>
          <w:lang w:val="uk-UA"/>
        </w:rPr>
      </w:pPr>
    </w:p>
    <w:p>
      <w:pPr>
        <w:pStyle w:val="30"/>
        <w:rPr>
          <w:lang w:val="uk-UA"/>
        </w:rPr>
      </w:pPr>
    </w:p>
    <w:p>
      <w:pPr>
        <w:pStyle w:val="30"/>
        <w:ind w:firstLine="0"/>
        <w:rPr>
          <w:lang w:val="uk-UA"/>
        </w:rPr>
      </w:pPr>
    </w:p>
    <w:p/>
    <w:p>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outlineLvl w:val="3"/>
      </w:pPr>
      <w:bookmarkStart w:id="13" w:name="_Toc_4_4_0000000004"/>
      <w:bookmarkStart w:id="14" w:name="_Toc_3_3_0000000016"/>
      <w:r>
        <w:rPr>
          <w:rFonts w:ascii="方正仿宋_GBK" w:hAnsi="方正仿宋_GBK" w:eastAsia="方正仿宋_GBK" w:cs="方正仿宋_GBK"/>
          <w:color w:val="000000"/>
          <w:sz w:val="28"/>
        </w:rPr>
        <w:t>1.2022安保经费绩效目标表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2"/>
        <w:gridCol w:w="1542"/>
        <w:gridCol w:w="1609"/>
        <w:gridCol w:w="1918"/>
        <w:gridCol w:w="1575"/>
        <w:gridCol w:w="1546"/>
        <w:gridCol w:w="2227"/>
      </w:tblGrid>
      <w:tr>
        <w:tblPrEx>
          <w:tblCellMar>
            <w:top w:w="0" w:type="dxa"/>
            <w:left w:w="108" w:type="dxa"/>
            <w:bottom w:w="0" w:type="dxa"/>
            <w:right w:w="108" w:type="dxa"/>
          </w:tblCellMar>
        </w:tblPrEx>
        <w:trPr>
          <w:trHeight w:val="417" w:hRule="atLeast"/>
          <w:jc w:val="center"/>
        </w:trPr>
        <w:tc>
          <w:tcPr>
            <w:tcW w:w="9732"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2227" w:type="dxa"/>
            <w:tcBorders>
              <w:top w:val="single" w:color="FFFFFF" w:sz="6" w:space="0"/>
              <w:left w:val="single" w:color="FFFFFF" w:sz="6" w:space="0"/>
              <w:right w:val="single" w:color="FFFFFF" w:sz="6" w:space="0"/>
            </w:tcBorders>
            <w:vAlign w:val="center"/>
          </w:tcPr>
          <w:p>
            <w:pPr>
              <w:pStyle w:val="18"/>
            </w:pPr>
            <w:r>
              <w:t>单位：万元</w:t>
            </w:r>
          </w:p>
        </w:tc>
      </w:tr>
      <w:tr>
        <w:tblPrEx>
          <w:tblCellMar>
            <w:top w:w="0" w:type="dxa"/>
            <w:left w:w="108" w:type="dxa"/>
            <w:bottom w:w="0" w:type="dxa"/>
            <w:right w:w="108" w:type="dxa"/>
          </w:tblCellMar>
        </w:tblPrEx>
        <w:trPr>
          <w:trHeight w:val="389" w:hRule="atLeast"/>
          <w:jc w:val="center"/>
        </w:trPr>
        <w:tc>
          <w:tcPr>
            <w:tcW w:w="1542" w:type="dxa"/>
            <w:vAlign w:val="center"/>
          </w:tcPr>
          <w:p>
            <w:pPr>
              <w:pStyle w:val="17"/>
            </w:pPr>
            <w:r>
              <w:t>项目编码</w:t>
            </w:r>
          </w:p>
        </w:tc>
        <w:tc>
          <w:tcPr>
            <w:tcW w:w="3151" w:type="dxa"/>
            <w:gridSpan w:val="2"/>
            <w:vAlign w:val="center"/>
          </w:tcPr>
          <w:p>
            <w:pPr>
              <w:pStyle w:val="19"/>
            </w:pPr>
            <w:r>
              <w:t>13062322P00748410001W</w:t>
            </w:r>
          </w:p>
        </w:tc>
        <w:tc>
          <w:tcPr>
            <w:tcW w:w="1918" w:type="dxa"/>
            <w:vAlign w:val="center"/>
          </w:tcPr>
          <w:p>
            <w:pPr>
              <w:pStyle w:val="17"/>
            </w:pPr>
            <w:r>
              <w:t>项目名称</w:t>
            </w:r>
          </w:p>
        </w:tc>
        <w:tc>
          <w:tcPr>
            <w:tcW w:w="5348" w:type="dxa"/>
            <w:gridSpan w:val="3"/>
            <w:vAlign w:val="center"/>
          </w:tcPr>
          <w:p>
            <w:pPr>
              <w:pStyle w:val="19"/>
            </w:pPr>
            <w:r>
              <w:t>2022安保经费</w:t>
            </w:r>
          </w:p>
        </w:tc>
      </w:tr>
      <w:tr>
        <w:tblPrEx>
          <w:tblCellMar>
            <w:top w:w="0" w:type="dxa"/>
            <w:left w:w="108" w:type="dxa"/>
            <w:bottom w:w="0" w:type="dxa"/>
            <w:right w:w="108" w:type="dxa"/>
          </w:tblCellMar>
        </w:tblPrEx>
        <w:trPr>
          <w:trHeight w:val="561" w:hRule="atLeast"/>
          <w:jc w:val="center"/>
        </w:trPr>
        <w:tc>
          <w:tcPr>
            <w:tcW w:w="1542" w:type="dxa"/>
            <w:vMerge w:val="restart"/>
            <w:vAlign w:val="center"/>
          </w:tcPr>
          <w:p>
            <w:pPr>
              <w:pStyle w:val="17"/>
            </w:pPr>
            <w:r>
              <w:t>预算规模及资金用途</w:t>
            </w:r>
          </w:p>
        </w:tc>
        <w:tc>
          <w:tcPr>
            <w:tcW w:w="1542" w:type="dxa"/>
            <w:vAlign w:val="center"/>
          </w:tcPr>
          <w:p>
            <w:pPr>
              <w:pStyle w:val="17"/>
            </w:pPr>
            <w:r>
              <w:t>预算数</w:t>
            </w:r>
          </w:p>
        </w:tc>
        <w:tc>
          <w:tcPr>
            <w:tcW w:w="1609" w:type="dxa"/>
            <w:vAlign w:val="center"/>
          </w:tcPr>
          <w:p>
            <w:pPr>
              <w:pStyle w:val="19"/>
            </w:pPr>
            <w:r>
              <w:t>5.00</w:t>
            </w:r>
          </w:p>
        </w:tc>
        <w:tc>
          <w:tcPr>
            <w:tcW w:w="1918" w:type="dxa"/>
            <w:vAlign w:val="center"/>
          </w:tcPr>
          <w:p>
            <w:pPr>
              <w:pStyle w:val="17"/>
            </w:pPr>
            <w:r>
              <w:t>其中：财政    资金</w:t>
            </w:r>
          </w:p>
        </w:tc>
        <w:tc>
          <w:tcPr>
            <w:tcW w:w="1575" w:type="dxa"/>
            <w:vAlign w:val="center"/>
          </w:tcPr>
          <w:p>
            <w:pPr>
              <w:pStyle w:val="19"/>
            </w:pPr>
            <w:r>
              <w:t>5.00</w:t>
            </w:r>
          </w:p>
        </w:tc>
        <w:tc>
          <w:tcPr>
            <w:tcW w:w="1546" w:type="dxa"/>
            <w:vAlign w:val="center"/>
          </w:tcPr>
          <w:p>
            <w:pPr>
              <w:pStyle w:val="17"/>
            </w:pPr>
            <w:r>
              <w:t>其他资金</w:t>
            </w:r>
          </w:p>
        </w:tc>
        <w:tc>
          <w:tcPr>
            <w:tcW w:w="2227" w:type="dxa"/>
            <w:vAlign w:val="center"/>
          </w:tcPr>
          <w:p>
            <w:pPr>
              <w:pStyle w:val="19"/>
            </w:pPr>
            <w:r>
              <w:t xml:space="preserve"> </w:t>
            </w:r>
          </w:p>
        </w:tc>
      </w:tr>
      <w:tr>
        <w:tblPrEx>
          <w:tblCellMar>
            <w:top w:w="0" w:type="dxa"/>
            <w:left w:w="108" w:type="dxa"/>
            <w:bottom w:w="0" w:type="dxa"/>
            <w:right w:w="108" w:type="dxa"/>
          </w:tblCellMar>
        </w:tblPrEx>
        <w:trPr>
          <w:trHeight w:val="389" w:hRule="atLeast"/>
          <w:jc w:val="center"/>
        </w:trPr>
        <w:tc>
          <w:tcPr>
            <w:tcW w:w="1542" w:type="dxa"/>
            <w:vMerge w:val="continue"/>
          </w:tcPr>
          <w:p/>
        </w:tc>
        <w:tc>
          <w:tcPr>
            <w:tcW w:w="10417" w:type="dxa"/>
            <w:gridSpan w:val="6"/>
            <w:vAlign w:val="center"/>
          </w:tcPr>
          <w:p>
            <w:pPr>
              <w:pStyle w:val="19"/>
            </w:pPr>
            <w:r>
              <w:t>每年拨付安保经费5万元，用于配备专业保安人员。</w:t>
            </w:r>
          </w:p>
        </w:tc>
      </w:tr>
      <w:tr>
        <w:tblPrEx>
          <w:tblCellMar>
            <w:top w:w="0" w:type="dxa"/>
            <w:left w:w="108" w:type="dxa"/>
            <w:bottom w:w="0" w:type="dxa"/>
            <w:right w:w="108" w:type="dxa"/>
          </w:tblCellMar>
        </w:tblPrEx>
        <w:trPr>
          <w:trHeight w:val="389" w:hRule="atLeast"/>
          <w:jc w:val="center"/>
        </w:trPr>
        <w:tc>
          <w:tcPr>
            <w:tcW w:w="1542" w:type="dxa"/>
            <w:vMerge w:val="restart"/>
            <w:vAlign w:val="center"/>
          </w:tcPr>
          <w:p>
            <w:pPr>
              <w:pStyle w:val="17"/>
            </w:pPr>
            <w:r>
              <w:t>资金支出计划（%）</w:t>
            </w:r>
          </w:p>
        </w:tc>
        <w:tc>
          <w:tcPr>
            <w:tcW w:w="3151" w:type="dxa"/>
            <w:gridSpan w:val="2"/>
            <w:vAlign w:val="center"/>
          </w:tcPr>
          <w:p>
            <w:pPr>
              <w:pStyle w:val="17"/>
            </w:pPr>
            <w:r>
              <w:t>3月底</w:t>
            </w:r>
          </w:p>
        </w:tc>
        <w:tc>
          <w:tcPr>
            <w:tcW w:w="1918" w:type="dxa"/>
            <w:vAlign w:val="center"/>
          </w:tcPr>
          <w:p>
            <w:pPr>
              <w:pStyle w:val="17"/>
            </w:pPr>
            <w:r>
              <w:t>6月底</w:t>
            </w:r>
          </w:p>
        </w:tc>
        <w:tc>
          <w:tcPr>
            <w:tcW w:w="1575" w:type="dxa"/>
            <w:vAlign w:val="center"/>
          </w:tcPr>
          <w:p>
            <w:pPr>
              <w:pStyle w:val="17"/>
            </w:pPr>
            <w:r>
              <w:t>10月底</w:t>
            </w:r>
          </w:p>
        </w:tc>
        <w:tc>
          <w:tcPr>
            <w:tcW w:w="3773" w:type="dxa"/>
            <w:gridSpan w:val="2"/>
            <w:vAlign w:val="center"/>
          </w:tcPr>
          <w:p>
            <w:pPr>
              <w:pStyle w:val="17"/>
            </w:pPr>
            <w:r>
              <w:t>12月底</w:t>
            </w:r>
          </w:p>
        </w:tc>
      </w:tr>
      <w:tr>
        <w:tblPrEx>
          <w:tblCellMar>
            <w:top w:w="0" w:type="dxa"/>
            <w:left w:w="108" w:type="dxa"/>
            <w:bottom w:w="0" w:type="dxa"/>
            <w:right w:w="108" w:type="dxa"/>
          </w:tblCellMar>
        </w:tblPrEx>
        <w:trPr>
          <w:trHeight w:val="389" w:hRule="atLeast"/>
          <w:jc w:val="center"/>
        </w:trPr>
        <w:tc>
          <w:tcPr>
            <w:tcW w:w="1542" w:type="dxa"/>
            <w:vMerge w:val="continue"/>
          </w:tcPr>
          <w:p/>
        </w:tc>
        <w:tc>
          <w:tcPr>
            <w:tcW w:w="3151" w:type="dxa"/>
            <w:gridSpan w:val="2"/>
            <w:vAlign w:val="center"/>
          </w:tcPr>
          <w:p>
            <w:pPr>
              <w:pStyle w:val="20"/>
            </w:pPr>
            <w:r>
              <w:t xml:space="preserve"> </w:t>
            </w:r>
          </w:p>
        </w:tc>
        <w:tc>
          <w:tcPr>
            <w:tcW w:w="1918" w:type="dxa"/>
            <w:vAlign w:val="center"/>
          </w:tcPr>
          <w:p>
            <w:pPr>
              <w:pStyle w:val="20"/>
            </w:pPr>
            <w:r>
              <w:t xml:space="preserve"> </w:t>
            </w:r>
          </w:p>
        </w:tc>
        <w:tc>
          <w:tcPr>
            <w:tcW w:w="1575" w:type="dxa"/>
            <w:vAlign w:val="center"/>
          </w:tcPr>
          <w:p>
            <w:pPr>
              <w:pStyle w:val="20"/>
            </w:pPr>
            <w:r>
              <w:t>100%</w:t>
            </w:r>
          </w:p>
        </w:tc>
        <w:tc>
          <w:tcPr>
            <w:tcW w:w="3773" w:type="dxa"/>
            <w:gridSpan w:val="2"/>
            <w:vAlign w:val="center"/>
          </w:tcPr>
          <w:p>
            <w:pPr>
              <w:pStyle w:val="20"/>
            </w:pPr>
            <w:r>
              <w:t>100%</w:t>
            </w:r>
          </w:p>
        </w:tc>
      </w:tr>
      <w:tr>
        <w:tblPrEx>
          <w:tblCellMar>
            <w:top w:w="0" w:type="dxa"/>
            <w:left w:w="108" w:type="dxa"/>
            <w:bottom w:w="0" w:type="dxa"/>
            <w:right w:w="108" w:type="dxa"/>
          </w:tblCellMar>
        </w:tblPrEx>
        <w:trPr>
          <w:trHeight w:val="419" w:hRule="atLeast"/>
          <w:jc w:val="center"/>
        </w:trPr>
        <w:tc>
          <w:tcPr>
            <w:tcW w:w="1542" w:type="dxa"/>
            <w:vAlign w:val="center"/>
          </w:tcPr>
          <w:p>
            <w:pPr>
              <w:pStyle w:val="17"/>
            </w:pPr>
            <w:r>
              <w:t>绩效目标</w:t>
            </w:r>
          </w:p>
        </w:tc>
        <w:tc>
          <w:tcPr>
            <w:tcW w:w="10417" w:type="dxa"/>
            <w:gridSpan w:val="6"/>
            <w:vAlign w:val="center"/>
          </w:tcPr>
          <w:p>
            <w:pPr>
              <w:pStyle w:val="19"/>
            </w:pPr>
            <w:r>
              <w:t>1.严格按照有关规定使用项目资金，确保项目达到预期目标。</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1537"/>
        <w:gridCol w:w="1604"/>
        <w:gridCol w:w="3484"/>
        <w:gridCol w:w="1537"/>
        <w:gridCol w:w="2220"/>
      </w:tblGrid>
      <w:tr>
        <w:tblPrEx>
          <w:tblCellMar>
            <w:top w:w="0" w:type="dxa"/>
            <w:left w:w="108" w:type="dxa"/>
            <w:bottom w:w="0" w:type="dxa"/>
            <w:right w:w="108" w:type="dxa"/>
          </w:tblCellMar>
        </w:tblPrEx>
        <w:trPr>
          <w:trHeight w:val="406" w:hRule="atLeast"/>
          <w:tblHeader/>
          <w:jc w:val="center"/>
        </w:trPr>
        <w:tc>
          <w:tcPr>
            <w:tcW w:w="1537" w:type="dxa"/>
            <w:vAlign w:val="center"/>
          </w:tcPr>
          <w:p>
            <w:pPr>
              <w:pStyle w:val="17"/>
            </w:pPr>
            <w:r>
              <w:t>一级指标</w:t>
            </w:r>
          </w:p>
        </w:tc>
        <w:tc>
          <w:tcPr>
            <w:tcW w:w="1537" w:type="dxa"/>
            <w:vAlign w:val="center"/>
          </w:tcPr>
          <w:p>
            <w:pPr>
              <w:pStyle w:val="17"/>
            </w:pPr>
            <w:r>
              <w:t>二级指标</w:t>
            </w:r>
          </w:p>
        </w:tc>
        <w:tc>
          <w:tcPr>
            <w:tcW w:w="1604" w:type="dxa"/>
            <w:vAlign w:val="center"/>
          </w:tcPr>
          <w:p>
            <w:pPr>
              <w:pStyle w:val="17"/>
            </w:pPr>
            <w:r>
              <w:t>三级指标</w:t>
            </w:r>
          </w:p>
        </w:tc>
        <w:tc>
          <w:tcPr>
            <w:tcW w:w="3484" w:type="dxa"/>
            <w:vAlign w:val="center"/>
          </w:tcPr>
          <w:p>
            <w:pPr>
              <w:pStyle w:val="17"/>
            </w:pPr>
            <w:r>
              <w:t>绩效指标描述</w:t>
            </w:r>
          </w:p>
        </w:tc>
        <w:tc>
          <w:tcPr>
            <w:tcW w:w="1537" w:type="dxa"/>
            <w:vAlign w:val="center"/>
          </w:tcPr>
          <w:p>
            <w:pPr>
              <w:pStyle w:val="17"/>
            </w:pPr>
            <w:r>
              <w:t>指标值</w:t>
            </w:r>
          </w:p>
        </w:tc>
        <w:tc>
          <w:tcPr>
            <w:tcW w:w="2220" w:type="dxa"/>
            <w:vAlign w:val="center"/>
          </w:tcPr>
          <w:p>
            <w:pPr>
              <w:pStyle w:val="17"/>
            </w:pPr>
            <w:r>
              <w:t>指标值确定依据</w:t>
            </w:r>
          </w:p>
        </w:tc>
      </w:tr>
      <w:tr>
        <w:tblPrEx>
          <w:tblCellMar>
            <w:top w:w="0" w:type="dxa"/>
            <w:left w:w="108" w:type="dxa"/>
            <w:bottom w:w="0" w:type="dxa"/>
            <w:right w:w="108" w:type="dxa"/>
          </w:tblCellMar>
        </w:tblPrEx>
        <w:trPr>
          <w:trHeight w:val="545" w:hRule="atLeast"/>
          <w:jc w:val="center"/>
        </w:trPr>
        <w:tc>
          <w:tcPr>
            <w:tcW w:w="1537" w:type="dxa"/>
            <w:vMerge w:val="restart"/>
            <w:vAlign w:val="center"/>
          </w:tcPr>
          <w:p>
            <w:pPr>
              <w:pStyle w:val="20"/>
            </w:pPr>
            <w:r>
              <w:t>产出指标</w:t>
            </w:r>
          </w:p>
        </w:tc>
        <w:tc>
          <w:tcPr>
            <w:tcW w:w="1537" w:type="dxa"/>
            <w:vAlign w:val="center"/>
          </w:tcPr>
          <w:p>
            <w:pPr>
              <w:pStyle w:val="19"/>
            </w:pPr>
            <w:r>
              <w:t>数量指标</w:t>
            </w:r>
          </w:p>
        </w:tc>
        <w:tc>
          <w:tcPr>
            <w:tcW w:w="1604" w:type="dxa"/>
            <w:vAlign w:val="center"/>
          </w:tcPr>
          <w:p>
            <w:pPr>
              <w:pStyle w:val="19"/>
            </w:pPr>
            <w:r>
              <w:t>安保任务天数</w:t>
            </w:r>
          </w:p>
        </w:tc>
        <w:tc>
          <w:tcPr>
            <w:tcW w:w="3484" w:type="dxa"/>
            <w:vAlign w:val="center"/>
          </w:tcPr>
          <w:p>
            <w:pPr>
              <w:pStyle w:val="19"/>
            </w:pPr>
            <w:r>
              <w:t>全年安保任务天数</w:t>
            </w:r>
          </w:p>
        </w:tc>
        <w:tc>
          <w:tcPr>
            <w:tcW w:w="1537" w:type="dxa"/>
            <w:vAlign w:val="center"/>
          </w:tcPr>
          <w:p>
            <w:pPr>
              <w:pStyle w:val="19"/>
            </w:pPr>
            <w:r>
              <w:t>≥365天</w:t>
            </w:r>
          </w:p>
        </w:tc>
        <w:tc>
          <w:tcPr>
            <w:tcW w:w="2220" w:type="dxa"/>
            <w:vAlign w:val="center"/>
          </w:tcPr>
          <w:p>
            <w:pPr>
              <w:pStyle w:val="19"/>
            </w:pPr>
            <w:r>
              <w:t>依据合同</w:t>
            </w:r>
          </w:p>
        </w:tc>
      </w:tr>
      <w:tr>
        <w:tblPrEx>
          <w:tblCellMar>
            <w:top w:w="0" w:type="dxa"/>
            <w:left w:w="108" w:type="dxa"/>
            <w:bottom w:w="0" w:type="dxa"/>
            <w:right w:w="108" w:type="dxa"/>
          </w:tblCellMar>
        </w:tblPrEx>
        <w:trPr>
          <w:trHeight w:val="545" w:hRule="atLeast"/>
          <w:jc w:val="center"/>
        </w:trPr>
        <w:tc>
          <w:tcPr>
            <w:tcW w:w="1537" w:type="dxa"/>
            <w:vMerge w:val="continue"/>
            <w:vAlign w:val="center"/>
          </w:tcPr>
          <w:p/>
        </w:tc>
        <w:tc>
          <w:tcPr>
            <w:tcW w:w="1537" w:type="dxa"/>
            <w:vAlign w:val="center"/>
          </w:tcPr>
          <w:p>
            <w:pPr>
              <w:pStyle w:val="19"/>
            </w:pPr>
            <w:r>
              <w:t>质量指标</w:t>
            </w:r>
          </w:p>
        </w:tc>
        <w:tc>
          <w:tcPr>
            <w:tcW w:w="1604" w:type="dxa"/>
            <w:vAlign w:val="center"/>
          </w:tcPr>
          <w:p>
            <w:pPr>
              <w:pStyle w:val="19"/>
            </w:pPr>
            <w:r>
              <w:t>资金支付率</w:t>
            </w:r>
          </w:p>
        </w:tc>
        <w:tc>
          <w:tcPr>
            <w:tcW w:w="3484" w:type="dxa"/>
            <w:vAlign w:val="center"/>
          </w:tcPr>
          <w:p>
            <w:pPr>
              <w:pStyle w:val="19"/>
            </w:pPr>
            <w:r>
              <w:t>资金支付率占总资金的比率</w:t>
            </w:r>
          </w:p>
        </w:tc>
        <w:tc>
          <w:tcPr>
            <w:tcW w:w="1537" w:type="dxa"/>
            <w:vAlign w:val="center"/>
          </w:tcPr>
          <w:p>
            <w:pPr>
              <w:pStyle w:val="19"/>
            </w:pPr>
            <w:r>
              <w:t>≥95百分比</w:t>
            </w:r>
          </w:p>
        </w:tc>
        <w:tc>
          <w:tcPr>
            <w:tcW w:w="2220" w:type="dxa"/>
            <w:vAlign w:val="center"/>
          </w:tcPr>
          <w:p>
            <w:pPr>
              <w:pStyle w:val="19"/>
            </w:pPr>
            <w:r>
              <w:t>依据合同</w:t>
            </w:r>
          </w:p>
        </w:tc>
      </w:tr>
      <w:tr>
        <w:tblPrEx>
          <w:tblCellMar>
            <w:top w:w="0" w:type="dxa"/>
            <w:left w:w="108" w:type="dxa"/>
            <w:bottom w:w="0" w:type="dxa"/>
            <w:right w:w="108" w:type="dxa"/>
          </w:tblCellMar>
        </w:tblPrEx>
        <w:trPr>
          <w:trHeight w:val="545" w:hRule="atLeast"/>
          <w:jc w:val="center"/>
        </w:trPr>
        <w:tc>
          <w:tcPr>
            <w:tcW w:w="1537" w:type="dxa"/>
            <w:vMerge w:val="continue"/>
            <w:vAlign w:val="center"/>
          </w:tcPr>
          <w:p/>
        </w:tc>
        <w:tc>
          <w:tcPr>
            <w:tcW w:w="1537" w:type="dxa"/>
            <w:vAlign w:val="center"/>
          </w:tcPr>
          <w:p>
            <w:pPr>
              <w:pStyle w:val="19"/>
            </w:pPr>
            <w:r>
              <w:t>时效指标</w:t>
            </w:r>
          </w:p>
        </w:tc>
        <w:tc>
          <w:tcPr>
            <w:tcW w:w="1604" w:type="dxa"/>
            <w:vAlign w:val="center"/>
          </w:tcPr>
          <w:p>
            <w:pPr>
              <w:pStyle w:val="19"/>
            </w:pPr>
            <w:r>
              <w:t>按时拨付</w:t>
            </w:r>
          </w:p>
        </w:tc>
        <w:tc>
          <w:tcPr>
            <w:tcW w:w="3484" w:type="dxa"/>
            <w:vAlign w:val="center"/>
          </w:tcPr>
          <w:p>
            <w:pPr>
              <w:pStyle w:val="19"/>
            </w:pPr>
            <w:r>
              <w:t>工作按时完成率</w:t>
            </w:r>
          </w:p>
        </w:tc>
        <w:tc>
          <w:tcPr>
            <w:tcW w:w="1537" w:type="dxa"/>
            <w:vAlign w:val="center"/>
          </w:tcPr>
          <w:p>
            <w:pPr>
              <w:pStyle w:val="19"/>
            </w:pPr>
            <w:r>
              <w:t>≥95百分比</w:t>
            </w:r>
          </w:p>
        </w:tc>
        <w:tc>
          <w:tcPr>
            <w:tcW w:w="2220" w:type="dxa"/>
            <w:vAlign w:val="center"/>
          </w:tcPr>
          <w:p>
            <w:pPr>
              <w:pStyle w:val="19"/>
            </w:pPr>
            <w:r>
              <w:t>依据合同</w:t>
            </w:r>
          </w:p>
        </w:tc>
      </w:tr>
      <w:tr>
        <w:tblPrEx>
          <w:tblCellMar>
            <w:top w:w="0" w:type="dxa"/>
            <w:left w:w="108" w:type="dxa"/>
            <w:bottom w:w="0" w:type="dxa"/>
            <w:right w:w="108" w:type="dxa"/>
          </w:tblCellMar>
        </w:tblPrEx>
        <w:trPr>
          <w:trHeight w:val="379" w:hRule="atLeast"/>
          <w:jc w:val="center"/>
        </w:trPr>
        <w:tc>
          <w:tcPr>
            <w:tcW w:w="1537" w:type="dxa"/>
            <w:vMerge w:val="continue"/>
            <w:vAlign w:val="center"/>
          </w:tcPr>
          <w:p/>
        </w:tc>
        <w:tc>
          <w:tcPr>
            <w:tcW w:w="1537" w:type="dxa"/>
            <w:vAlign w:val="center"/>
          </w:tcPr>
          <w:p>
            <w:pPr>
              <w:pStyle w:val="19"/>
            </w:pPr>
            <w:r>
              <w:t>成本指标</w:t>
            </w:r>
          </w:p>
        </w:tc>
        <w:tc>
          <w:tcPr>
            <w:tcW w:w="1604" w:type="dxa"/>
            <w:vAlign w:val="center"/>
          </w:tcPr>
          <w:p>
            <w:pPr>
              <w:pStyle w:val="19"/>
            </w:pPr>
            <w:r>
              <w:t>不超预算数</w:t>
            </w:r>
          </w:p>
        </w:tc>
        <w:tc>
          <w:tcPr>
            <w:tcW w:w="3484" w:type="dxa"/>
            <w:vAlign w:val="center"/>
          </w:tcPr>
          <w:p>
            <w:pPr>
              <w:pStyle w:val="19"/>
            </w:pPr>
            <w:r>
              <w:t>不超项目预算数</w:t>
            </w:r>
          </w:p>
        </w:tc>
        <w:tc>
          <w:tcPr>
            <w:tcW w:w="1537" w:type="dxa"/>
            <w:vAlign w:val="center"/>
          </w:tcPr>
          <w:p>
            <w:pPr>
              <w:pStyle w:val="19"/>
            </w:pPr>
            <w:r>
              <w:t>≤5万元</w:t>
            </w:r>
          </w:p>
        </w:tc>
        <w:tc>
          <w:tcPr>
            <w:tcW w:w="2220" w:type="dxa"/>
            <w:vAlign w:val="center"/>
          </w:tcPr>
          <w:p>
            <w:pPr>
              <w:pStyle w:val="19"/>
            </w:pPr>
            <w:r>
              <w:t>依据合同</w:t>
            </w:r>
          </w:p>
        </w:tc>
      </w:tr>
      <w:tr>
        <w:tblPrEx>
          <w:tblCellMar>
            <w:top w:w="0" w:type="dxa"/>
            <w:left w:w="108" w:type="dxa"/>
            <w:bottom w:w="0" w:type="dxa"/>
            <w:right w:w="108" w:type="dxa"/>
          </w:tblCellMar>
        </w:tblPrEx>
        <w:trPr>
          <w:trHeight w:val="545" w:hRule="atLeast"/>
          <w:jc w:val="center"/>
        </w:trPr>
        <w:tc>
          <w:tcPr>
            <w:tcW w:w="1537" w:type="dxa"/>
            <w:vAlign w:val="center"/>
          </w:tcPr>
          <w:p>
            <w:pPr>
              <w:pStyle w:val="20"/>
            </w:pPr>
            <w:r>
              <w:t>效益指标</w:t>
            </w:r>
          </w:p>
        </w:tc>
        <w:tc>
          <w:tcPr>
            <w:tcW w:w="1537" w:type="dxa"/>
            <w:vAlign w:val="center"/>
          </w:tcPr>
          <w:p>
            <w:pPr>
              <w:pStyle w:val="19"/>
            </w:pPr>
            <w:r>
              <w:t>社会效益指标</w:t>
            </w:r>
          </w:p>
        </w:tc>
        <w:tc>
          <w:tcPr>
            <w:tcW w:w="1604" w:type="dxa"/>
            <w:vAlign w:val="center"/>
          </w:tcPr>
          <w:p>
            <w:pPr>
              <w:pStyle w:val="19"/>
            </w:pPr>
            <w:r>
              <w:t>长期使用性</w:t>
            </w:r>
          </w:p>
        </w:tc>
        <w:tc>
          <w:tcPr>
            <w:tcW w:w="3484" w:type="dxa"/>
            <w:vAlign w:val="center"/>
          </w:tcPr>
          <w:p>
            <w:pPr>
              <w:pStyle w:val="19"/>
            </w:pPr>
            <w:r>
              <w:t>能够较好地保障电视台安全播出</w:t>
            </w:r>
          </w:p>
        </w:tc>
        <w:tc>
          <w:tcPr>
            <w:tcW w:w="1537" w:type="dxa"/>
            <w:vAlign w:val="center"/>
          </w:tcPr>
          <w:p>
            <w:pPr>
              <w:pStyle w:val="19"/>
            </w:pPr>
            <w:r>
              <w:t>保障安全播出</w:t>
            </w:r>
          </w:p>
        </w:tc>
        <w:tc>
          <w:tcPr>
            <w:tcW w:w="2220" w:type="dxa"/>
            <w:vAlign w:val="center"/>
          </w:tcPr>
          <w:p>
            <w:pPr>
              <w:pStyle w:val="19"/>
            </w:pPr>
            <w:r>
              <w:t>依据合同</w:t>
            </w:r>
          </w:p>
        </w:tc>
      </w:tr>
      <w:tr>
        <w:tblPrEx>
          <w:tblCellMar>
            <w:top w:w="0" w:type="dxa"/>
            <w:left w:w="108" w:type="dxa"/>
            <w:bottom w:w="0" w:type="dxa"/>
            <w:right w:w="108" w:type="dxa"/>
          </w:tblCellMar>
        </w:tblPrEx>
        <w:trPr>
          <w:trHeight w:val="574" w:hRule="atLeast"/>
          <w:jc w:val="center"/>
        </w:trPr>
        <w:tc>
          <w:tcPr>
            <w:tcW w:w="1537" w:type="dxa"/>
            <w:vAlign w:val="center"/>
          </w:tcPr>
          <w:p>
            <w:pPr>
              <w:pStyle w:val="20"/>
            </w:pPr>
            <w:r>
              <w:t>满意度指标</w:t>
            </w:r>
          </w:p>
        </w:tc>
        <w:tc>
          <w:tcPr>
            <w:tcW w:w="1537" w:type="dxa"/>
            <w:vAlign w:val="center"/>
          </w:tcPr>
          <w:p>
            <w:pPr>
              <w:pStyle w:val="19"/>
            </w:pPr>
            <w:r>
              <w:t>服务对象满意度指标</w:t>
            </w:r>
          </w:p>
        </w:tc>
        <w:tc>
          <w:tcPr>
            <w:tcW w:w="1604" w:type="dxa"/>
            <w:vAlign w:val="center"/>
          </w:tcPr>
          <w:p>
            <w:pPr>
              <w:pStyle w:val="19"/>
            </w:pPr>
            <w:r>
              <w:t>满意度</w:t>
            </w:r>
          </w:p>
        </w:tc>
        <w:tc>
          <w:tcPr>
            <w:tcW w:w="3484" w:type="dxa"/>
            <w:vAlign w:val="center"/>
          </w:tcPr>
          <w:p>
            <w:pPr>
              <w:pStyle w:val="19"/>
            </w:pPr>
            <w:r>
              <w:t>满意率</w:t>
            </w:r>
          </w:p>
        </w:tc>
        <w:tc>
          <w:tcPr>
            <w:tcW w:w="1537" w:type="dxa"/>
            <w:vAlign w:val="center"/>
          </w:tcPr>
          <w:p>
            <w:pPr>
              <w:pStyle w:val="19"/>
            </w:pPr>
            <w:r>
              <w:t>≥95百分比</w:t>
            </w:r>
          </w:p>
        </w:tc>
        <w:tc>
          <w:tcPr>
            <w:tcW w:w="2220" w:type="dxa"/>
            <w:vAlign w:val="center"/>
          </w:tcPr>
          <w:p>
            <w:pPr>
              <w:pStyle w:val="19"/>
            </w:pPr>
            <w:r>
              <w:t>依据合同</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5" w:name="_Toc_4_4_0000000005"/>
      <w:r>
        <w:rPr>
          <w:rFonts w:ascii="方正仿宋_GBK" w:hAnsi="方正仿宋_GBK" w:eastAsia="方正仿宋_GBK" w:cs="方正仿宋_GBK"/>
          <w:color w:val="000000"/>
          <w:sz w:val="28"/>
        </w:rPr>
        <w:t>2.2022电视台电费绩效目标表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13062322P00748210001H</w:t>
            </w:r>
          </w:p>
        </w:tc>
        <w:tc>
          <w:tcPr>
            <w:tcW w:w="1587" w:type="dxa"/>
            <w:vAlign w:val="center"/>
          </w:tcPr>
          <w:p>
            <w:pPr>
              <w:pStyle w:val="17"/>
            </w:pPr>
            <w:r>
              <w:t>项目名称</w:t>
            </w:r>
          </w:p>
        </w:tc>
        <w:tc>
          <w:tcPr>
            <w:tcW w:w="4422" w:type="dxa"/>
            <w:gridSpan w:val="3"/>
            <w:vAlign w:val="center"/>
          </w:tcPr>
          <w:p>
            <w:pPr>
              <w:pStyle w:val="19"/>
            </w:pPr>
            <w:r>
              <w:t>2022电视台电费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20.00</w:t>
            </w:r>
          </w:p>
        </w:tc>
        <w:tc>
          <w:tcPr>
            <w:tcW w:w="1587" w:type="dxa"/>
            <w:vAlign w:val="center"/>
          </w:tcPr>
          <w:p>
            <w:pPr>
              <w:pStyle w:val="17"/>
            </w:pPr>
            <w:r>
              <w:t>其中：财政    资金</w:t>
            </w:r>
          </w:p>
        </w:tc>
        <w:tc>
          <w:tcPr>
            <w:tcW w:w="1304" w:type="dxa"/>
            <w:vAlign w:val="center"/>
          </w:tcPr>
          <w:p>
            <w:pPr>
              <w:pStyle w:val="19"/>
            </w:pPr>
            <w:r>
              <w:t>20.00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用于融媒体中心用电。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1.对照项目实施工作方案及工作计划，严格按照规定使用项目资金，确保资金及时足额到位，以保障项目顺利实施。</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用电保障办公面积</w:t>
            </w:r>
          </w:p>
        </w:tc>
        <w:tc>
          <w:tcPr>
            <w:tcW w:w="2891" w:type="dxa"/>
            <w:vAlign w:val="center"/>
          </w:tcPr>
          <w:p>
            <w:pPr>
              <w:pStyle w:val="19"/>
            </w:pPr>
            <w:r>
              <w:t>用电面积占总面积的比率</w:t>
            </w:r>
          </w:p>
        </w:tc>
        <w:tc>
          <w:tcPr>
            <w:tcW w:w="1276" w:type="dxa"/>
            <w:vAlign w:val="center"/>
          </w:tcPr>
          <w:p>
            <w:pPr>
              <w:pStyle w:val="19"/>
            </w:pPr>
            <w:r>
              <w:t>≥90百分比</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保障项目内机器正常运转</w:t>
            </w:r>
          </w:p>
        </w:tc>
        <w:tc>
          <w:tcPr>
            <w:tcW w:w="2891" w:type="dxa"/>
            <w:vAlign w:val="center"/>
          </w:tcPr>
          <w:p>
            <w:pPr>
              <w:pStyle w:val="19"/>
            </w:pPr>
            <w:r>
              <w:t>用电率占全年用电的比率</w:t>
            </w:r>
          </w:p>
        </w:tc>
        <w:tc>
          <w:tcPr>
            <w:tcW w:w="1276" w:type="dxa"/>
            <w:vAlign w:val="center"/>
          </w:tcPr>
          <w:p>
            <w:pPr>
              <w:pStyle w:val="19"/>
            </w:pPr>
            <w:r>
              <w:t>≥90百分比</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按时支付</w:t>
            </w:r>
          </w:p>
        </w:tc>
        <w:tc>
          <w:tcPr>
            <w:tcW w:w="2891" w:type="dxa"/>
            <w:vAlign w:val="center"/>
          </w:tcPr>
          <w:p>
            <w:pPr>
              <w:pStyle w:val="19"/>
            </w:pPr>
            <w:r>
              <w:t>按时拨付项目资金</w:t>
            </w:r>
          </w:p>
        </w:tc>
        <w:tc>
          <w:tcPr>
            <w:tcW w:w="1276" w:type="dxa"/>
            <w:vAlign w:val="center"/>
          </w:tcPr>
          <w:p>
            <w:pPr>
              <w:pStyle w:val="19"/>
            </w:pPr>
            <w:r>
              <w:t>按时拨付</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办公用电</w:t>
            </w:r>
          </w:p>
        </w:tc>
        <w:tc>
          <w:tcPr>
            <w:tcW w:w="2891" w:type="dxa"/>
            <w:vAlign w:val="center"/>
          </w:tcPr>
          <w:p>
            <w:pPr>
              <w:pStyle w:val="19"/>
            </w:pPr>
            <w:r>
              <w:t>不超预算数</w:t>
            </w:r>
          </w:p>
        </w:tc>
        <w:tc>
          <w:tcPr>
            <w:tcW w:w="1276" w:type="dxa"/>
            <w:vAlign w:val="center"/>
          </w:tcPr>
          <w:p>
            <w:pPr>
              <w:pStyle w:val="19"/>
            </w:pPr>
            <w:r>
              <w:t>≤20万元</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保障广播电视安全播出</w:t>
            </w:r>
          </w:p>
        </w:tc>
        <w:tc>
          <w:tcPr>
            <w:tcW w:w="2891" w:type="dxa"/>
            <w:vAlign w:val="center"/>
          </w:tcPr>
          <w:p>
            <w:pPr>
              <w:pStyle w:val="19"/>
            </w:pPr>
            <w:r>
              <w:t>安全播出率</w:t>
            </w:r>
          </w:p>
        </w:tc>
        <w:tc>
          <w:tcPr>
            <w:tcW w:w="1276" w:type="dxa"/>
            <w:vAlign w:val="center"/>
          </w:tcPr>
          <w:p>
            <w:pPr>
              <w:pStyle w:val="19"/>
            </w:pPr>
            <w:r>
              <w:t>≥90百分比</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满意度</w:t>
            </w:r>
          </w:p>
        </w:tc>
        <w:tc>
          <w:tcPr>
            <w:tcW w:w="2891" w:type="dxa"/>
            <w:vAlign w:val="center"/>
          </w:tcPr>
          <w:p>
            <w:pPr>
              <w:pStyle w:val="19"/>
            </w:pPr>
            <w:r>
              <w:t>满意率</w:t>
            </w:r>
          </w:p>
        </w:tc>
        <w:tc>
          <w:tcPr>
            <w:tcW w:w="1276" w:type="dxa"/>
            <w:vAlign w:val="center"/>
          </w:tcPr>
          <w:p>
            <w:pPr>
              <w:pStyle w:val="19"/>
            </w:pPr>
            <w:r>
              <w:t>≥90百分比</w:t>
            </w:r>
          </w:p>
        </w:tc>
        <w:tc>
          <w:tcPr>
            <w:tcW w:w="1843" w:type="dxa"/>
            <w:vAlign w:val="center"/>
          </w:tcPr>
          <w:p>
            <w:pPr>
              <w:pStyle w:val="19"/>
            </w:pPr>
            <w:r>
              <w:t>依据政策</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06"/>
      <w:r>
        <w:rPr>
          <w:rFonts w:ascii="方正仿宋_GBK" w:hAnsi="方正仿宋_GBK" w:eastAsia="方正仿宋_GBK" w:cs="方正仿宋_GBK"/>
          <w:color w:val="000000"/>
          <w:sz w:val="28"/>
        </w:rPr>
        <w:t>3.2022电视台节目片源材料费绩效目标表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13062322P00748110001U</w:t>
            </w:r>
          </w:p>
        </w:tc>
        <w:tc>
          <w:tcPr>
            <w:tcW w:w="1587" w:type="dxa"/>
            <w:vAlign w:val="center"/>
          </w:tcPr>
          <w:p>
            <w:pPr>
              <w:pStyle w:val="17"/>
            </w:pPr>
            <w:r>
              <w:t>项目名称</w:t>
            </w:r>
          </w:p>
        </w:tc>
        <w:tc>
          <w:tcPr>
            <w:tcW w:w="4422" w:type="dxa"/>
            <w:gridSpan w:val="3"/>
            <w:vAlign w:val="center"/>
          </w:tcPr>
          <w:p>
            <w:pPr>
              <w:pStyle w:val="19"/>
            </w:pPr>
            <w:r>
              <w:t>2022电视台节目片源材料费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w:t>
            </w:r>
          </w:p>
        </w:tc>
        <w:tc>
          <w:tcPr>
            <w:tcW w:w="1587" w:type="dxa"/>
            <w:vAlign w:val="center"/>
          </w:tcPr>
          <w:p>
            <w:pPr>
              <w:pStyle w:val="17"/>
            </w:pPr>
            <w:r>
              <w:t>其中：财政    资金</w:t>
            </w:r>
          </w:p>
        </w:tc>
        <w:tc>
          <w:tcPr>
            <w:tcW w:w="1304" w:type="dxa"/>
            <w:vAlign w:val="center"/>
          </w:tcPr>
          <w:p>
            <w:pPr>
              <w:pStyle w:val="19"/>
            </w:pPr>
            <w:r>
              <w:t>1.00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我中心为了保证广播电视节目质量及安全播出，需要拷贝大量片源，2022需支付节目片源存储设备耗材费1万元。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50%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1.建立起完备的广播电视安全播出保障体系,确保节目正常播出。</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影片播放数量</w:t>
            </w:r>
          </w:p>
        </w:tc>
        <w:tc>
          <w:tcPr>
            <w:tcW w:w="2891" w:type="dxa"/>
            <w:vAlign w:val="center"/>
          </w:tcPr>
          <w:p>
            <w:pPr>
              <w:pStyle w:val="19"/>
            </w:pPr>
            <w:r>
              <w:t>影片播放数量占总影片的比率</w:t>
            </w:r>
          </w:p>
        </w:tc>
        <w:tc>
          <w:tcPr>
            <w:tcW w:w="1276" w:type="dxa"/>
            <w:vAlign w:val="center"/>
          </w:tcPr>
          <w:p>
            <w:pPr>
              <w:pStyle w:val="19"/>
            </w:pPr>
            <w:r>
              <w:t>≥90百分比</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资金支出率</w:t>
            </w:r>
          </w:p>
        </w:tc>
        <w:tc>
          <w:tcPr>
            <w:tcW w:w="2891" w:type="dxa"/>
            <w:vAlign w:val="center"/>
          </w:tcPr>
          <w:p>
            <w:pPr>
              <w:pStyle w:val="19"/>
            </w:pPr>
            <w:r>
              <w:t>已支出资金占全部拨付资金的比率</w:t>
            </w:r>
          </w:p>
        </w:tc>
        <w:tc>
          <w:tcPr>
            <w:tcW w:w="1276" w:type="dxa"/>
            <w:vAlign w:val="center"/>
          </w:tcPr>
          <w:p>
            <w:pPr>
              <w:pStyle w:val="19"/>
            </w:pPr>
            <w:r>
              <w:t>≥90百分比</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资金支付及时率</w:t>
            </w:r>
          </w:p>
        </w:tc>
        <w:tc>
          <w:tcPr>
            <w:tcW w:w="2891" w:type="dxa"/>
            <w:vAlign w:val="center"/>
          </w:tcPr>
          <w:p>
            <w:pPr>
              <w:pStyle w:val="19"/>
            </w:pPr>
            <w:r>
              <w:t>围绕中心日常公用支出</w:t>
            </w:r>
          </w:p>
        </w:tc>
        <w:tc>
          <w:tcPr>
            <w:tcW w:w="1276" w:type="dxa"/>
            <w:vAlign w:val="center"/>
          </w:tcPr>
          <w:p>
            <w:pPr>
              <w:pStyle w:val="19"/>
            </w:pPr>
            <w:r>
              <w:t>稳步提升</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资金成本</w:t>
            </w:r>
          </w:p>
        </w:tc>
        <w:tc>
          <w:tcPr>
            <w:tcW w:w="1276" w:type="dxa"/>
            <w:vAlign w:val="center"/>
          </w:tcPr>
          <w:p>
            <w:pPr>
              <w:pStyle w:val="19"/>
            </w:pPr>
            <w:r>
              <w:t>≤1万元</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影片播放水平</w:t>
            </w:r>
          </w:p>
        </w:tc>
        <w:tc>
          <w:tcPr>
            <w:tcW w:w="2891" w:type="dxa"/>
            <w:vAlign w:val="center"/>
          </w:tcPr>
          <w:p>
            <w:pPr>
              <w:pStyle w:val="19"/>
            </w:pPr>
            <w:r>
              <w:t>提高片源效果</w:t>
            </w:r>
          </w:p>
        </w:tc>
        <w:tc>
          <w:tcPr>
            <w:tcW w:w="1276" w:type="dxa"/>
            <w:vAlign w:val="center"/>
          </w:tcPr>
          <w:p>
            <w:pPr>
              <w:pStyle w:val="19"/>
            </w:pPr>
            <w:r>
              <w:t>稳步提升</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受益群体满意度占总人数的比率</w:t>
            </w:r>
          </w:p>
        </w:tc>
        <w:tc>
          <w:tcPr>
            <w:tcW w:w="1276" w:type="dxa"/>
            <w:vAlign w:val="center"/>
          </w:tcPr>
          <w:p>
            <w:pPr>
              <w:pStyle w:val="19"/>
            </w:pPr>
            <w:r>
              <w:t>≥95百分比</w:t>
            </w:r>
          </w:p>
        </w:tc>
        <w:tc>
          <w:tcPr>
            <w:tcW w:w="1843" w:type="dxa"/>
            <w:vAlign w:val="center"/>
          </w:tcPr>
          <w:p>
            <w:pPr>
              <w:pStyle w:val="19"/>
            </w:pPr>
            <w:r>
              <w:t>依据政策</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07"/>
      <w:r>
        <w:rPr>
          <w:rFonts w:ascii="方正仿宋_GBK" w:hAnsi="方正仿宋_GBK" w:eastAsia="方正仿宋_GBK" w:cs="方正仿宋_GBK"/>
          <w:color w:val="000000"/>
          <w:sz w:val="28"/>
        </w:rPr>
        <w:t>4.2022电影院职工养老保险费绩效目标表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13062322P00748510001J</w:t>
            </w:r>
          </w:p>
        </w:tc>
        <w:tc>
          <w:tcPr>
            <w:tcW w:w="1587" w:type="dxa"/>
            <w:vAlign w:val="center"/>
          </w:tcPr>
          <w:p>
            <w:pPr>
              <w:pStyle w:val="17"/>
            </w:pPr>
            <w:r>
              <w:t>项目名称</w:t>
            </w:r>
          </w:p>
        </w:tc>
        <w:tc>
          <w:tcPr>
            <w:tcW w:w="4422" w:type="dxa"/>
            <w:gridSpan w:val="3"/>
            <w:vAlign w:val="center"/>
          </w:tcPr>
          <w:p>
            <w:pPr>
              <w:pStyle w:val="19"/>
            </w:pPr>
            <w:r>
              <w:t>2022电影院职工养老保险费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5.00</w:t>
            </w:r>
          </w:p>
        </w:tc>
        <w:tc>
          <w:tcPr>
            <w:tcW w:w="1587" w:type="dxa"/>
            <w:vAlign w:val="center"/>
          </w:tcPr>
          <w:p>
            <w:pPr>
              <w:pStyle w:val="17"/>
            </w:pPr>
            <w:r>
              <w:t>其中：财政    资金</w:t>
            </w:r>
          </w:p>
        </w:tc>
        <w:tc>
          <w:tcPr>
            <w:tcW w:w="1304" w:type="dxa"/>
            <w:vAlign w:val="center"/>
          </w:tcPr>
          <w:p>
            <w:pPr>
              <w:pStyle w:val="19"/>
            </w:pPr>
            <w:r>
              <w:t>5.00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电影公司职工养老保险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1.严格按照项目资金用途使用项目资金。</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任务完成率</w:t>
            </w:r>
          </w:p>
        </w:tc>
        <w:tc>
          <w:tcPr>
            <w:tcW w:w="2891" w:type="dxa"/>
            <w:vAlign w:val="center"/>
          </w:tcPr>
          <w:p>
            <w:pPr>
              <w:pStyle w:val="19"/>
            </w:pPr>
            <w:r>
              <w:t>任务实际完成量占总量的比例</w:t>
            </w:r>
          </w:p>
        </w:tc>
        <w:tc>
          <w:tcPr>
            <w:tcW w:w="1276" w:type="dxa"/>
            <w:vAlign w:val="center"/>
          </w:tcPr>
          <w:p>
            <w:pPr>
              <w:pStyle w:val="19"/>
            </w:pPr>
            <w:r>
              <w:t>≥95百分比</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资金有效使用率</w:t>
            </w:r>
          </w:p>
        </w:tc>
        <w:tc>
          <w:tcPr>
            <w:tcW w:w="2891" w:type="dxa"/>
            <w:vAlign w:val="center"/>
          </w:tcPr>
          <w:p>
            <w:pPr>
              <w:pStyle w:val="19"/>
            </w:pPr>
            <w:r>
              <w:t>有效使用资金占总资金的比率</w:t>
            </w:r>
          </w:p>
        </w:tc>
        <w:tc>
          <w:tcPr>
            <w:tcW w:w="1276" w:type="dxa"/>
            <w:vAlign w:val="center"/>
          </w:tcPr>
          <w:p>
            <w:pPr>
              <w:pStyle w:val="19"/>
            </w:pPr>
            <w:r>
              <w:t>≥95百分比</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资金支付及时率</w:t>
            </w:r>
          </w:p>
        </w:tc>
        <w:tc>
          <w:tcPr>
            <w:tcW w:w="2891" w:type="dxa"/>
            <w:vAlign w:val="center"/>
          </w:tcPr>
          <w:p>
            <w:pPr>
              <w:pStyle w:val="19"/>
            </w:pPr>
            <w:r>
              <w:t>资金支付占预算资金的比率</w:t>
            </w:r>
          </w:p>
        </w:tc>
        <w:tc>
          <w:tcPr>
            <w:tcW w:w="1276" w:type="dxa"/>
            <w:vAlign w:val="center"/>
          </w:tcPr>
          <w:p>
            <w:pPr>
              <w:pStyle w:val="19"/>
            </w:pPr>
            <w:r>
              <w:t>≥95百分比</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不超预算数</w:t>
            </w:r>
          </w:p>
        </w:tc>
        <w:tc>
          <w:tcPr>
            <w:tcW w:w="1276" w:type="dxa"/>
            <w:vAlign w:val="center"/>
          </w:tcPr>
          <w:p>
            <w:pPr>
              <w:pStyle w:val="19"/>
            </w:pPr>
            <w:r>
              <w:t>≤5万元</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基本养老服务水平</w:t>
            </w:r>
          </w:p>
        </w:tc>
        <w:tc>
          <w:tcPr>
            <w:tcW w:w="2891" w:type="dxa"/>
            <w:vAlign w:val="center"/>
          </w:tcPr>
          <w:p>
            <w:pPr>
              <w:pStyle w:val="19"/>
            </w:pPr>
            <w:r>
              <w:t>提供基本养老保障</w:t>
            </w:r>
          </w:p>
        </w:tc>
        <w:tc>
          <w:tcPr>
            <w:tcW w:w="1276" w:type="dxa"/>
            <w:vAlign w:val="center"/>
          </w:tcPr>
          <w:p>
            <w:pPr>
              <w:pStyle w:val="19"/>
            </w:pPr>
            <w:r>
              <w:t>稳步提升</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服务对象的满意度</w:t>
            </w:r>
          </w:p>
        </w:tc>
        <w:tc>
          <w:tcPr>
            <w:tcW w:w="1276" w:type="dxa"/>
            <w:vAlign w:val="center"/>
          </w:tcPr>
          <w:p>
            <w:pPr>
              <w:pStyle w:val="19"/>
            </w:pPr>
            <w:r>
              <w:t>≥95百分比</w:t>
            </w:r>
          </w:p>
        </w:tc>
        <w:tc>
          <w:tcPr>
            <w:tcW w:w="1843" w:type="dxa"/>
            <w:vAlign w:val="center"/>
          </w:tcPr>
          <w:p>
            <w:pPr>
              <w:pStyle w:val="19"/>
            </w:pPr>
            <w:r>
              <w:t>政策依据</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08"/>
      <w:r>
        <w:rPr>
          <w:rFonts w:ascii="方正仿宋_GBK" w:hAnsi="方正仿宋_GBK" w:eastAsia="方正仿宋_GBK" w:cs="方正仿宋_GBK"/>
          <w:color w:val="000000"/>
          <w:sz w:val="28"/>
        </w:rPr>
        <w:t>5.2022发射塔及附属设施维修维护费绩效目标表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13062322P007479100012</w:t>
            </w:r>
          </w:p>
        </w:tc>
        <w:tc>
          <w:tcPr>
            <w:tcW w:w="1587" w:type="dxa"/>
            <w:vAlign w:val="center"/>
          </w:tcPr>
          <w:p>
            <w:pPr>
              <w:pStyle w:val="17"/>
            </w:pPr>
            <w:r>
              <w:t>项目名称</w:t>
            </w:r>
          </w:p>
        </w:tc>
        <w:tc>
          <w:tcPr>
            <w:tcW w:w="4422" w:type="dxa"/>
            <w:gridSpan w:val="3"/>
            <w:vAlign w:val="center"/>
          </w:tcPr>
          <w:p>
            <w:pPr>
              <w:pStyle w:val="19"/>
            </w:pPr>
            <w:r>
              <w:t>2022发射塔及附属设施维修维护费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w:t>
            </w:r>
          </w:p>
        </w:tc>
        <w:tc>
          <w:tcPr>
            <w:tcW w:w="1587" w:type="dxa"/>
            <w:vAlign w:val="center"/>
          </w:tcPr>
          <w:p>
            <w:pPr>
              <w:pStyle w:val="17"/>
            </w:pPr>
            <w:r>
              <w:t>其中：财政    资金</w:t>
            </w:r>
          </w:p>
        </w:tc>
        <w:tc>
          <w:tcPr>
            <w:tcW w:w="1304" w:type="dxa"/>
            <w:vAlign w:val="center"/>
          </w:tcPr>
          <w:p>
            <w:pPr>
              <w:pStyle w:val="19"/>
            </w:pPr>
            <w:r>
              <w:t>10.00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用于发射塔和基础设施维护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25%</w:t>
            </w:r>
          </w:p>
        </w:tc>
        <w:tc>
          <w:tcPr>
            <w:tcW w:w="1304" w:type="dxa"/>
            <w:vAlign w:val="center"/>
          </w:tcPr>
          <w:p>
            <w:pPr>
              <w:pStyle w:val="20"/>
            </w:pPr>
            <w:r>
              <w:t>50%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1.对照项目实施工作方案及工作计划，严格按照规定使用项目资金。</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修缮改造任务完成率</w:t>
            </w:r>
          </w:p>
        </w:tc>
        <w:tc>
          <w:tcPr>
            <w:tcW w:w="2891" w:type="dxa"/>
            <w:vAlign w:val="center"/>
          </w:tcPr>
          <w:p>
            <w:pPr>
              <w:pStyle w:val="19"/>
            </w:pPr>
            <w:r>
              <w:t>修缮改造任务完成率</w:t>
            </w:r>
          </w:p>
        </w:tc>
        <w:tc>
          <w:tcPr>
            <w:tcW w:w="1276" w:type="dxa"/>
            <w:vAlign w:val="center"/>
          </w:tcPr>
          <w:p>
            <w:pPr>
              <w:pStyle w:val="19"/>
            </w:pPr>
            <w:r>
              <w:t>≥95百分比</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修缮工程质量</w:t>
            </w:r>
          </w:p>
        </w:tc>
        <w:tc>
          <w:tcPr>
            <w:tcW w:w="2891" w:type="dxa"/>
            <w:vAlign w:val="center"/>
          </w:tcPr>
          <w:p>
            <w:pPr>
              <w:pStyle w:val="19"/>
            </w:pPr>
            <w:r>
              <w:t>提升修缮工程质量</w:t>
            </w:r>
          </w:p>
        </w:tc>
        <w:tc>
          <w:tcPr>
            <w:tcW w:w="1276" w:type="dxa"/>
            <w:vAlign w:val="center"/>
          </w:tcPr>
          <w:p>
            <w:pPr>
              <w:pStyle w:val="19"/>
            </w:pPr>
            <w:r>
              <w:t>稳步提升</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工程竣工及时率</w:t>
            </w:r>
          </w:p>
        </w:tc>
        <w:tc>
          <w:tcPr>
            <w:tcW w:w="2891" w:type="dxa"/>
            <w:vAlign w:val="center"/>
          </w:tcPr>
          <w:p>
            <w:pPr>
              <w:pStyle w:val="19"/>
            </w:pPr>
            <w:r>
              <w:t>工程按时安质完成的比率</w:t>
            </w:r>
          </w:p>
        </w:tc>
        <w:tc>
          <w:tcPr>
            <w:tcW w:w="1276" w:type="dxa"/>
            <w:vAlign w:val="center"/>
          </w:tcPr>
          <w:p>
            <w:pPr>
              <w:pStyle w:val="19"/>
            </w:pPr>
            <w:r>
              <w:t>≥95百分比</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不超预算数</w:t>
            </w:r>
          </w:p>
        </w:tc>
        <w:tc>
          <w:tcPr>
            <w:tcW w:w="2891" w:type="dxa"/>
            <w:vAlign w:val="center"/>
          </w:tcPr>
          <w:p>
            <w:pPr>
              <w:pStyle w:val="19"/>
            </w:pPr>
            <w:r>
              <w:t>不超年初预算数</w:t>
            </w:r>
          </w:p>
        </w:tc>
        <w:tc>
          <w:tcPr>
            <w:tcW w:w="1276" w:type="dxa"/>
            <w:vAlign w:val="center"/>
          </w:tcPr>
          <w:p>
            <w:pPr>
              <w:pStyle w:val="19"/>
            </w:pPr>
            <w:r>
              <w:t>≤10万元</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维修加固</w:t>
            </w:r>
          </w:p>
        </w:tc>
        <w:tc>
          <w:tcPr>
            <w:tcW w:w="2891" w:type="dxa"/>
            <w:vAlign w:val="center"/>
          </w:tcPr>
          <w:p>
            <w:pPr>
              <w:pStyle w:val="19"/>
            </w:pPr>
            <w:r>
              <w:t>发射塔得到修缮加固</w:t>
            </w:r>
          </w:p>
        </w:tc>
        <w:tc>
          <w:tcPr>
            <w:tcW w:w="1276" w:type="dxa"/>
            <w:vAlign w:val="center"/>
          </w:tcPr>
          <w:p>
            <w:pPr>
              <w:pStyle w:val="19"/>
            </w:pPr>
            <w:r>
              <w:t>稳步提升</w:t>
            </w:r>
          </w:p>
        </w:tc>
        <w:tc>
          <w:tcPr>
            <w:tcW w:w="1843"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满意度</w:t>
            </w:r>
          </w:p>
        </w:tc>
        <w:tc>
          <w:tcPr>
            <w:tcW w:w="2891" w:type="dxa"/>
            <w:vAlign w:val="center"/>
          </w:tcPr>
          <w:p>
            <w:pPr>
              <w:pStyle w:val="19"/>
            </w:pPr>
            <w:r>
              <w:t>收益群体满意度</w:t>
            </w:r>
          </w:p>
        </w:tc>
        <w:tc>
          <w:tcPr>
            <w:tcW w:w="1276" w:type="dxa"/>
            <w:vAlign w:val="center"/>
          </w:tcPr>
          <w:p>
            <w:pPr>
              <w:pStyle w:val="19"/>
            </w:pPr>
            <w:r>
              <w:t>≥95百分比</w:t>
            </w:r>
          </w:p>
        </w:tc>
        <w:tc>
          <w:tcPr>
            <w:tcW w:w="1843" w:type="dxa"/>
            <w:vAlign w:val="center"/>
          </w:tcPr>
          <w:p>
            <w:pPr>
              <w:pStyle w:val="19"/>
            </w:pPr>
            <w:r>
              <w:t>政策依据</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09"/>
      <w:r>
        <w:rPr>
          <w:rFonts w:ascii="方正仿宋_GBK" w:hAnsi="方正仿宋_GBK" w:eastAsia="方正仿宋_GBK" w:cs="方正仿宋_GBK"/>
          <w:color w:val="000000"/>
          <w:sz w:val="28"/>
        </w:rPr>
        <w:t>6.2022冀云平台服务费绩效目标表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13062322P007491100013</w:t>
            </w:r>
          </w:p>
        </w:tc>
        <w:tc>
          <w:tcPr>
            <w:tcW w:w="1587" w:type="dxa"/>
            <w:vAlign w:val="center"/>
          </w:tcPr>
          <w:p>
            <w:pPr>
              <w:pStyle w:val="17"/>
            </w:pPr>
            <w:r>
              <w:t>项目名称</w:t>
            </w:r>
          </w:p>
        </w:tc>
        <w:tc>
          <w:tcPr>
            <w:tcW w:w="4422" w:type="dxa"/>
            <w:gridSpan w:val="3"/>
            <w:vAlign w:val="center"/>
          </w:tcPr>
          <w:p>
            <w:pPr>
              <w:pStyle w:val="19"/>
            </w:pPr>
            <w:r>
              <w:t>2022冀云平台服务费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w:t>
            </w:r>
          </w:p>
        </w:tc>
        <w:tc>
          <w:tcPr>
            <w:tcW w:w="1587" w:type="dxa"/>
            <w:vAlign w:val="center"/>
          </w:tcPr>
          <w:p>
            <w:pPr>
              <w:pStyle w:val="17"/>
            </w:pPr>
            <w:r>
              <w:t>其中：财政    资金</w:t>
            </w:r>
          </w:p>
        </w:tc>
        <w:tc>
          <w:tcPr>
            <w:tcW w:w="1304" w:type="dxa"/>
            <w:vAlign w:val="center"/>
          </w:tcPr>
          <w:p>
            <w:pPr>
              <w:pStyle w:val="19"/>
            </w:pPr>
            <w:r>
              <w:t>10.00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冀云平台服务费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1.对照项目实施工作方案及工作计划，严格按照规定使用项目资金,确保资金及时足额到位，以保障项目顺利实施。</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项目完成率</w:t>
            </w:r>
          </w:p>
        </w:tc>
        <w:tc>
          <w:tcPr>
            <w:tcW w:w="2891" w:type="dxa"/>
            <w:vAlign w:val="center"/>
          </w:tcPr>
          <w:p>
            <w:pPr>
              <w:pStyle w:val="19"/>
            </w:pPr>
            <w:r>
              <w:t>已完成项目占全部项目的比率</w:t>
            </w:r>
          </w:p>
        </w:tc>
        <w:tc>
          <w:tcPr>
            <w:tcW w:w="1276" w:type="dxa"/>
            <w:vAlign w:val="center"/>
          </w:tcPr>
          <w:p>
            <w:pPr>
              <w:pStyle w:val="19"/>
            </w:pPr>
            <w:r>
              <w:t>≥95百分比</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资金支出率</w:t>
            </w:r>
          </w:p>
        </w:tc>
        <w:tc>
          <w:tcPr>
            <w:tcW w:w="2891" w:type="dxa"/>
            <w:vAlign w:val="center"/>
          </w:tcPr>
          <w:p>
            <w:pPr>
              <w:pStyle w:val="19"/>
            </w:pPr>
            <w:r>
              <w:t>已支出资金有效使用占全部拨付资金的比率</w:t>
            </w:r>
          </w:p>
        </w:tc>
        <w:tc>
          <w:tcPr>
            <w:tcW w:w="1276" w:type="dxa"/>
            <w:vAlign w:val="center"/>
          </w:tcPr>
          <w:p>
            <w:pPr>
              <w:pStyle w:val="19"/>
            </w:pPr>
            <w:r>
              <w:t>≥95百分比</w:t>
            </w:r>
          </w:p>
        </w:tc>
        <w:tc>
          <w:tcPr>
            <w:tcW w:w="1843" w:type="dxa"/>
            <w:vAlign w:val="center"/>
          </w:tcPr>
          <w:p>
            <w:pPr>
              <w:pStyle w:val="19"/>
            </w:pPr>
            <w:r>
              <w:t>依据政策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工作任务完成及时率</w:t>
            </w:r>
          </w:p>
        </w:tc>
        <w:tc>
          <w:tcPr>
            <w:tcW w:w="2891" w:type="dxa"/>
            <w:vAlign w:val="center"/>
          </w:tcPr>
          <w:p>
            <w:pPr>
              <w:pStyle w:val="19"/>
            </w:pPr>
            <w:r>
              <w:t>工作任务完成及时率</w:t>
            </w:r>
          </w:p>
        </w:tc>
        <w:tc>
          <w:tcPr>
            <w:tcW w:w="1276" w:type="dxa"/>
            <w:vAlign w:val="center"/>
          </w:tcPr>
          <w:p>
            <w:pPr>
              <w:pStyle w:val="19"/>
            </w:pPr>
            <w:r>
              <w:t>≥95百分比</w:t>
            </w:r>
          </w:p>
        </w:tc>
        <w:tc>
          <w:tcPr>
            <w:tcW w:w="1843" w:type="dxa"/>
            <w:vAlign w:val="center"/>
          </w:tcPr>
          <w:p>
            <w:pPr>
              <w:pStyle w:val="19"/>
            </w:pPr>
            <w:r>
              <w:t>依据政策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不超年初预算数</w:t>
            </w:r>
          </w:p>
        </w:tc>
        <w:tc>
          <w:tcPr>
            <w:tcW w:w="1276" w:type="dxa"/>
            <w:vAlign w:val="center"/>
          </w:tcPr>
          <w:p>
            <w:pPr>
              <w:pStyle w:val="19"/>
            </w:pPr>
            <w:r>
              <w:t>≤10万元</w:t>
            </w:r>
          </w:p>
        </w:tc>
        <w:tc>
          <w:tcPr>
            <w:tcW w:w="1843" w:type="dxa"/>
            <w:vAlign w:val="center"/>
          </w:tcPr>
          <w:p>
            <w:pPr>
              <w:pStyle w:val="19"/>
            </w:pPr>
            <w:r>
              <w:t>依据政策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各类媒体广泛宣传</w:t>
            </w:r>
          </w:p>
        </w:tc>
        <w:tc>
          <w:tcPr>
            <w:tcW w:w="2891" w:type="dxa"/>
            <w:vAlign w:val="center"/>
          </w:tcPr>
          <w:p>
            <w:pPr>
              <w:pStyle w:val="19"/>
            </w:pPr>
            <w:r>
              <w:t>通过支持重点宣传文化项目建设，带动全县宣传文化事业发展的效果</w:t>
            </w:r>
          </w:p>
        </w:tc>
        <w:tc>
          <w:tcPr>
            <w:tcW w:w="1276" w:type="dxa"/>
            <w:vAlign w:val="center"/>
          </w:tcPr>
          <w:p>
            <w:pPr>
              <w:pStyle w:val="19"/>
            </w:pPr>
            <w:r>
              <w:t>稳步提升</w:t>
            </w:r>
          </w:p>
        </w:tc>
        <w:tc>
          <w:tcPr>
            <w:tcW w:w="1843" w:type="dxa"/>
            <w:vAlign w:val="center"/>
          </w:tcPr>
          <w:p>
            <w:pPr>
              <w:pStyle w:val="19"/>
            </w:pPr>
            <w:r>
              <w:t>依据政策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满意度</w:t>
            </w:r>
          </w:p>
        </w:tc>
        <w:tc>
          <w:tcPr>
            <w:tcW w:w="2891" w:type="dxa"/>
            <w:vAlign w:val="center"/>
          </w:tcPr>
          <w:p>
            <w:pPr>
              <w:pStyle w:val="19"/>
            </w:pPr>
            <w:r>
              <w:t>受益群体满意度</w:t>
            </w:r>
          </w:p>
        </w:tc>
        <w:tc>
          <w:tcPr>
            <w:tcW w:w="1276" w:type="dxa"/>
            <w:vAlign w:val="center"/>
          </w:tcPr>
          <w:p>
            <w:pPr>
              <w:pStyle w:val="19"/>
            </w:pPr>
            <w:r>
              <w:t>≥95百分比</w:t>
            </w:r>
          </w:p>
        </w:tc>
        <w:tc>
          <w:tcPr>
            <w:tcW w:w="1843" w:type="dxa"/>
            <w:vAlign w:val="center"/>
          </w:tcPr>
          <w:p>
            <w:pPr>
              <w:pStyle w:val="19"/>
            </w:pPr>
            <w:r>
              <w:t>依据政策</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10"/>
      <w:r>
        <w:rPr>
          <w:rFonts w:ascii="方正仿宋_GBK" w:hAnsi="方正仿宋_GBK" w:eastAsia="方正仿宋_GBK" w:cs="方正仿宋_GBK"/>
          <w:color w:val="000000"/>
          <w:sz w:val="28"/>
        </w:rPr>
        <w:t>7.2022老放映员生活补贴绩效目标表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13062322P007486100018</w:t>
            </w:r>
          </w:p>
        </w:tc>
        <w:tc>
          <w:tcPr>
            <w:tcW w:w="1587" w:type="dxa"/>
            <w:vAlign w:val="center"/>
          </w:tcPr>
          <w:p>
            <w:pPr>
              <w:pStyle w:val="17"/>
            </w:pPr>
            <w:r>
              <w:t>项目名称</w:t>
            </w:r>
          </w:p>
        </w:tc>
        <w:tc>
          <w:tcPr>
            <w:tcW w:w="4422" w:type="dxa"/>
            <w:gridSpan w:val="3"/>
            <w:vAlign w:val="center"/>
          </w:tcPr>
          <w:p>
            <w:pPr>
              <w:pStyle w:val="19"/>
            </w:pPr>
            <w:r>
              <w:t>2022老放映员生活补贴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20.23</w:t>
            </w:r>
          </w:p>
        </w:tc>
        <w:tc>
          <w:tcPr>
            <w:tcW w:w="1587" w:type="dxa"/>
            <w:vAlign w:val="center"/>
          </w:tcPr>
          <w:p>
            <w:pPr>
              <w:pStyle w:val="17"/>
            </w:pPr>
            <w:r>
              <w:t>其中：财政    资金</w:t>
            </w:r>
          </w:p>
        </w:tc>
        <w:tc>
          <w:tcPr>
            <w:tcW w:w="1304" w:type="dxa"/>
            <w:vAlign w:val="center"/>
          </w:tcPr>
          <w:p>
            <w:pPr>
              <w:pStyle w:val="19"/>
            </w:pPr>
            <w:r>
              <w:t>20.23</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老放映员生活补贴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25%</w:t>
            </w:r>
          </w:p>
        </w:tc>
        <w:tc>
          <w:tcPr>
            <w:tcW w:w="1587" w:type="dxa"/>
            <w:vAlign w:val="center"/>
          </w:tcPr>
          <w:p>
            <w:pPr>
              <w:pStyle w:val="20"/>
            </w:pPr>
            <w:r>
              <w:t>50%</w:t>
            </w:r>
          </w:p>
        </w:tc>
        <w:tc>
          <w:tcPr>
            <w:tcW w:w="1304" w:type="dxa"/>
            <w:vAlign w:val="center"/>
          </w:tcPr>
          <w:p>
            <w:pPr>
              <w:pStyle w:val="20"/>
            </w:pPr>
            <w:r>
              <w:t>75%</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1.严格按照有关规定使用项目资金，确保项目达到预期目标</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发放人数</w:t>
            </w:r>
          </w:p>
        </w:tc>
        <w:tc>
          <w:tcPr>
            <w:tcW w:w="2891" w:type="dxa"/>
            <w:vAlign w:val="center"/>
          </w:tcPr>
          <w:p>
            <w:pPr>
              <w:pStyle w:val="19"/>
            </w:pPr>
            <w:r>
              <w:t>发放人数</w:t>
            </w:r>
          </w:p>
        </w:tc>
        <w:tc>
          <w:tcPr>
            <w:tcW w:w="1276" w:type="dxa"/>
            <w:vAlign w:val="center"/>
          </w:tcPr>
          <w:p>
            <w:pPr>
              <w:pStyle w:val="19"/>
            </w:pPr>
            <w:r>
              <w:t>50人</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资金发放率</w:t>
            </w:r>
          </w:p>
        </w:tc>
        <w:tc>
          <w:tcPr>
            <w:tcW w:w="2891" w:type="dxa"/>
            <w:vAlign w:val="center"/>
          </w:tcPr>
          <w:p>
            <w:pPr>
              <w:pStyle w:val="19"/>
            </w:pPr>
            <w:r>
              <w:t>资金发放占总资金的比率</w:t>
            </w:r>
          </w:p>
        </w:tc>
        <w:tc>
          <w:tcPr>
            <w:tcW w:w="1276" w:type="dxa"/>
            <w:vAlign w:val="center"/>
          </w:tcPr>
          <w:p>
            <w:pPr>
              <w:pStyle w:val="19"/>
            </w:pPr>
            <w:r>
              <w:t>≥95百分比</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资金按时拨付率</w:t>
            </w:r>
          </w:p>
        </w:tc>
        <w:tc>
          <w:tcPr>
            <w:tcW w:w="2891" w:type="dxa"/>
            <w:vAlign w:val="center"/>
          </w:tcPr>
          <w:p>
            <w:pPr>
              <w:pStyle w:val="19"/>
            </w:pPr>
            <w:r>
              <w:t>按时拨付率</w:t>
            </w:r>
          </w:p>
        </w:tc>
        <w:tc>
          <w:tcPr>
            <w:tcW w:w="1276" w:type="dxa"/>
            <w:vAlign w:val="center"/>
          </w:tcPr>
          <w:p>
            <w:pPr>
              <w:pStyle w:val="19"/>
            </w:pPr>
            <w:r>
              <w:t>≥95百分比</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人均发放水平</w:t>
            </w:r>
          </w:p>
        </w:tc>
        <w:tc>
          <w:tcPr>
            <w:tcW w:w="2891" w:type="dxa"/>
            <w:vAlign w:val="center"/>
          </w:tcPr>
          <w:p>
            <w:pPr>
              <w:pStyle w:val="19"/>
            </w:pPr>
            <w:r>
              <w:t>提升人均发放水平</w:t>
            </w:r>
          </w:p>
        </w:tc>
        <w:tc>
          <w:tcPr>
            <w:tcW w:w="1276" w:type="dxa"/>
            <w:vAlign w:val="center"/>
          </w:tcPr>
          <w:p>
            <w:pPr>
              <w:pStyle w:val="19"/>
            </w:pPr>
            <w:r>
              <w:t>按规定资金及人数发放资金</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社会稳定水平</w:t>
            </w:r>
          </w:p>
        </w:tc>
        <w:tc>
          <w:tcPr>
            <w:tcW w:w="2891" w:type="dxa"/>
            <w:vAlign w:val="center"/>
          </w:tcPr>
          <w:p>
            <w:pPr>
              <w:pStyle w:val="19"/>
            </w:pPr>
            <w:r>
              <w:t>社会稳定水平</w:t>
            </w:r>
          </w:p>
        </w:tc>
        <w:tc>
          <w:tcPr>
            <w:tcW w:w="1276" w:type="dxa"/>
            <w:vAlign w:val="center"/>
          </w:tcPr>
          <w:p>
            <w:pPr>
              <w:pStyle w:val="19"/>
            </w:pPr>
            <w:r>
              <w:t>稳步提升</w:t>
            </w:r>
          </w:p>
        </w:tc>
        <w:tc>
          <w:tcPr>
            <w:tcW w:w="1843"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满意度</w:t>
            </w:r>
          </w:p>
        </w:tc>
        <w:tc>
          <w:tcPr>
            <w:tcW w:w="2891" w:type="dxa"/>
            <w:vAlign w:val="center"/>
          </w:tcPr>
          <w:p>
            <w:pPr>
              <w:pStyle w:val="19"/>
            </w:pPr>
            <w:r>
              <w:t>受益群体满意度</w:t>
            </w:r>
          </w:p>
        </w:tc>
        <w:tc>
          <w:tcPr>
            <w:tcW w:w="1276" w:type="dxa"/>
            <w:vAlign w:val="center"/>
          </w:tcPr>
          <w:p>
            <w:pPr>
              <w:pStyle w:val="19"/>
            </w:pPr>
            <w:r>
              <w:t>≥95百分比</w:t>
            </w:r>
          </w:p>
        </w:tc>
        <w:tc>
          <w:tcPr>
            <w:tcW w:w="1843" w:type="dxa"/>
            <w:vAlign w:val="center"/>
          </w:tcPr>
          <w:p>
            <w:pPr>
              <w:pStyle w:val="19"/>
            </w:pPr>
            <w:r>
              <w:t>依据政策</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1" w:name="_Toc_4_4_0000000011"/>
      <w:r>
        <w:rPr>
          <w:rFonts w:ascii="方正仿宋_GBK" w:hAnsi="方正仿宋_GBK" w:eastAsia="方正仿宋_GBK" w:cs="方正仿宋_GBK"/>
          <w:color w:val="000000"/>
          <w:sz w:val="28"/>
        </w:rPr>
        <w:t>8.2022年律师服务费绩效目标表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13062322P00748710001X</w:t>
            </w:r>
          </w:p>
        </w:tc>
        <w:tc>
          <w:tcPr>
            <w:tcW w:w="1587" w:type="dxa"/>
            <w:vAlign w:val="center"/>
          </w:tcPr>
          <w:p>
            <w:pPr>
              <w:pStyle w:val="17"/>
            </w:pPr>
            <w:r>
              <w:t>项目名称</w:t>
            </w:r>
          </w:p>
        </w:tc>
        <w:tc>
          <w:tcPr>
            <w:tcW w:w="4422" w:type="dxa"/>
            <w:gridSpan w:val="3"/>
            <w:vAlign w:val="center"/>
          </w:tcPr>
          <w:p>
            <w:pPr>
              <w:pStyle w:val="19"/>
            </w:pPr>
            <w:r>
              <w:t>2022年律师服务费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w:t>
            </w:r>
          </w:p>
        </w:tc>
        <w:tc>
          <w:tcPr>
            <w:tcW w:w="1587" w:type="dxa"/>
            <w:vAlign w:val="center"/>
          </w:tcPr>
          <w:p>
            <w:pPr>
              <w:pStyle w:val="17"/>
            </w:pPr>
            <w:r>
              <w:t>其中：财政    资金</w:t>
            </w:r>
          </w:p>
        </w:tc>
        <w:tc>
          <w:tcPr>
            <w:tcW w:w="1304" w:type="dxa"/>
            <w:vAlign w:val="center"/>
          </w:tcPr>
          <w:p>
            <w:pPr>
              <w:pStyle w:val="19"/>
            </w:pPr>
            <w:r>
              <w:t>1.00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我台特聘请平一律师事务所律师为法律顾问，每年需法律顾问经费1万元。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100%</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1.对照项目实施工作方案及工作计划，严格按照规定使用项目资金,确保资金及时足额到位，以保障项目顺利实施。</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常年法律顾问数量</w:t>
            </w:r>
          </w:p>
        </w:tc>
        <w:tc>
          <w:tcPr>
            <w:tcW w:w="2891" w:type="dxa"/>
            <w:vAlign w:val="center"/>
          </w:tcPr>
          <w:p>
            <w:pPr>
              <w:pStyle w:val="19"/>
            </w:pPr>
            <w:r>
              <w:t>常年法律顾问数量</w:t>
            </w:r>
          </w:p>
        </w:tc>
        <w:tc>
          <w:tcPr>
            <w:tcW w:w="1276" w:type="dxa"/>
            <w:vAlign w:val="center"/>
          </w:tcPr>
          <w:p>
            <w:pPr>
              <w:pStyle w:val="19"/>
            </w:pPr>
            <w:r>
              <w:t>≥20次</w:t>
            </w:r>
          </w:p>
        </w:tc>
        <w:tc>
          <w:tcPr>
            <w:tcW w:w="1843" w:type="dxa"/>
            <w:vAlign w:val="center"/>
          </w:tcPr>
          <w:p>
            <w:pPr>
              <w:pStyle w:val="19"/>
            </w:pPr>
            <w:r>
              <w:t>根据合同约定</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服务质量</w:t>
            </w:r>
          </w:p>
        </w:tc>
        <w:tc>
          <w:tcPr>
            <w:tcW w:w="2891" w:type="dxa"/>
            <w:vAlign w:val="center"/>
          </w:tcPr>
          <w:p>
            <w:pPr>
              <w:pStyle w:val="19"/>
            </w:pPr>
            <w:r>
              <w:t>良好的完成律师服务情况</w:t>
            </w:r>
          </w:p>
        </w:tc>
        <w:tc>
          <w:tcPr>
            <w:tcW w:w="1276" w:type="dxa"/>
            <w:vAlign w:val="center"/>
          </w:tcPr>
          <w:p>
            <w:pPr>
              <w:pStyle w:val="19"/>
            </w:pPr>
            <w:r>
              <w:t>律师服务质量</w:t>
            </w:r>
          </w:p>
        </w:tc>
        <w:tc>
          <w:tcPr>
            <w:tcW w:w="1843" w:type="dxa"/>
            <w:vAlign w:val="center"/>
          </w:tcPr>
          <w:p>
            <w:pPr>
              <w:pStyle w:val="19"/>
            </w:pPr>
            <w:r>
              <w:t>根据合同约定</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项目完成率</w:t>
            </w:r>
          </w:p>
        </w:tc>
        <w:tc>
          <w:tcPr>
            <w:tcW w:w="2891" w:type="dxa"/>
            <w:vAlign w:val="center"/>
          </w:tcPr>
          <w:p>
            <w:pPr>
              <w:pStyle w:val="19"/>
            </w:pPr>
            <w:r>
              <w:t>按合同要求完成支付</w:t>
            </w:r>
          </w:p>
        </w:tc>
        <w:tc>
          <w:tcPr>
            <w:tcW w:w="1276" w:type="dxa"/>
            <w:vAlign w:val="center"/>
          </w:tcPr>
          <w:p>
            <w:pPr>
              <w:pStyle w:val="19"/>
            </w:pPr>
            <w:r>
              <w:t>根据合同有序实施</w:t>
            </w:r>
          </w:p>
        </w:tc>
        <w:tc>
          <w:tcPr>
            <w:tcW w:w="1843" w:type="dxa"/>
            <w:vAlign w:val="center"/>
          </w:tcPr>
          <w:p>
            <w:pPr>
              <w:pStyle w:val="19"/>
            </w:pPr>
            <w:r>
              <w:t>根据合同约定</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严格控制成本，不超出项目预算数</w:t>
            </w:r>
          </w:p>
        </w:tc>
        <w:tc>
          <w:tcPr>
            <w:tcW w:w="2891" w:type="dxa"/>
            <w:vAlign w:val="center"/>
          </w:tcPr>
          <w:p>
            <w:pPr>
              <w:pStyle w:val="19"/>
            </w:pPr>
            <w:r>
              <w:t>不超预算数</w:t>
            </w:r>
          </w:p>
        </w:tc>
        <w:tc>
          <w:tcPr>
            <w:tcW w:w="1276" w:type="dxa"/>
            <w:vAlign w:val="center"/>
          </w:tcPr>
          <w:p>
            <w:pPr>
              <w:pStyle w:val="19"/>
            </w:pPr>
            <w:r>
              <w:t>≤1万元</w:t>
            </w:r>
          </w:p>
        </w:tc>
        <w:tc>
          <w:tcPr>
            <w:tcW w:w="1843" w:type="dxa"/>
            <w:vAlign w:val="center"/>
          </w:tcPr>
          <w:p>
            <w:pPr>
              <w:pStyle w:val="19"/>
            </w:pPr>
            <w:r>
              <w:t>根据合同约定</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基本法律常识水平</w:t>
            </w:r>
          </w:p>
        </w:tc>
        <w:tc>
          <w:tcPr>
            <w:tcW w:w="2891" w:type="dxa"/>
            <w:vAlign w:val="center"/>
          </w:tcPr>
          <w:p>
            <w:pPr>
              <w:pStyle w:val="19"/>
            </w:pPr>
            <w:r>
              <w:t>让职工知法懂法不犯法，宣传法律知识</w:t>
            </w:r>
          </w:p>
        </w:tc>
        <w:tc>
          <w:tcPr>
            <w:tcW w:w="1276" w:type="dxa"/>
            <w:vAlign w:val="center"/>
          </w:tcPr>
          <w:p>
            <w:pPr>
              <w:pStyle w:val="19"/>
            </w:pPr>
            <w:r>
              <w:t>稳步提升</w:t>
            </w:r>
          </w:p>
        </w:tc>
        <w:tc>
          <w:tcPr>
            <w:tcW w:w="1843" w:type="dxa"/>
            <w:vAlign w:val="center"/>
          </w:tcPr>
          <w:p>
            <w:pPr>
              <w:pStyle w:val="19"/>
            </w:pPr>
            <w:r>
              <w:t>根据合同约定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职工法律意识水平</w:t>
            </w:r>
          </w:p>
        </w:tc>
        <w:tc>
          <w:tcPr>
            <w:tcW w:w="2891" w:type="dxa"/>
            <w:vAlign w:val="center"/>
          </w:tcPr>
          <w:p>
            <w:pPr>
              <w:pStyle w:val="19"/>
            </w:pPr>
            <w:r>
              <w:t>法律咨询对职工法律水平的提升情况</w:t>
            </w:r>
          </w:p>
        </w:tc>
        <w:tc>
          <w:tcPr>
            <w:tcW w:w="1276" w:type="dxa"/>
            <w:vAlign w:val="center"/>
          </w:tcPr>
          <w:p>
            <w:pPr>
              <w:pStyle w:val="19"/>
            </w:pPr>
            <w:r>
              <w:t>稳步提升</w:t>
            </w:r>
          </w:p>
        </w:tc>
        <w:tc>
          <w:tcPr>
            <w:tcW w:w="1843" w:type="dxa"/>
            <w:vAlign w:val="center"/>
          </w:tcPr>
          <w:p>
            <w:pPr>
              <w:pStyle w:val="19"/>
            </w:pPr>
            <w:r>
              <w:t>根据合同约定</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2" w:name="_Toc_4_4_0000000012"/>
      <w:r>
        <w:rPr>
          <w:rFonts w:ascii="方正仿宋_GBK" w:hAnsi="方正仿宋_GBK" w:eastAsia="方正仿宋_GBK" w:cs="方正仿宋_GBK"/>
          <w:color w:val="000000"/>
          <w:sz w:val="28"/>
        </w:rPr>
        <w:t>9.2022年省级公共文化服务体系建设补助资金（农村电影公益放映场次补贴）冀财教【2021】160号绩效目标表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13062322P00885510001E</w:t>
            </w:r>
          </w:p>
        </w:tc>
        <w:tc>
          <w:tcPr>
            <w:tcW w:w="1587" w:type="dxa"/>
            <w:vAlign w:val="center"/>
          </w:tcPr>
          <w:p>
            <w:pPr>
              <w:pStyle w:val="17"/>
            </w:pPr>
            <w:r>
              <w:t>项目名称</w:t>
            </w:r>
          </w:p>
        </w:tc>
        <w:tc>
          <w:tcPr>
            <w:tcW w:w="4422" w:type="dxa"/>
            <w:gridSpan w:val="3"/>
            <w:vAlign w:val="center"/>
          </w:tcPr>
          <w:p>
            <w:pPr>
              <w:pStyle w:val="19"/>
            </w:pPr>
            <w:r>
              <w:t>2022年省级公共文化服务体系建设补助资金（农村电影公益放映场次补贴）冀财教【2021】160号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10.22</w:t>
            </w:r>
          </w:p>
        </w:tc>
        <w:tc>
          <w:tcPr>
            <w:tcW w:w="1587" w:type="dxa"/>
            <w:vAlign w:val="center"/>
          </w:tcPr>
          <w:p>
            <w:pPr>
              <w:pStyle w:val="17"/>
            </w:pPr>
            <w:r>
              <w:t>其中：财政    资金</w:t>
            </w:r>
          </w:p>
        </w:tc>
        <w:tc>
          <w:tcPr>
            <w:tcW w:w="1304" w:type="dxa"/>
            <w:vAlign w:val="center"/>
          </w:tcPr>
          <w:p>
            <w:pPr>
              <w:pStyle w:val="19"/>
            </w:pPr>
            <w:r>
              <w:t>10.22</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农村公益电影放映场次补贴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1.严格按照有关规定使用项目资金，确保项目达到预期目标</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放映场次</w:t>
            </w:r>
          </w:p>
        </w:tc>
        <w:tc>
          <w:tcPr>
            <w:tcW w:w="2891" w:type="dxa"/>
            <w:vAlign w:val="center"/>
          </w:tcPr>
          <w:p>
            <w:pPr>
              <w:pStyle w:val="19"/>
            </w:pPr>
            <w:r>
              <w:t>放映场次</w:t>
            </w:r>
          </w:p>
        </w:tc>
        <w:tc>
          <w:tcPr>
            <w:tcW w:w="1276" w:type="dxa"/>
            <w:vAlign w:val="center"/>
          </w:tcPr>
          <w:p>
            <w:pPr>
              <w:pStyle w:val="19"/>
            </w:pPr>
            <w:r>
              <w:t>≥3408场次</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放映质量</w:t>
            </w:r>
          </w:p>
        </w:tc>
        <w:tc>
          <w:tcPr>
            <w:tcW w:w="2891" w:type="dxa"/>
            <w:vAlign w:val="center"/>
          </w:tcPr>
          <w:p>
            <w:pPr>
              <w:pStyle w:val="19"/>
            </w:pPr>
            <w:r>
              <w:t>放映质量</w:t>
            </w:r>
          </w:p>
        </w:tc>
        <w:tc>
          <w:tcPr>
            <w:tcW w:w="1276" w:type="dxa"/>
            <w:vAlign w:val="center"/>
          </w:tcPr>
          <w:p>
            <w:pPr>
              <w:pStyle w:val="19"/>
            </w:pPr>
            <w:r>
              <w:t>放映影片合格</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按时放映</w:t>
            </w:r>
          </w:p>
        </w:tc>
        <w:tc>
          <w:tcPr>
            <w:tcW w:w="2891" w:type="dxa"/>
            <w:vAlign w:val="center"/>
          </w:tcPr>
          <w:p>
            <w:pPr>
              <w:pStyle w:val="19"/>
            </w:pPr>
            <w:r>
              <w:t>按时放映公益电影</w:t>
            </w:r>
          </w:p>
        </w:tc>
        <w:tc>
          <w:tcPr>
            <w:tcW w:w="1276" w:type="dxa"/>
            <w:vAlign w:val="center"/>
          </w:tcPr>
          <w:p>
            <w:pPr>
              <w:pStyle w:val="19"/>
            </w:pPr>
            <w:r>
              <w:t>按时放映</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资金成本</w:t>
            </w:r>
          </w:p>
        </w:tc>
        <w:tc>
          <w:tcPr>
            <w:tcW w:w="2891" w:type="dxa"/>
            <w:vAlign w:val="center"/>
          </w:tcPr>
          <w:p>
            <w:pPr>
              <w:pStyle w:val="19"/>
            </w:pPr>
            <w:r>
              <w:t>严格控制预算资金</w:t>
            </w:r>
          </w:p>
        </w:tc>
        <w:tc>
          <w:tcPr>
            <w:tcW w:w="1276" w:type="dxa"/>
            <w:vAlign w:val="center"/>
          </w:tcPr>
          <w:p>
            <w:pPr>
              <w:pStyle w:val="19"/>
            </w:pPr>
            <w:r>
              <w:t>≤10.22万元</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公共文化建设</w:t>
            </w:r>
          </w:p>
        </w:tc>
        <w:tc>
          <w:tcPr>
            <w:tcW w:w="2891" w:type="dxa"/>
            <w:vAlign w:val="center"/>
          </w:tcPr>
          <w:p>
            <w:pPr>
              <w:pStyle w:val="19"/>
            </w:pPr>
            <w:r>
              <w:t>提升公共文化建设水平</w:t>
            </w:r>
          </w:p>
        </w:tc>
        <w:tc>
          <w:tcPr>
            <w:tcW w:w="1276" w:type="dxa"/>
            <w:vAlign w:val="center"/>
          </w:tcPr>
          <w:p>
            <w:pPr>
              <w:pStyle w:val="19"/>
            </w:pPr>
            <w:r>
              <w:t>稳步提升</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满意度</w:t>
            </w:r>
          </w:p>
        </w:tc>
        <w:tc>
          <w:tcPr>
            <w:tcW w:w="2891" w:type="dxa"/>
            <w:vAlign w:val="center"/>
          </w:tcPr>
          <w:p>
            <w:pPr>
              <w:pStyle w:val="19"/>
            </w:pPr>
            <w:r>
              <w:t>受益群众满意率</w:t>
            </w:r>
          </w:p>
        </w:tc>
        <w:tc>
          <w:tcPr>
            <w:tcW w:w="1276" w:type="dxa"/>
            <w:vAlign w:val="center"/>
          </w:tcPr>
          <w:p>
            <w:pPr>
              <w:pStyle w:val="19"/>
            </w:pPr>
            <w:r>
              <w:t>≥95%</w:t>
            </w:r>
          </w:p>
        </w:tc>
        <w:tc>
          <w:tcPr>
            <w:tcW w:w="1843" w:type="dxa"/>
            <w:vAlign w:val="center"/>
          </w:tcPr>
          <w:p>
            <w:pPr>
              <w:pStyle w:val="19"/>
            </w:pPr>
            <w:r>
              <w:t>冀财教【2021】160号</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3" w:name="_Toc_4_4_0000000013"/>
      <w:r>
        <w:rPr>
          <w:rFonts w:ascii="方正仿宋_GBK" w:hAnsi="方正仿宋_GBK" w:eastAsia="方正仿宋_GBK" w:cs="方正仿宋_GBK"/>
          <w:color w:val="000000"/>
          <w:sz w:val="28"/>
        </w:rPr>
        <w:t>10.2022年省级公共文化服务体系建设补助资金（台站运行维护费）冀财教【2021】160号绩效目标表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13062322P008853100013</w:t>
            </w:r>
          </w:p>
        </w:tc>
        <w:tc>
          <w:tcPr>
            <w:tcW w:w="1587" w:type="dxa"/>
            <w:vAlign w:val="center"/>
          </w:tcPr>
          <w:p>
            <w:pPr>
              <w:pStyle w:val="17"/>
            </w:pPr>
            <w:r>
              <w:t>项目名称</w:t>
            </w:r>
          </w:p>
        </w:tc>
        <w:tc>
          <w:tcPr>
            <w:tcW w:w="4422" w:type="dxa"/>
            <w:gridSpan w:val="3"/>
            <w:vAlign w:val="center"/>
          </w:tcPr>
          <w:p>
            <w:pPr>
              <w:pStyle w:val="19"/>
            </w:pPr>
            <w:r>
              <w:t>2022年省级公共文化服务体系建设补助资金（台站运行维护费）冀财教【2021】160号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20.00</w:t>
            </w:r>
          </w:p>
        </w:tc>
        <w:tc>
          <w:tcPr>
            <w:tcW w:w="1587" w:type="dxa"/>
            <w:vAlign w:val="center"/>
          </w:tcPr>
          <w:p>
            <w:pPr>
              <w:pStyle w:val="17"/>
            </w:pPr>
            <w:r>
              <w:t>其中：财政    资金</w:t>
            </w:r>
          </w:p>
        </w:tc>
        <w:tc>
          <w:tcPr>
            <w:tcW w:w="1304" w:type="dxa"/>
            <w:vAlign w:val="center"/>
          </w:tcPr>
          <w:p>
            <w:pPr>
              <w:pStyle w:val="19"/>
            </w:pPr>
            <w:r>
              <w:t>20.00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台站维修维护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25%</w:t>
            </w:r>
          </w:p>
        </w:tc>
        <w:tc>
          <w:tcPr>
            <w:tcW w:w="1304" w:type="dxa"/>
            <w:vAlign w:val="center"/>
          </w:tcPr>
          <w:p>
            <w:pPr>
              <w:pStyle w:val="20"/>
            </w:pPr>
            <w:r>
              <w:t>50%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1.对照项目实施工作方案及工作计划，严格按照规定使用项目资金，确保资金及时足额到位，以保障项目顺利实施。</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覆盖率</w:t>
            </w:r>
          </w:p>
        </w:tc>
        <w:tc>
          <w:tcPr>
            <w:tcW w:w="2891" w:type="dxa"/>
            <w:vAlign w:val="center"/>
          </w:tcPr>
          <w:p>
            <w:pPr>
              <w:pStyle w:val="19"/>
            </w:pPr>
            <w:r>
              <w:t>反应全县无线覆盖率</w:t>
            </w:r>
          </w:p>
        </w:tc>
        <w:tc>
          <w:tcPr>
            <w:tcW w:w="1276" w:type="dxa"/>
            <w:vAlign w:val="center"/>
          </w:tcPr>
          <w:p>
            <w:pPr>
              <w:pStyle w:val="19"/>
            </w:pPr>
            <w:r>
              <w:t>≥85%</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覆盖任务完成率</w:t>
            </w:r>
          </w:p>
        </w:tc>
        <w:tc>
          <w:tcPr>
            <w:tcW w:w="2891" w:type="dxa"/>
            <w:vAlign w:val="center"/>
          </w:tcPr>
          <w:p>
            <w:pPr>
              <w:pStyle w:val="19"/>
            </w:pPr>
            <w:r>
              <w:t>覆盖任务完成率</w:t>
            </w:r>
          </w:p>
        </w:tc>
        <w:tc>
          <w:tcPr>
            <w:tcW w:w="1276" w:type="dxa"/>
            <w:vAlign w:val="center"/>
          </w:tcPr>
          <w:p>
            <w:pPr>
              <w:pStyle w:val="19"/>
            </w:pPr>
            <w:r>
              <w:t>≥95%</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按时支出资金</w:t>
            </w:r>
          </w:p>
        </w:tc>
        <w:tc>
          <w:tcPr>
            <w:tcW w:w="2891" w:type="dxa"/>
            <w:vAlign w:val="center"/>
          </w:tcPr>
          <w:p>
            <w:pPr>
              <w:pStyle w:val="19"/>
            </w:pPr>
            <w:r>
              <w:t>资金支出率</w:t>
            </w:r>
          </w:p>
        </w:tc>
        <w:tc>
          <w:tcPr>
            <w:tcW w:w="1276" w:type="dxa"/>
            <w:vAlign w:val="center"/>
          </w:tcPr>
          <w:p>
            <w:pPr>
              <w:pStyle w:val="19"/>
            </w:pPr>
            <w:r>
              <w:t>≥95%</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不超预算数</w:t>
            </w:r>
          </w:p>
        </w:tc>
        <w:tc>
          <w:tcPr>
            <w:tcW w:w="2891" w:type="dxa"/>
            <w:vAlign w:val="center"/>
          </w:tcPr>
          <w:p>
            <w:pPr>
              <w:pStyle w:val="19"/>
            </w:pPr>
            <w:r>
              <w:t>不超预算数</w:t>
            </w:r>
          </w:p>
        </w:tc>
        <w:tc>
          <w:tcPr>
            <w:tcW w:w="1276" w:type="dxa"/>
            <w:vAlign w:val="center"/>
          </w:tcPr>
          <w:p>
            <w:pPr>
              <w:pStyle w:val="19"/>
            </w:pPr>
            <w:r>
              <w:t>≤20万元</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基本公共文化服务水平</w:t>
            </w:r>
          </w:p>
        </w:tc>
        <w:tc>
          <w:tcPr>
            <w:tcW w:w="2891" w:type="dxa"/>
            <w:vAlign w:val="center"/>
          </w:tcPr>
          <w:p>
            <w:pPr>
              <w:pStyle w:val="19"/>
            </w:pPr>
            <w:r>
              <w:t>文化水平得到提升</w:t>
            </w:r>
          </w:p>
        </w:tc>
        <w:tc>
          <w:tcPr>
            <w:tcW w:w="1276" w:type="dxa"/>
            <w:vAlign w:val="center"/>
          </w:tcPr>
          <w:p>
            <w:pPr>
              <w:pStyle w:val="19"/>
            </w:pPr>
            <w:r>
              <w:t>稳步提升</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受益群体满意度</w:t>
            </w:r>
          </w:p>
        </w:tc>
        <w:tc>
          <w:tcPr>
            <w:tcW w:w="2891" w:type="dxa"/>
            <w:vAlign w:val="center"/>
          </w:tcPr>
          <w:p>
            <w:pPr>
              <w:pStyle w:val="19"/>
            </w:pPr>
            <w:r>
              <w:t>满意程度</w:t>
            </w:r>
          </w:p>
        </w:tc>
        <w:tc>
          <w:tcPr>
            <w:tcW w:w="1276" w:type="dxa"/>
            <w:vAlign w:val="center"/>
          </w:tcPr>
          <w:p>
            <w:pPr>
              <w:pStyle w:val="19"/>
            </w:pPr>
            <w:r>
              <w:t>≥95%</w:t>
            </w:r>
          </w:p>
        </w:tc>
        <w:tc>
          <w:tcPr>
            <w:tcW w:w="1843" w:type="dxa"/>
            <w:vAlign w:val="center"/>
          </w:tcPr>
          <w:p>
            <w:pPr>
              <w:pStyle w:val="19"/>
            </w:pPr>
            <w:r>
              <w:t>冀财教【2021】160号</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4" w:name="_Toc_4_4_0000000014"/>
      <w:r>
        <w:rPr>
          <w:rFonts w:ascii="方正仿宋_GBK" w:hAnsi="方正仿宋_GBK" w:eastAsia="方正仿宋_GBK" w:cs="方正仿宋_GBK"/>
          <w:color w:val="000000"/>
          <w:sz w:val="28"/>
        </w:rPr>
        <w:t>11.2022年省级公共文化服务体系建设补助资金（原乡镇电影放映员生活补助）冀财教【2021】160号绩效目标表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13062322P00885410001Q</w:t>
            </w:r>
          </w:p>
        </w:tc>
        <w:tc>
          <w:tcPr>
            <w:tcW w:w="1587" w:type="dxa"/>
            <w:vAlign w:val="center"/>
          </w:tcPr>
          <w:p>
            <w:pPr>
              <w:pStyle w:val="17"/>
            </w:pPr>
            <w:r>
              <w:t>项目名称</w:t>
            </w:r>
          </w:p>
        </w:tc>
        <w:tc>
          <w:tcPr>
            <w:tcW w:w="4422" w:type="dxa"/>
            <w:gridSpan w:val="3"/>
            <w:vAlign w:val="center"/>
          </w:tcPr>
          <w:p>
            <w:pPr>
              <w:pStyle w:val="19"/>
            </w:pPr>
            <w:r>
              <w:t>2022年省级公共文化服务体系建设补助资金（原乡镇电影放映员生活补助）冀财教【2021】160号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6.74</w:t>
            </w:r>
          </w:p>
        </w:tc>
        <w:tc>
          <w:tcPr>
            <w:tcW w:w="1587" w:type="dxa"/>
            <w:vAlign w:val="center"/>
          </w:tcPr>
          <w:p>
            <w:pPr>
              <w:pStyle w:val="17"/>
            </w:pPr>
            <w:r>
              <w:t>其中：财政    资金</w:t>
            </w:r>
          </w:p>
        </w:tc>
        <w:tc>
          <w:tcPr>
            <w:tcW w:w="1304" w:type="dxa"/>
            <w:vAlign w:val="center"/>
          </w:tcPr>
          <w:p>
            <w:pPr>
              <w:pStyle w:val="19"/>
            </w:pPr>
            <w:r>
              <w:t>6.74</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老放映员生活补贴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100%</w:t>
            </w:r>
          </w:p>
        </w:tc>
        <w:tc>
          <w:tcPr>
            <w:tcW w:w="1304" w:type="dxa"/>
            <w:vAlign w:val="center"/>
          </w:tcPr>
          <w:p>
            <w:pPr>
              <w:pStyle w:val="20"/>
            </w:pPr>
            <w:r>
              <w:t xml:space="preserve"> </w:t>
            </w:r>
          </w:p>
        </w:tc>
        <w:tc>
          <w:tcPr>
            <w:tcW w:w="3118" w:type="dxa"/>
            <w:gridSpan w:val="2"/>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1.严格按照项目资金使用，确保按时发放。</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发放补助人数</w:t>
            </w:r>
          </w:p>
        </w:tc>
        <w:tc>
          <w:tcPr>
            <w:tcW w:w="2891" w:type="dxa"/>
            <w:vAlign w:val="center"/>
          </w:tcPr>
          <w:p>
            <w:pPr>
              <w:pStyle w:val="19"/>
            </w:pPr>
            <w:r>
              <w:t>发放补助人数</w:t>
            </w:r>
          </w:p>
        </w:tc>
        <w:tc>
          <w:tcPr>
            <w:tcW w:w="1276" w:type="dxa"/>
            <w:vAlign w:val="center"/>
          </w:tcPr>
          <w:p>
            <w:pPr>
              <w:pStyle w:val="19"/>
            </w:pPr>
            <w:r>
              <w:t>50人</w:t>
            </w:r>
          </w:p>
        </w:tc>
        <w:tc>
          <w:tcPr>
            <w:tcW w:w="1843" w:type="dxa"/>
            <w:vAlign w:val="center"/>
          </w:tcPr>
          <w:p>
            <w:pPr>
              <w:pStyle w:val="19"/>
            </w:pPr>
            <w:r>
              <w:t>冀财教【2021】160号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发放人员工资比例</w:t>
            </w:r>
          </w:p>
        </w:tc>
        <w:tc>
          <w:tcPr>
            <w:tcW w:w="2891" w:type="dxa"/>
            <w:vAlign w:val="center"/>
          </w:tcPr>
          <w:p>
            <w:pPr>
              <w:pStyle w:val="19"/>
            </w:pPr>
            <w:r>
              <w:t>实际发放人员经费占计划发放人员经费的比例</w:t>
            </w:r>
          </w:p>
        </w:tc>
        <w:tc>
          <w:tcPr>
            <w:tcW w:w="1276" w:type="dxa"/>
            <w:vAlign w:val="center"/>
          </w:tcPr>
          <w:p>
            <w:pPr>
              <w:pStyle w:val="19"/>
            </w:pPr>
            <w:r>
              <w:t>100百分比</w:t>
            </w:r>
          </w:p>
        </w:tc>
        <w:tc>
          <w:tcPr>
            <w:tcW w:w="1843" w:type="dxa"/>
            <w:vAlign w:val="center"/>
          </w:tcPr>
          <w:p>
            <w:pPr>
              <w:pStyle w:val="19"/>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按期完成率</w:t>
            </w:r>
          </w:p>
        </w:tc>
        <w:tc>
          <w:tcPr>
            <w:tcW w:w="2891" w:type="dxa"/>
            <w:vAlign w:val="center"/>
          </w:tcPr>
          <w:p>
            <w:pPr>
              <w:pStyle w:val="19"/>
            </w:pPr>
            <w:r>
              <w:t>按时发放资金</w:t>
            </w:r>
          </w:p>
        </w:tc>
        <w:tc>
          <w:tcPr>
            <w:tcW w:w="1276" w:type="dxa"/>
            <w:vAlign w:val="center"/>
          </w:tcPr>
          <w:p>
            <w:pPr>
              <w:pStyle w:val="19"/>
            </w:pPr>
            <w:r>
              <w:t>按时拨付</w:t>
            </w:r>
          </w:p>
        </w:tc>
        <w:tc>
          <w:tcPr>
            <w:tcW w:w="1843" w:type="dxa"/>
            <w:vAlign w:val="center"/>
          </w:tcPr>
          <w:p>
            <w:pPr>
              <w:pStyle w:val="19"/>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预算控制数</w:t>
            </w:r>
          </w:p>
        </w:tc>
        <w:tc>
          <w:tcPr>
            <w:tcW w:w="2891" w:type="dxa"/>
            <w:vAlign w:val="center"/>
          </w:tcPr>
          <w:p>
            <w:pPr>
              <w:pStyle w:val="19"/>
            </w:pPr>
            <w:r>
              <w:t>不超预算数</w:t>
            </w:r>
          </w:p>
        </w:tc>
        <w:tc>
          <w:tcPr>
            <w:tcW w:w="1276" w:type="dxa"/>
            <w:vAlign w:val="center"/>
          </w:tcPr>
          <w:p>
            <w:pPr>
              <w:pStyle w:val="19"/>
            </w:pPr>
            <w:r>
              <w:t>6.74万元</w:t>
            </w:r>
          </w:p>
        </w:tc>
        <w:tc>
          <w:tcPr>
            <w:tcW w:w="1843" w:type="dxa"/>
            <w:vAlign w:val="center"/>
          </w:tcPr>
          <w:p>
            <w:pPr>
              <w:pStyle w:val="19"/>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能力提升率</w:t>
            </w:r>
          </w:p>
        </w:tc>
        <w:tc>
          <w:tcPr>
            <w:tcW w:w="2891" w:type="dxa"/>
            <w:vAlign w:val="center"/>
          </w:tcPr>
          <w:p>
            <w:pPr>
              <w:pStyle w:val="19"/>
            </w:pPr>
            <w:r>
              <w:t>能力提升率</w:t>
            </w:r>
          </w:p>
        </w:tc>
        <w:tc>
          <w:tcPr>
            <w:tcW w:w="1276" w:type="dxa"/>
            <w:vAlign w:val="center"/>
          </w:tcPr>
          <w:p>
            <w:pPr>
              <w:pStyle w:val="19"/>
            </w:pPr>
            <w:r>
              <w:t>≥90百分比</w:t>
            </w:r>
          </w:p>
        </w:tc>
        <w:tc>
          <w:tcPr>
            <w:tcW w:w="1843" w:type="dxa"/>
            <w:vAlign w:val="center"/>
          </w:tcPr>
          <w:p>
            <w:pPr>
              <w:pStyle w:val="19"/>
            </w:pPr>
            <w:r>
              <w:t>冀财教【2021】160号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服务对象满意度</w:t>
            </w:r>
          </w:p>
        </w:tc>
        <w:tc>
          <w:tcPr>
            <w:tcW w:w="2891" w:type="dxa"/>
            <w:vAlign w:val="center"/>
          </w:tcPr>
          <w:p>
            <w:pPr>
              <w:pStyle w:val="19"/>
            </w:pPr>
            <w:r>
              <w:t>受益群体满意度</w:t>
            </w:r>
          </w:p>
        </w:tc>
        <w:tc>
          <w:tcPr>
            <w:tcW w:w="1276" w:type="dxa"/>
            <w:vAlign w:val="center"/>
          </w:tcPr>
          <w:p>
            <w:pPr>
              <w:pStyle w:val="19"/>
            </w:pPr>
            <w:r>
              <w:t>≥95百分比</w:t>
            </w:r>
          </w:p>
        </w:tc>
        <w:tc>
          <w:tcPr>
            <w:tcW w:w="1843" w:type="dxa"/>
            <w:vAlign w:val="center"/>
          </w:tcPr>
          <w:p>
            <w:pPr>
              <w:pStyle w:val="19"/>
            </w:pPr>
            <w:r>
              <w:t>冀财教【2021】160号</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5" w:name="_Toc_4_4_0000000015"/>
      <w:r>
        <w:rPr>
          <w:rFonts w:ascii="方正仿宋_GBK" w:hAnsi="方正仿宋_GBK" w:eastAsia="方正仿宋_GBK" w:cs="方正仿宋_GBK"/>
          <w:color w:val="000000"/>
          <w:sz w:val="28"/>
        </w:rPr>
        <w:t>12.2022年省级国家电影事业发展专项资金 冀财教【2021】154号绩效目标表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13062322P00875610001C</w:t>
            </w:r>
          </w:p>
        </w:tc>
        <w:tc>
          <w:tcPr>
            <w:tcW w:w="1587" w:type="dxa"/>
            <w:vAlign w:val="center"/>
          </w:tcPr>
          <w:p>
            <w:pPr>
              <w:pStyle w:val="17"/>
            </w:pPr>
            <w:r>
              <w:t>项目名称</w:t>
            </w:r>
          </w:p>
        </w:tc>
        <w:tc>
          <w:tcPr>
            <w:tcW w:w="4422" w:type="dxa"/>
            <w:gridSpan w:val="3"/>
            <w:vAlign w:val="center"/>
          </w:tcPr>
          <w:p>
            <w:pPr>
              <w:pStyle w:val="19"/>
            </w:pPr>
            <w:r>
              <w:t>2022年省级国家电影事业发展专项资金 冀财教【2021】154号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3.00</w:t>
            </w:r>
          </w:p>
        </w:tc>
        <w:tc>
          <w:tcPr>
            <w:tcW w:w="1587" w:type="dxa"/>
            <w:vAlign w:val="center"/>
          </w:tcPr>
          <w:p>
            <w:pPr>
              <w:pStyle w:val="17"/>
            </w:pPr>
            <w:r>
              <w:t>其中：财政    资金</w:t>
            </w:r>
          </w:p>
        </w:tc>
        <w:tc>
          <w:tcPr>
            <w:tcW w:w="1304" w:type="dxa"/>
            <w:vAlign w:val="center"/>
          </w:tcPr>
          <w:p>
            <w:pPr>
              <w:pStyle w:val="19"/>
            </w:pPr>
            <w:r>
              <w:t>3.00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资助国产影片放映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1.对照项目实施工作方案及工作计划，严格按照规定使用项目资金,确保资金及时足额到位，以保障项目顺利实施。</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资助县城数字影院</w:t>
            </w:r>
          </w:p>
        </w:tc>
        <w:tc>
          <w:tcPr>
            <w:tcW w:w="2891" w:type="dxa"/>
            <w:vAlign w:val="center"/>
          </w:tcPr>
          <w:p>
            <w:pPr>
              <w:pStyle w:val="19"/>
            </w:pPr>
            <w:r>
              <w:t>资助县城数字影院个数</w:t>
            </w:r>
          </w:p>
        </w:tc>
        <w:tc>
          <w:tcPr>
            <w:tcW w:w="1276" w:type="dxa"/>
            <w:vAlign w:val="center"/>
          </w:tcPr>
          <w:p>
            <w:pPr>
              <w:pStyle w:val="19"/>
            </w:pPr>
            <w:r>
              <w:t>1家</w:t>
            </w:r>
          </w:p>
        </w:tc>
        <w:tc>
          <w:tcPr>
            <w:tcW w:w="1843" w:type="dxa"/>
            <w:vAlign w:val="center"/>
          </w:tcPr>
          <w:p>
            <w:pPr>
              <w:pStyle w:val="19"/>
            </w:pPr>
            <w:r>
              <w:t>冀财教[2021]154号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影院放映国产影片收入占比</w:t>
            </w:r>
          </w:p>
        </w:tc>
        <w:tc>
          <w:tcPr>
            <w:tcW w:w="2891" w:type="dxa"/>
            <w:vAlign w:val="center"/>
          </w:tcPr>
          <w:p>
            <w:pPr>
              <w:pStyle w:val="19"/>
            </w:pPr>
            <w:r>
              <w:t>放映国产影片收入占影院总收入的比例</w:t>
            </w:r>
          </w:p>
        </w:tc>
        <w:tc>
          <w:tcPr>
            <w:tcW w:w="1276" w:type="dxa"/>
            <w:vAlign w:val="center"/>
          </w:tcPr>
          <w:p>
            <w:pPr>
              <w:pStyle w:val="19"/>
            </w:pPr>
            <w:r>
              <w:t>稳步提升</w:t>
            </w:r>
          </w:p>
        </w:tc>
        <w:tc>
          <w:tcPr>
            <w:tcW w:w="1843" w:type="dxa"/>
            <w:vAlign w:val="center"/>
          </w:tcPr>
          <w:p>
            <w:pPr>
              <w:pStyle w:val="19"/>
            </w:pPr>
            <w:r>
              <w:t>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各项任务完成及时率（%）</w:t>
            </w:r>
          </w:p>
        </w:tc>
        <w:tc>
          <w:tcPr>
            <w:tcW w:w="2891" w:type="dxa"/>
            <w:vAlign w:val="center"/>
          </w:tcPr>
          <w:p>
            <w:pPr>
              <w:pStyle w:val="19"/>
            </w:pPr>
            <w:r>
              <w:t>各项任务完成及时率（%）</w:t>
            </w:r>
          </w:p>
        </w:tc>
        <w:tc>
          <w:tcPr>
            <w:tcW w:w="1276" w:type="dxa"/>
            <w:vAlign w:val="center"/>
          </w:tcPr>
          <w:p>
            <w:pPr>
              <w:pStyle w:val="19"/>
            </w:pPr>
            <w:r>
              <w:t>≥90百分比</w:t>
            </w:r>
          </w:p>
        </w:tc>
        <w:tc>
          <w:tcPr>
            <w:tcW w:w="1843" w:type="dxa"/>
            <w:vAlign w:val="center"/>
          </w:tcPr>
          <w:p>
            <w:pPr>
              <w:pStyle w:val="19"/>
            </w:pPr>
            <w:r>
              <w:t>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不超预算数</w:t>
            </w:r>
          </w:p>
        </w:tc>
        <w:tc>
          <w:tcPr>
            <w:tcW w:w="2891" w:type="dxa"/>
            <w:vAlign w:val="center"/>
          </w:tcPr>
          <w:p>
            <w:pPr>
              <w:pStyle w:val="19"/>
            </w:pPr>
            <w:r>
              <w:t>不超预算数</w:t>
            </w:r>
          </w:p>
        </w:tc>
        <w:tc>
          <w:tcPr>
            <w:tcW w:w="1276" w:type="dxa"/>
            <w:vAlign w:val="center"/>
          </w:tcPr>
          <w:p>
            <w:pPr>
              <w:pStyle w:val="19"/>
            </w:pPr>
            <w:r>
              <w:t>≤3万元</w:t>
            </w:r>
          </w:p>
        </w:tc>
        <w:tc>
          <w:tcPr>
            <w:tcW w:w="1843" w:type="dxa"/>
            <w:vAlign w:val="center"/>
          </w:tcPr>
          <w:p>
            <w:pPr>
              <w:pStyle w:val="19"/>
            </w:pPr>
            <w:r>
              <w:t>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国产影片观影人次增长</w:t>
            </w:r>
          </w:p>
        </w:tc>
        <w:tc>
          <w:tcPr>
            <w:tcW w:w="2891" w:type="dxa"/>
            <w:vAlign w:val="center"/>
          </w:tcPr>
          <w:p>
            <w:pPr>
              <w:pStyle w:val="19"/>
            </w:pPr>
            <w:r>
              <w:t>观看国产影片人数增长比例</w:t>
            </w:r>
          </w:p>
        </w:tc>
        <w:tc>
          <w:tcPr>
            <w:tcW w:w="1276" w:type="dxa"/>
            <w:vAlign w:val="center"/>
          </w:tcPr>
          <w:p>
            <w:pPr>
              <w:pStyle w:val="19"/>
            </w:pPr>
            <w:r>
              <w:t>较去年增长3%</w:t>
            </w:r>
          </w:p>
        </w:tc>
        <w:tc>
          <w:tcPr>
            <w:tcW w:w="1843" w:type="dxa"/>
            <w:vAlign w:val="center"/>
          </w:tcPr>
          <w:p>
            <w:pPr>
              <w:pStyle w:val="19"/>
            </w:pPr>
            <w:r>
              <w:t>冀财教[2021]154号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服务对象满意度指标</w:t>
            </w:r>
          </w:p>
        </w:tc>
        <w:tc>
          <w:tcPr>
            <w:tcW w:w="2891" w:type="dxa"/>
            <w:vAlign w:val="center"/>
          </w:tcPr>
          <w:p>
            <w:pPr>
              <w:pStyle w:val="19"/>
            </w:pPr>
            <w:r>
              <w:t>服务对象满意度</w:t>
            </w:r>
          </w:p>
        </w:tc>
        <w:tc>
          <w:tcPr>
            <w:tcW w:w="1276" w:type="dxa"/>
            <w:vAlign w:val="center"/>
          </w:tcPr>
          <w:p>
            <w:pPr>
              <w:pStyle w:val="19"/>
            </w:pPr>
            <w:r>
              <w:t>≥95百分比</w:t>
            </w:r>
          </w:p>
        </w:tc>
        <w:tc>
          <w:tcPr>
            <w:tcW w:w="1843" w:type="dxa"/>
            <w:vAlign w:val="center"/>
          </w:tcPr>
          <w:p>
            <w:pPr>
              <w:pStyle w:val="19"/>
            </w:pPr>
            <w:r>
              <w:t>冀财教[2021]154号</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6" w:name="_Toc_4_4_0000000016"/>
      <w:r>
        <w:rPr>
          <w:rFonts w:ascii="方正仿宋_GBK" w:hAnsi="方正仿宋_GBK" w:eastAsia="方正仿宋_GBK" w:cs="方正仿宋_GBK"/>
          <w:color w:val="000000"/>
          <w:sz w:val="28"/>
        </w:rPr>
        <w:t>13.2022年中央补助地方公共文化服务体系建设专项资金（绩效奖励）冀财教【2021】138号绩效目标表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13062322P008871100016</w:t>
            </w:r>
          </w:p>
        </w:tc>
        <w:tc>
          <w:tcPr>
            <w:tcW w:w="1587" w:type="dxa"/>
            <w:vAlign w:val="center"/>
          </w:tcPr>
          <w:p>
            <w:pPr>
              <w:pStyle w:val="17"/>
            </w:pPr>
            <w:r>
              <w:t>项目名称</w:t>
            </w:r>
          </w:p>
        </w:tc>
        <w:tc>
          <w:tcPr>
            <w:tcW w:w="4422" w:type="dxa"/>
            <w:gridSpan w:val="3"/>
            <w:vAlign w:val="center"/>
          </w:tcPr>
          <w:p>
            <w:pPr>
              <w:pStyle w:val="19"/>
            </w:pPr>
            <w:r>
              <w:t>2022年中央补助地方公共文化服务体系建设专项资金（绩效奖励）冀财教【2021】138号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10.00</w:t>
            </w:r>
          </w:p>
        </w:tc>
        <w:tc>
          <w:tcPr>
            <w:tcW w:w="1587" w:type="dxa"/>
            <w:vAlign w:val="center"/>
          </w:tcPr>
          <w:p>
            <w:pPr>
              <w:pStyle w:val="17"/>
            </w:pPr>
            <w:r>
              <w:t>其中：财政    资金</w:t>
            </w:r>
          </w:p>
        </w:tc>
        <w:tc>
          <w:tcPr>
            <w:tcW w:w="1304" w:type="dxa"/>
            <w:vAlign w:val="center"/>
          </w:tcPr>
          <w:p>
            <w:pPr>
              <w:pStyle w:val="19"/>
            </w:pPr>
            <w:r>
              <w:t>10.00</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提升公共文化服务体系建设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50%</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1.通过宣传文化服务，丰富群众文化生活。</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专项资金到位数</w:t>
            </w:r>
          </w:p>
        </w:tc>
        <w:tc>
          <w:tcPr>
            <w:tcW w:w="2891" w:type="dxa"/>
            <w:vAlign w:val="center"/>
          </w:tcPr>
          <w:p>
            <w:pPr>
              <w:pStyle w:val="19"/>
            </w:pPr>
            <w:r>
              <w:t>专项资金到位数</w:t>
            </w:r>
          </w:p>
        </w:tc>
        <w:tc>
          <w:tcPr>
            <w:tcW w:w="1276" w:type="dxa"/>
            <w:vAlign w:val="center"/>
          </w:tcPr>
          <w:p>
            <w:pPr>
              <w:pStyle w:val="19"/>
            </w:pPr>
            <w:r>
              <w:t>≥90百分比</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活动开展合格率</w:t>
            </w:r>
          </w:p>
        </w:tc>
        <w:tc>
          <w:tcPr>
            <w:tcW w:w="2891" w:type="dxa"/>
            <w:vAlign w:val="center"/>
          </w:tcPr>
          <w:p>
            <w:pPr>
              <w:pStyle w:val="19"/>
            </w:pPr>
            <w:r>
              <w:t>活动开展合格率</w:t>
            </w:r>
          </w:p>
        </w:tc>
        <w:tc>
          <w:tcPr>
            <w:tcW w:w="1276" w:type="dxa"/>
            <w:vAlign w:val="center"/>
          </w:tcPr>
          <w:p>
            <w:pPr>
              <w:pStyle w:val="19"/>
            </w:pPr>
            <w:r>
              <w:t>≥90百分比</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专项资金按时到位率</w:t>
            </w:r>
          </w:p>
        </w:tc>
        <w:tc>
          <w:tcPr>
            <w:tcW w:w="2891" w:type="dxa"/>
            <w:vAlign w:val="center"/>
          </w:tcPr>
          <w:p>
            <w:pPr>
              <w:pStyle w:val="19"/>
            </w:pPr>
            <w:r>
              <w:t>专项资金按时到位率</w:t>
            </w:r>
          </w:p>
        </w:tc>
        <w:tc>
          <w:tcPr>
            <w:tcW w:w="1276" w:type="dxa"/>
            <w:vAlign w:val="center"/>
          </w:tcPr>
          <w:p>
            <w:pPr>
              <w:pStyle w:val="19"/>
            </w:pPr>
            <w:r>
              <w:t>≥90百分比</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不超预算数</w:t>
            </w:r>
          </w:p>
        </w:tc>
        <w:tc>
          <w:tcPr>
            <w:tcW w:w="2891" w:type="dxa"/>
            <w:vAlign w:val="center"/>
          </w:tcPr>
          <w:p>
            <w:pPr>
              <w:pStyle w:val="19"/>
            </w:pPr>
            <w:r>
              <w:t>不超预算数</w:t>
            </w:r>
          </w:p>
        </w:tc>
        <w:tc>
          <w:tcPr>
            <w:tcW w:w="1276" w:type="dxa"/>
            <w:vAlign w:val="center"/>
          </w:tcPr>
          <w:p>
            <w:pPr>
              <w:pStyle w:val="19"/>
            </w:pPr>
            <w:r>
              <w:t>≤10万元</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广播电视综合人口覆盖率</w:t>
            </w:r>
          </w:p>
        </w:tc>
        <w:tc>
          <w:tcPr>
            <w:tcW w:w="2891" w:type="dxa"/>
            <w:vAlign w:val="center"/>
          </w:tcPr>
          <w:p>
            <w:pPr>
              <w:pStyle w:val="19"/>
            </w:pPr>
            <w:r>
              <w:t>广播电视综合人口覆盖率</w:t>
            </w:r>
          </w:p>
        </w:tc>
        <w:tc>
          <w:tcPr>
            <w:tcW w:w="1276" w:type="dxa"/>
            <w:vAlign w:val="center"/>
          </w:tcPr>
          <w:p>
            <w:pPr>
              <w:pStyle w:val="19"/>
            </w:pPr>
            <w:r>
              <w:t>≥85百分比</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群众满意度</w:t>
            </w:r>
          </w:p>
        </w:tc>
        <w:tc>
          <w:tcPr>
            <w:tcW w:w="1276" w:type="dxa"/>
            <w:vAlign w:val="center"/>
          </w:tcPr>
          <w:p>
            <w:pPr>
              <w:pStyle w:val="19"/>
            </w:pPr>
            <w:r>
              <w:t>≥90百分比</w:t>
            </w:r>
          </w:p>
        </w:tc>
        <w:tc>
          <w:tcPr>
            <w:tcW w:w="1843" w:type="dxa"/>
            <w:vAlign w:val="center"/>
          </w:tcPr>
          <w:p>
            <w:pPr>
              <w:pStyle w:val="19"/>
            </w:pPr>
            <w:r>
              <w:t>冀财教【2021】138号</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7" w:name="_Toc_4_4_0000000017"/>
      <w:r>
        <w:rPr>
          <w:rFonts w:ascii="方正仿宋_GBK" w:hAnsi="方正仿宋_GBK" w:eastAsia="方正仿宋_GBK" w:cs="方正仿宋_GBK"/>
          <w:color w:val="000000"/>
          <w:sz w:val="28"/>
        </w:rPr>
        <w:t>14.2022年中央补助地方公共文化服务体系建设专项资金（农村公益电影放映场次补贴）冀财教【2021】138号绩效目标表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项目编码</w:t>
            </w:r>
          </w:p>
        </w:tc>
        <w:tc>
          <w:tcPr>
            <w:tcW w:w="2608" w:type="dxa"/>
            <w:gridSpan w:val="2"/>
            <w:vAlign w:val="center"/>
          </w:tcPr>
          <w:p>
            <w:pPr>
              <w:pStyle w:val="19"/>
            </w:pPr>
            <w:r>
              <w:t>13062322P00887010001G</w:t>
            </w:r>
          </w:p>
        </w:tc>
        <w:tc>
          <w:tcPr>
            <w:tcW w:w="1587" w:type="dxa"/>
            <w:vAlign w:val="center"/>
          </w:tcPr>
          <w:p>
            <w:pPr>
              <w:pStyle w:val="17"/>
            </w:pPr>
            <w:r>
              <w:t>项目名称</w:t>
            </w:r>
          </w:p>
        </w:tc>
        <w:tc>
          <w:tcPr>
            <w:tcW w:w="4422" w:type="dxa"/>
            <w:gridSpan w:val="3"/>
            <w:vAlign w:val="center"/>
          </w:tcPr>
          <w:p>
            <w:pPr>
              <w:pStyle w:val="19"/>
            </w:pPr>
            <w:r>
              <w:t>2022年中央补助地方公共文化服务体系建设专项资金（农村公益电影放映场次补贴）冀财教【2021】138号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9"/>
            </w:pPr>
            <w:r>
              <w:t>34.08</w:t>
            </w:r>
          </w:p>
        </w:tc>
        <w:tc>
          <w:tcPr>
            <w:tcW w:w="1587" w:type="dxa"/>
            <w:vAlign w:val="center"/>
          </w:tcPr>
          <w:p>
            <w:pPr>
              <w:pStyle w:val="17"/>
            </w:pPr>
            <w:r>
              <w:t>其中：财政    资金</w:t>
            </w:r>
          </w:p>
        </w:tc>
        <w:tc>
          <w:tcPr>
            <w:tcW w:w="1304" w:type="dxa"/>
            <w:vAlign w:val="center"/>
          </w:tcPr>
          <w:p>
            <w:pPr>
              <w:pStyle w:val="19"/>
            </w:pPr>
            <w:r>
              <w:t>34.08</w:t>
            </w:r>
          </w:p>
        </w:tc>
        <w:tc>
          <w:tcPr>
            <w:tcW w:w="1276" w:type="dxa"/>
            <w:vAlign w:val="center"/>
          </w:tcPr>
          <w:p>
            <w:pPr>
              <w:pStyle w:val="17"/>
            </w:pPr>
            <w:r>
              <w:t>其他资金</w:t>
            </w:r>
          </w:p>
        </w:tc>
        <w:tc>
          <w:tcPr>
            <w:tcW w:w="184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9"/>
            </w:pPr>
            <w:r>
              <w:t>农村公益电影放映场次补贴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资金支出计划（%）</w:t>
            </w:r>
          </w:p>
        </w:tc>
        <w:tc>
          <w:tcPr>
            <w:tcW w:w="2608" w:type="dxa"/>
            <w:gridSpan w:val="2"/>
            <w:vAlign w:val="center"/>
          </w:tcPr>
          <w:p>
            <w:pPr>
              <w:pStyle w:val="17"/>
            </w:pPr>
            <w:r>
              <w:t>3月底</w:t>
            </w:r>
          </w:p>
        </w:tc>
        <w:tc>
          <w:tcPr>
            <w:tcW w:w="1587" w:type="dxa"/>
            <w:vAlign w:val="center"/>
          </w:tcPr>
          <w:p>
            <w:pPr>
              <w:pStyle w:val="17"/>
            </w:pPr>
            <w:r>
              <w:t>6月底</w:t>
            </w:r>
          </w:p>
        </w:tc>
        <w:tc>
          <w:tcPr>
            <w:tcW w:w="1304" w:type="dxa"/>
            <w:vAlign w:val="center"/>
          </w:tcPr>
          <w:p>
            <w:pPr>
              <w:pStyle w:val="17"/>
            </w:pPr>
            <w:r>
              <w:t>10月底</w:t>
            </w:r>
          </w:p>
        </w:tc>
        <w:tc>
          <w:tcPr>
            <w:tcW w:w="3118"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0"/>
            </w:pPr>
            <w:r>
              <w:t xml:space="preserve"> </w:t>
            </w:r>
          </w:p>
        </w:tc>
        <w:tc>
          <w:tcPr>
            <w:tcW w:w="1587" w:type="dxa"/>
            <w:vAlign w:val="center"/>
          </w:tcPr>
          <w:p>
            <w:pPr>
              <w:pStyle w:val="20"/>
            </w:pPr>
            <w:r>
              <w:t xml:space="preserve"> </w:t>
            </w:r>
          </w:p>
        </w:tc>
        <w:tc>
          <w:tcPr>
            <w:tcW w:w="1304" w:type="dxa"/>
            <w:vAlign w:val="center"/>
          </w:tcPr>
          <w:p>
            <w:pPr>
              <w:pStyle w:val="20"/>
            </w:pPr>
            <w:r>
              <w:t xml:space="preserve"> </w:t>
            </w:r>
          </w:p>
        </w:tc>
        <w:tc>
          <w:tcPr>
            <w:tcW w:w="3118"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617" w:type="dxa"/>
            <w:gridSpan w:val="6"/>
            <w:vAlign w:val="center"/>
          </w:tcPr>
          <w:p>
            <w:pPr>
              <w:pStyle w:val="19"/>
            </w:pPr>
            <w:r>
              <w:t>1.保障广大群众读书看报、观看电视、观赏电影、进行文化鉴赏、开展文化体育活动等基本文化权益</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2891" w:type="dxa"/>
            <w:vAlign w:val="center"/>
          </w:tcPr>
          <w:p>
            <w:pPr>
              <w:pStyle w:val="17"/>
            </w:pPr>
            <w:r>
              <w:t>绩效指标描述</w:t>
            </w:r>
          </w:p>
        </w:tc>
        <w:tc>
          <w:tcPr>
            <w:tcW w:w="1276" w:type="dxa"/>
            <w:vAlign w:val="center"/>
          </w:tcPr>
          <w:p>
            <w:pPr>
              <w:pStyle w:val="17"/>
            </w:pPr>
            <w:r>
              <w:t>指标值</w:t>
            </w:r>
          </w:p>
        </w:tc>
        <w:tc>
          <w:tcPr>
            <w:tcW w:w="1843"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20"/>
            </w:pPr>
            <w:r>
              <w:t>产出指标</w:t>
            </w:r>
          </w:p>
        </w:tc>
        <w:tc>
          <w:tcPr>
            <w:tcW w:w="1276" w:type="dxa"/>
            <w:vAlign w:val="center"/>
          </w:tcPr>
          <w:p>
            <w:pPr>
              <w:pStyle w:val="19"/>
            </w:pPr>
            <w:r>
              <w:t>数量指标</w:t>
            </w:r>
          </w:p>
        </w:tc>
        <w:tc>
          <w:tcPr>
            <w:tcW w:w="1332" w:type="dxa"/>
            <w:vAlign w:val="center"/>
          </w:tcPr>
          <w:p>
            <w:pPr>
              <w:pStyle w:val="19"/>
            </w:pPr>
            <w:r>
              <w:t>放映场次</w:t>
            </w:r>
          </w:p>
        </w:tc>
        <w:tc>
          <w:tcPr>
            <w:tcW w:w="2891" w:type="dxa"/>
            <w:vAlign w:val="center"/>
          </w:tcPr>
          <w:p>
            <w:pPr>
              <w:pStyle w:val="19"/>
            </w:pPr>
            <w:r>
              <w:t>每村每月农村公益电影总放映场次</w:t>
            </w:r>
          </w:p>
        </w:tc>
        <w:tc>
          <w:tcPr>
            <w:tcW w:w="1276" w:type="dxa"/>
            <w:vAlign w:val="center"/>
          </w:tcPr>
          <w:p>
            <w:pPr>
              <w:pStyle w:val="19"/>
            </w:pPr>
            <w:r>
              <w:t>≥1场次</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质量指标</w:t>
            </w:r>
          </w:p>
        </w:tc>
        <w:tc>
          <w:tcPr>
            <w:tcW w:w="1332" w:type="dxa"/>
            <w:vAlign w:val="center"/>
          </w:tcPr>
          <w:p>
            <w:pPr>
              <w:pStyle w:val="19"/>
            </w:pPr>
            <w:r>
              <w:t>活动目的</w:t>
            </w:r>
          </w:p>
        </w:tc>
        <w:tc>
          <w:tcPr>
            <w:tcW w:w="2891" w:type="dxa"/>
            <w:vAlign w:val="center"/>
          </w:tcPr>
          <w:p>
            <w:pPr>
              <w:pStyle w:val="19"/>
            </w:pPr>
            <w:r>
              <w:t>按照活动方案，达到活动目的</w:t>
            </w:r>
          </w:p>
        </w:tc>
        <w:tc>
          <w:tcPr>
            <w:tcW w:w="1276" w:type="dxa"/>
            <w:vAlign w:val="center"/>
          </w:tcPr>
          <w:p>
            <w:pPr>
              <w:pStyle w:val="19"/>
            </w:pPr>
            <w:r>
              <w:t>≥95%</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时效指标</w:t>
            </w:r>
          </w:p>
        </w:tc>
        <w:tc>
          <w:tcPr>
            <w:tcW w:w="1332" w:type="dxa"/>
            <w:vAlign w:val="center"/>
          </w:tcPr>
          <w:p>
            <w:pPr>
              <w:pStyle w:val="19"/>
            </w:pPr>
            <w:r>
              <w:t>完成率</w:t>
            </w:r>
          </w:p>
        </w:tc>
        <w:tc>
          <w:tcPr>
            <w:tcW w:w="2891" w:type="dxa"/>
            <w:vAlign w:val="center"/>
          </w:tcPr>
          <w:p>
            <w:pPr>
              <w:pStyle w:val="19"/>
            </w:pPr>
            <w:r>
              <w:t>当年公益电影放映任务完成情况</w:t>
            </w:r>
          </w:p>
        </w:tc>
        <w:tc>
          <w:tcPr>
            <w:tcW w:w="1276" w:type="dxa"/>
            <w:vAlign w:val="center"/>
          </w:tcPr>
          <w:p>
            <w:pPr>
              <w:pStyle w:val="19"/>
            </w:pPr>
            <w:r>
              <w:t>≥95%</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9"/>
            </w:pPr>
            <w:r>
              <w:t>成本指标</w:t>
            </w:r>
          </w:p>
        </w:tc>
        <w:tc>
          <w:tcPr>
            <w:tcW w:w="1332" w:type="dxa"/>
            <w:vAlign w:val="center"/>
          </w:tcPr>
          <w:p>
            <w:pPr>
              <w:pStyle w:val="19"/>
            </w:pPr>
            <w:r>
              <w:t>资金支付率</w:t>
            </w:r>
          </w:p>
        </w:tc>
        <w:tc>
          <w:tcPr>
            <w:tcW w:w="2891" w:type="dxa"/>
            <w:vAlign w:val="center"/>
          </w:tcPr>
          <w:p>
            <w:pPr>
              <w:pStyle w:val="19"/>
            </w:pPr>
            <w:r>
              <w:t>资金支付占总额的比率</w:t>
            </w:r>
          </w:p>
        </w:tc>
        <w:tc>
          <w:tcPr>
            <w:tcW w:w="1276" w:type="dxa"/>
            <w:vAlign w:val="center"/>
          </w:tcPr>
          <w:p>
            <w:pPr>
              <w:pStyle w:val="19"/>
            </w:pPr>
            <w:r>
              <w:t>≥95%</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效益指标</w:t>
            </w:r>
          </w:p>
        </w:tc>
        <w:tc>
          <w:tcPr>
            <w:tcW w:w="1276" w:type="dxa"/>
            <w:vAlign w:val="center"/>
          </w:tcPr>
          <w:p>
            <w:pPr>
              <w:pStyle w:val="19"/>
            </w:pPr>
            <w:r>
              <w:t>社会效益指标</w:t>
            </w:r>
          </w:p>
        </w:tc>
        <w:tc>
          <w:tcPr>
            <w:tcW w:w="1332" w:type="dxa"/>
            <w:vAlign w:val="center"/>
          </w:tcPr>
          <w:p>
            <w:pPr>
              <w:pStyle w:val="19"/>
            </w:pPr>
            <w:r>
              <w:t>观影人次</w:t>
            </w:r>
          </w:p>
        </w:tc>
        <w:tc>
          <w:tcPr>
            <w:tcW w:w="2891" w:type="dxa"/>
            <w:vAlign w:val="center"/>
          </w:tcPr>
          <w:p>
            <w:pPr>
              <w:pStyle w:val="19"/>
            </w:pPr>
            <w:r>
              <w:t>全年农村公益电影放映总观影人次</w:t>
            </w:r>
          </w:p>
        </w:tc>
        <w:tc>
          <w:tcPr>
            <w:tcW w:w="1276" w:type="dxa"/>
            <w:vAlign w:val="center"/>
          </w:tcPr>
          <w:p>
            <w:pPr>
              <w:pStyle w:val="19"/>
            </w:pPr>
            <w:r>
              <w:t>稳步提升</w:t>
            </w:r>
          </w:p>
        </w:tc>
        <w:tc>
          <w:tcPr>
            <w:tcW w:w="1843" w:type="dxa"/>
            <w:vAlign w:val="center"/>
          </w:tcPr>
          <w:p>
            <w:pPr>
              <w:pStyle w:val="19"/>
            </w:pPr>
            <w:r>
              <w:t>冀财教【2021】138号</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0"/>
            </w:pPr>
            <w:r>
              <w:t>满意度指标</w:t>
            </w:r>
          </w:p>
        </w:tc>
        <w:tc>
          <w:tcPr>
            <w:tcW w:w="1276" w:type="dxa"/>
            <w:vAlign w:val="center"/>
          </w:tcPr>
          <w:p>
            <w:pPr>
              <w:pStyle w:val="19"/>
            </w:pPr>
            <w:r>
              <w:t>服务对象满意度指标</w:t>
            </w:r>
          </w:p>
        </w:tc>
        <w:tc>
          <w:tcPr>
            <w:tcW w:w="1332" w:type="dxa"/>
            <w:vAlign w:val="center"/>
          </w:tcPr>
          <w:p>
            <w:pPr>
              <w:pStyle w:val="19"/>
            </w:pPr>
            <w:r>
              <w:t>群众满意度</w:t>
            </w:r>
          </w:p>
        </w:tc>
        <w:tc>
          <w:tcPr>
            <w:tcW w:w="2891" w:type="dxa"/>
            <w:vAlign w:val="center"/>
          </w:tcPr>
          <w:p>
            <w:pPr>
              <w:pStyle w:val="19"/>
            </w:pPr>
            <w:r>
              <w:t>群众对当年农村公益电影放映的整体满意度</w:t>
            </w:r>
          </w:p>
        </w:tc>
        <w:tc>
          <w:tcPr>
            <w:tcW w:w="1276" w:type="dxa"/>
            <w:vAlign w:val="center"/>
          </w:tcPr>
          <w:p>
            <w:pPr>
              <w:pStyle w:val="19"/>
            </w:pPr>
            <w:r>
              <w:t>≥95%</w:t>
            </w:r>
          </w:p>
        </w:tc>
        <w:tc>
          <w:tcPr>
            <w:tcW w:w="1843" w:type="dxa"/>
            <w:vAlign w:val="center"/>
          </w:tcPr>
          <w:p>
            <w:pPr>
              <w:pStyle w:val="19"/>
            </w:pPr>
            <w:r>
              <w:t>冀财教【2021】138号</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8" w:name="_Toc_4_4_0000000018"/>
      <w:r>
        <w:rPr>
          <w:rFonts w:ascii="方正仿宋_GBK" w:hAnsi="方正仿宋_GBK" w:eastAsia="方正仿宋_GBK" w:cs="方正仿宋_GBK"/>
          <w:color w:val="000000"/>
          <w:sz w:val="28"/>
        </w:rPr>
        <w:t>15.2022年中央补助地方公共文化服务体系建设专项资金（无线数字覆盖）冀财教【2021】138号绩效目标表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1416"/>
        <w:gridCol w:w="1478"/>
        <w:gridCol w:w="1761"/>
        <w:gridCol w:w="1447"/>
        <w:gridCol w:w="1416"/>
        <w:gridCol w:w="2045"/>
      </w:tblGrid>
      <w:tr>
        <w:tblPrEx>
          <w:tblCellMar>
            <w:top w:w="0" w:type="dxa"/>
            <w:left w:w="108" w:type="dxa"/>
            <w:bottom w:w="0" w:type="dxa"/>
            <w:right w:w="108" w:type="dxa"/>
          </w:tblCellMar>
        </w:tblPrEx>
        <w:trPr>
          <w:trHeight w:val="420" w:hRule="atLeast"/>
          <w:jc w:val="center"/>
        </w:trPr>
        <w:tc>
          <w:tcPr>
            <w:tcW w:w="8934"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2045"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9" w:hRule="atLeast"/>
          <w:jc w:val="center"/>
        </w:trPr>
        <w:tc>
          <w:tcPr>
            <w:tcW w:w="1416" w:type="dxa"/>
            <w:vAlign w:val="center"/>
          </w:tcPr>
          <w:p>
            <w:pPr>
              <w:pStyle w:val="17"/>
            </w:pPr>
            <w:r>
              <w:t>项目编码</w:t>
            </w:r>
          </w:p>
        </w:tc>
        <w:tc>
          <w:tcPr>
            <w:tcW w:w="2894" w:type="dxa"/>
            <w:gridSpan w:val="2"/>
            <w:vAlign w:val="center"/>
          </w:tcPr>
          <w:p>
            <w:pPr>
              <w:pStyle w:val="19"/>
            </w:pPr>
            <w:r>
              <w:t>13062322P00887310001H</w:t>
            </w:r>
          </w:p>
        </w:tc>
        <w:tc>
          <w:tcPr>
            <w:tcW w:w="1761" w:type="dxa"/>
            <w:vAlign w:val="center"/>
          </w:tcPr>
          <w:p>
            <w:pPr>
              <w:pStyle w:val="17"/>
            </w:pPr>
            <w:r>
              <w:t>项目名称</w:t>
            </w:r>
          </w:p>
        </w:tc>
        <w:tc>
          <w:tcPr>
            <w:tcW w:w="4908" w:type="dxa"/>
            <w:gridSpan w:val="3"/>
            <w:vAlign w:val="center"/>
          </w:tcPr>
          <w:p>
            <w:pPr>
              <w:pStyle w:val="19"/>
            </w:pPr>
            <w:r>
              <w:t>2022年中央补助地方公共文化服务体系建设专项资金（无线数字覆盖）冀财教【2021】138号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416" w:type="dxa"/>
            <w:vMerge w:val="restart"/>
            <w:vAlign w:val="center"/>
          </w:tcPr>
          <w:p>
            <w:pPr>
              <w:pStyle w:val="17"/>
            </w:pPr>
            <w:r>
              <w:t>预算规模及资金用途</w:t>
            </w:r>
          </w:p>
        </w:tc>
        <w:tc>
          <w:tcPr>
            <w:tcW w:w="1416" w:type="dxa"/>
            <w:vAlign w:val="center"/>
          </w:tcPr>
          <w:p>
            <w:pPr>
              <w:pStyle w:val="17"/>
            </w:pPr>
            <w:r>
              <w:t>预算数</w:t>
            </w:r>
          </w:p>
        </w:tc>
        <w:tc>
          <w:tcPr>
            <w:tcW w:w="1478" w:type="dxa"/>
            <w:vAlign w:val="center"/>
          </w:tcPr>
          <w:p>
            <w:pPr>
              <w:pStyle w:val="19"/>
            </w:pPr>
            <w:r>
              <w:t>23.70</w:t>
            </w:r>
          </w:p>
        </w:tc>
        <w:tc>
          <w:tcPr>
            <w:tcW w:w="1761" w:type="dxa"/>
            <w:vAlign w:val="center"/>
          </w:tcPr>
          <w:p>
            <w:pPr>
              <w:pStyle w:val="17"/>
            </w:pPr>
            <w:r>
              <w:t>其中：财政    资金</w:t>
            </w:r>
          </w:p>
        </w:tc>
        <w:tc>
          <w:tcPr>
            <w:tcW w:w="1447" w:type="dxa"/>
            <w:vAlign w:val="center"/>
          </w:tcPr>
          <w:p>
            <w:pPr>
              <w:pStyle w:val="19"/>
            </w:pPr>
            <w:r>
              <w:t>23.70</w:t>
            </w:r>
          </w:p>
        </w:tc>
        <w:tc>
          <w:tcPr>
            <w:tcW w:w="1416" w:type="dxa"/>
            <w:vAlign w:val="center"/>
          </w:tcPr>
          <w:p>
            <w:pPr>
              <w:pStyle w:val="17"/>
            </w:pPr>
            <w:r>
              <w:t>其他资金</w:t>
            </w:r>
          </w:p>
        </w:tc>
        <w:tc>
          <w:tcPr>
            <w:tcW w:w="2045"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16" w:type="dxa"/>
            <w:vMerge w:val="continue"/>
          </w:tcPr>
          <w:p/>
        </w:tc>
        <w:tc>
          <w:tcPr>
            <w:tcW w:w="9563" w:type="dxa"/>
            <w:gridSpan w:val="6"/>
            <w:vAlign w:val="center"/>
          </w:tcPr>
          <w:p>
            <w:pPr>
              <w:pStyle w:val="19"/>
            </w:pPr>
            <w:r>
              <w:t>无线覆盖运行维护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16" w:type="dxa"/>
            <w:vMerge w:val="restart"/>
            <w:vAlign w:val="center"/>
          </w:tcPr>
          <w:p>
            <w:pPr>
              <w:pStyle w:val="17"/>
            </w:pPr>
            <w:r>
              <w:t>资金支出计划（%）</w:t>
            </w:r>
          </w:p>
        </w:tc>
        <w:tc>
          <w:tcPr>
            <w:tcW w:w="2894" w:type="dxa"/>
            <w:gridSpan w:val="2"/>
            <w:vAlign w:val="center"/>
          </w:tcPr>
          <w:p>
            <w:pPr>
              <w:pStyle w:val="17"/>
            </w:pPr>
            <w:r>
              <w:t>3月底</w:t>
            </w:r>
          </w:p>
        </w:tc>
        <w:tc>
          <w:tcPr>
            <w:tcW w:w="1761" w:type="dxa"/>
            <w:vAlign w:val="center"/>
          </w:tcPr>
          <w:p>
            <w:pPr>
              <w:pStyle w:val="17"/>
            </w:pPr>
            <w:r>
              <w:t>6月底</w:t>
            </w:r>
          </w:p>
        </w:tc>
        <w:tc>
          <w:tcPr>
            <w:tcW w:w="1447" w:type="dxa"/>
            <w:vAlign w:val="center"/>
          </w:tcPr>
          <w:p>
            <w:pPr>
              <w:pStyle w:val="17"/>
            </w:pPr>
            <w:r>
              <w:t>10月底</w:t>
            </w:r>
          </w:p>
        </w:tc>
        <w:tc>
          <w:tcPr>
            <w:tcW w:w="3461"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16" w:type="dxa"/>
            <w:vMerge w:val="continue"/>
          </w:tcPr>
          <w:p/>
        </w:tc>
        <w:tc>
          <w:tcPr>
            <w:tcW w:w="2894" w:type="dxa"/>
            <w:gridSpan w:val="2"/>
            <w:vAlign w:val="center"/>
          </w:tcPr>
          <w:p>
            <w:pPr>
              <w:pStyle w:val="20"/>
            </w:pPr>
            <w:r>
              <w:t xml:space="preserve"> </w:t>
            </w:r>
          </w:p>
        </w:tc>
        <w:tc>
          <w:tcPr>
            <w:tcW w:w="1761" w:type="dxa"/>
            <w:vAlign w:val="center"/>
          </w:tcPr>
          <w:p>
            <w:pPr>
              <w:pStyle w:val="20"/>
            </w:pPr>
            <w:r>
              <w:t xml:space="preserve"> </w:t>
            </w:r>
          </w:p>
        </w:tc>
        <w:tc>
          <w:tcPr>
            <w:tcW w:w="1447" w:type="dxa"/>
            <w:vAlign w:val="center"/>
          </w:tcPr>
          <w:p>
            <w:pPr>
              <w:pStyle w:val="20"/>
            </w:pPr>
            <w:r>
              <w:t>50%</w:t>
            </w:r>
          </w:p>
        </w:tc>
        <w:tc>
          <w:tcPr>
            <w:tcW w:w="3461"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416" w:type="dxa"/>
            <w:vAlign w:val="center"/>
          </w:tcPr>
          <w:p>
            <w:pPr>
              <w:pStyle w:val="17"/>
            </w:pPr>
            <w:r>
              <w:t>绩效目标</w:t>
            </w:r>
          </w:p>
        </w:tc>
        <w:tc>
          <w:tcPr>
            <w:tcW w:w="9563" w:type="dxa"/>
            <w:gridSpan w:val="6"/>
            <w:vAlign w:val="center"/>
          </w:tcPr>
          <w:p>
            <w:pPr>
              <w:pStyle w:val="19"/>
            </w:pPr>
            <w:r>
              <w:t>1.对照项目实施工作方案及工作计划，严格按照规定使用项目资金，确保资金及时足额到位，以保障项目顺利实施。</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425"/>
        <w:gridCol w:w="1488"/>
        <w:gridCol w:w="3232"/>
        <w:gridCol w:w="1425"/>
        <w:gridCol w:w="2060"/>
      </w:tblGrid>
      <w:tr>
        <w:tblPrEx>
          <w:tblCellMar>
            <w:top w:w="0" w:type="dxa"/>
            <w:left w:w="108" w:type="dxa"/>
            <w:bottom w:w="0" w:type="dxa"/>
            <w:right w:w="108" w:type="dxa"/>
          </w:tblCellMar>
        </w:tblPrEx>
        <w:trPr>
          <w:trHeight w:val="411" w:hRule="atLeast"/>
          <w:tblHeader/>
          <w:jc w:val="center"/>
        </w:trPr>
        <w:tc>
          <w:tcPr>
            <w:tcW w:w="1425" w:type="dxa"/>
            <w:vAlign w:val="center"/>
          </w:tcPr>
          <w:p>
            <w:pPr>
              <w:pStyle w:val="17"/>
            </w:pPr>
            <w:r>
              <w:t>一级指标</w:t>
            </w:r>
          </w:p>
        </w:tc>
        <w:tc>
          <w:tcPr>
            <w:tcW w:w="1425" w:type="dxa"/>
            <w:vAlign w:val="center"/>
          </w:tcPr>
          <w:p>
            <w:pPr>
              <w:pStyle w:val="17"/>
            </w:pPr>
            <w:r>
              <w:t>二级指标</w:t>
            </w:r>
          </w:p>
        </w:tc>
        <w:tc>
          <w:tcPr>
            <w:tcW w:w="1488" w:type="dxa"/>
            <w:vAlign w:val="center"/>
          </w:tcPr>
          <w:p>
            <w:pPr>
              <w:pStyle w:val="17"/>
            </w:pPr>
            <w:r>
              <w:t>三级指标</w:t>
            </w:r>
          </w:p>
        </w:tc>
        <w:tc>
          <w:tcPr>
            <w:tcW w:w="3232" w:type="dxa"/>
            <w:vAlign w:val="center"/>
          </w:tcPr>
          <w:p>
            <w:pPr>
              <w:pStyle w:val="17"/>
            </w:pPr>
            <w:r>
              <w:t>绩效指标描述</w:t>
            </w:r>
          </w:p>
        </w:tc>
        <w:tc>
          <w:tcPr>
            <w:tcW w:w="1425" w:type="dxa"/>
            <w:vAlign w:val="center"/>
          </w:tcPr>
          <w:p>
            <w:pPr>
              <w:pStyle w:val="17"/>
            </w:pPr>
            <w:r>
              <w:t>指标值</w:t>
            </w:r>
          </w:p>
        </w:tc>
        <w:tc>
          <w:tcPr>
            <w:tcW w:w="2060" w:type="dxa"/>
            <w:vAlign w:val="center"/>
          </w:tcPr>
          <w:p>
            <w:pPr>
              <w:pStyle w:val="17"/>
            </w:pPr>
            <w:r>
              <w:t>指标值确定依据</w:t>
            </w:r>
          </w:p>
        </w:tc>
      </w:tr>
      <w:tr>
        <w:tblPrEx>
          <w:tblCellMar>
            <w:top w:w="0" w:type="dxa"/>
            <w:left w:w="108" w:type="dxa"/>
            <w:bottom w:w="0" w:type="dxa"/>
            <w:right w:w="108" w:type="dxa"/>
          </w:tblCellMar>
        </w:tblPrEx>
        <w:trPr>
          <w:trHeight w:val="557" w:hRule="atLeast"/>
          <w:jc w:val="center"/>
        </w:trPr>
        <w:tc>
          <w:tcPr>
            <w:tcW w:w="1425" w:type="dxa"/>
            <w:vMerge w:val="restart"/>
            <w:vAlign w:val="center"/>
          </w:tcPr>
          <w:p>
            <w:pPr>
              <w:pStyle w:val="20"/>
            </w:pPr>
            <w:r>
              <w:t>产出指标</w:t>
            </w:r>
          </w:p>
        </w:tc>
        <w:tc>
          <w:tcPr>
            <w:tcW w:w="1425" w:type="dxa"/>
            <w:vAlign w:val="center"/>
          </w:tcPr>
          <w:p>
            <w:pPr>
              <w:pStyle w:val="19"/>
            </w:pPr>
            <w:r>
              <w:t>数量指标</w:t>
            </w:r>
          </w:p>
        </w:tc>
        <w:tc>
          <w:tcPr>
            <w:tcW w:w="1488" w:type="dxa"/>
            <w:vAlign w:val="center"/>
          </w:tcPr>
          <w:p>
            <w:pPr>
              <w:pStyle w:val="19"/>
            </w:pPr>
            <w:r>
              <w:t>无线覆盖率</w:t>
            </w:r>
          </w:p>
        </w:tc>
        <w:tc>
          <w:tcPr>
            <w:tcW w:w="3232" w:type="dxa"/>
            <w:vAlign w:val="center"/>
          </w:tcPr>
          <w:p>
            <w:pPr>
              <w:pStyle w:val="19"/>
            </w:pPr>
            <w:r>
              <w:t>反应全县无线覆盖率</w:t>
            </w:r>
          </w:p>
        </w:tc>
        <w:tc>
          <w:tcPr>
            <w:tcW w:w="1425" w:type="dxa"/>
            <w:vAlign w:val="center"/>
          </w:tcPr>
          <w:p>
            <w:pPr>
              <w:pStyle w:val="19"/>
            </w:pPr>
            <w:r>
              <w:t>≥90百分比</w:t>
            </w:r>
          </w:p>
        </w:tc>
        <w:tc>
          <w:tcPr>
            <w:tcW w:w="2060" w:type="dxa"/>
            <w:vAlign w:val="center"/>
          </w:tcPr>
          <w:p>
            <w:pPr>
              <w:pStyle w:val="19"/>
            </w:pPr>
            <w:r>
              <w:t>冀财教【2021】138号</w:t>
            </w:r>
          </w:p>
        </w:tc>
      </w:tr>
      <w:tr>
        <w:tblPrEx>
          <w:tblCellMar>
            <w:top w:w="0" w:type="dxa"/>
            <w:left w:w="108" w:type="dxa"/>
            <w:bottom w:w="0" w:type="dxa"/>
            <w:right w:w="108" w:type="dxa"/>
          </w:tblCellMar>
        </w:tblPrEx>
        <w:trPr>
          <w:trHeight w:val="557" w:hRule="atLeast"/>
          <w:jc w:val="center"/>
        </w:trPr>
        <w:tc>
          <w:tcPr>
            <w:tcW w:w="1425" w:type="dxa"/>
            <w:vMerge w:val="continue"/>
            <w:vAlign w:val="center"/>
          </w:tcPr>
          <w:p/>
        </w:tc>
        <w:tc>
          <w:tcPr>
            <w:tcW w:w="1425" w:type="dxa"/>
            <w:vAlign w:val="center"/>
          </w:tcPr>
          <w:p>
            <w:pPr>
              <w:pStyle w:val="19"/>
            </w:pPr>
            <w:r>
              <w:t>质量指标</w:t>
            </w:r>
          </w:p>
        </w:tc>
        <w:tc>
          <w:tcPr>
            <w:tcW w:w="1488" w:type="dxa"/>
            <w:vAlign w:val="center"/>
          </w:tcPr>
          <w:p>
            <w:pPr>
              <w:pStyle w:val="19"/>
            </w:pPr>
            <w:r>
              <w:t>覆盖任务完成率</w:t>
            </w:r>
          </w:p>
        </w:tc>
        <w:tc>
          <w:tcPr>
            <w:tcW w:w="3232" w:type="dxa"/>
            <w:vAlign w:val="center"/>
          </w:tcPr>
          <w:p>
            <w:pPr>
              <w:pStyle w:val="19"/>
            </w:pPr>
            <w:r>
              <w:t>覆盖任务完成率</w:t>
            </w:r>
          </w:p>
        </w:tc>
        <w:tc>
          <w:tcPr>
            <w:tcW w:w="1425" w:type="dxa"/>
            <w:vAlign w:val="center"/>
          </w:tcPr>
          <w:p>
            <w:pPr>
              <w:pStyle w:val="19"/>
            </w:pPr>
            <w:r>
              <w:t>≥90百分比</w:t>
            </w:r>
          </w:p>
        </w:tc>
        <w:tc>
          <w:tcPr>
            <w:tcW w:w="2060" w:type="dxa"/>
            <w:vAlign w:val="center"/>
          </w:tcPr>
          <w:p>
            <w:pPr>
              <w:pStyle w:val="19"/>
            </w:pPr>
            <w:r>
              <w:t>冀财教【2021】138号</w:t>
            </w:r>
          </w:p>
        </w:tc>
      </w:tr>
      <w:tr>
        <w:tblPrEx>
          <w:tblCellMar>
            <w:top w:w="0" w:type="dxa"/>
            <w:left w:w="108" w:type="dxa"/>
            <w:bottom w:w="0" w:type="dxa"/>
            <w:right w:w="108" w:type="dxa"/>
          </w:tblCellMar>
        </w:tblPrEx>
        <w:trPr>
          <w:trHeight w:val="557" w:hRule="atLeast"/>
          <w:jc w:val="center"/>
        </w:trPr>
        <w:tc>
          <w:tcPr>
            <w:tcW w:w="1425" w:type="dxa"/>
            <w:vMerge w:val="continue"/>
            <w:vAlign w:val="center"/>
          </w:tcPr>
          <w:p/>
        </w:tc>
        <w:tc>
          <w:tcPr>
            <w:tcW w:w="1425" w:type="dxa"/>
            <w:vAlign w:val="center"/>
          </w:tcPr>
          <w:p>
            <w:pPr>
              <w:pStyle w:val="19"/>
            </w:pPr>
            <w:r>
              <w:t>时效指标</w:t>
            </w:r>
          </w:p>
        </w:tc>
        <w:tc>
          <w:tcPr>
            <w:tcW w:w="1488" w:type="dxa"/>
            <w:vAlign w:val="center"/>
          </w:tcPr>
          <w:p>
            <w:pPr>
              <w:pStyle w:val="19"/>
            </w:pPr>
            <w:r>
              <w:t>按时支出资金</w:t>
            </w:r>
          </w:p>
        </w:tc>
        <w:tc>
          <w:tcPr>
            <w:tcW w:w="3232" w:type="dxa"/>
            <w:vAlign w:val="center"/>
          </w:tcPr>
          <w:p>
            <w:pPr>
              <w:pStyle w:val="19"/>
            </w:pPr>
            <w:r>
              <w:t>资金支出率</w:t>
            </w:r>
          </w:p>
        </w:tc>
        <w:tc>
          <w:tcPr>
            <w:tcW w:w="1425" w:type="dxa"/>
            <w:vAlign w:val="center"/>
          </w:tcPr>
          <w:p>
            <w:pPr>
              <w:pStyle w:val="19"/>
            </w:pPr>
            <w:r>
              <w:t>≥95百分比</w:t>
            </w:r>
          </w:p>
        </w:tc>
        <w:tc>
          <w:tcPr>
            <w:tcW w:w="2060" w:type="dxa"/>
            <w:vAlign w:val="center"/>
          </w:tcPr>
          <w:p>
            <w:pPr>
              <w:pStyle w:val="19"/>
            </w:pPr>
            <w:r>
              <w:t>冀财教【2021】138号</w:t>
            </w:r>
          </w:p>
        </w:tc>
      </w:tr>
      <w:tr>
        <w:tblPrEx>
          <w:tblCellMar>
            <w:top w:w="0" w:type="dxa"/>
            <w:left w:w="108" w:type="dxa"/>
            <w:bottom w:w="0" w:type="dxa"/>
            <w:right w:w="108" w:type="dxa"/>
          </w:tblCellMar>
        </w:tblPrEx>
        <w:trPr>
          <w:trHeight w:val="557" w:hRule="atLeast"/>
          <w:jc w:val="center"/>
        </w:trPr>
        <w:tc>
          <w:tcPr>
            <w:tcW w:w="1425" w:type="dxa"/>
            <w:vMerge w:val="continue"/>
            <w:vAlign w:val="center"/>
          </w:tcPr>
          <w:p/>
        </w:tc>
        <w:tc>
          <w:tcPr>
            <w:tcW w:w="1425" w:type="dxa"/>
            <w:vAlign w:val="center"/>
          </w:tcPr>
          <w:p>
            <w:pPr>
              <w:pStyle w:val="19"/>
            </w:pPr>
            <w:r>
              <w:t>成本指标</w:t>
            </w:r>
          </w:p>
        </w:tc>
        <w:tc>
          <w:tcPr>
            <w:tcW w:w="1488" w:type="dxa"/>
            <w:vAlign w:val="center"/>
          </w:tcPr>
          <w:p>
            <w:pPr>
              <w:pStyle w:val="19"/>
            </w:pPr>
            <w:r>
              <w:t>不超预算数</w:t>
            </w:r>
          </w:p>
        </w:tc>
        <w:tc>
          <w:tcPr>
            <w:tcW w:w="3232" w:type="dxa"/>
            <w:vAlign w:val="center"/>
          </w:tcPr>
          <w:p>
            <w:pPr>
              <w:pStyle w:val="19"/>
            </w:pPr>
            <w:r>
              <w:t>不超预算数</w:t>
            </w:r>
          </w:p>
        </w:tc>
        <w:tc>
          <w:tcPr>
            <w:tcW w:w="1425" w:type="dxa"/>
            <w:vAlign w:val="center"/>
          </w:tcPr>
          <w:p>
            <w:pPr>
              <w:pStyle w:val="19"/>
            </w:pPr>
            <w:r>
              <w:t>≤23.7万元</w:t>
            </w:r>
          </w:p>
        </w:tc>
        <w:tc>
          <w:tcPr>
            <w:tcW w:w="2060" w:type="dxa"/>
            <w:vAlign w:val="center"/>
          </w:tcPr>
          <w:p>
            <w:pPr>
              <w:pStyle w:val="19"/>
            </w:pPr>
            <w:r>
              <w:t>冀财教【2021】138号</w:t>
            </w:r>
          </w:p>
        </w:tc>
      </w:tr>
      <w:tr>
        <w:tblPrEx>
          <w:tblCellMar>
            <w:top w:w="0" w:type="dxa"/>
            <w:left w:w="108" w:type="dxa"/>
            <w:bottom w:w="0" w:type="dxa"/>
            <w:right w:w="108" w:type="dxa"/>
          </w:tblCellMar>
        </w:tblPrEx>
        <w:trPr>
          <w:trHeight w:val="557" w:hRule="atLeast"/>
          <w:jc w:val="center"/>
        </w:trPr>
        <w:tc>
          <w:tcPr>
            <w:tcW w:w="1425" w:type="dxa"/>
            <w:vAlign w:val="center"/>
          </w:tcPr>
          <w:p>
            <w:pPr>
              <w:pStyle w:val="20"/>
            </w:pPr>
            <w:r>
              <w:t>效益指标</w:t>
            </w:r>
          </w:p>
        </w:tc>
        <w:tc>
          <w:tcPr>
            <w:tcW w:w="1425" w:type="dxa"/>
            <w:vAlign w:val="center"/>
          </w:tcPr>
          <w:p>
            <w:pPr>
              <w:pStyle w:val="19"/>
            </w:pPr>
            <w:r>
              <w:t>社会效益指标</w:t>
            </w:r>
          </w:p>
        </w:tc>
        <w:tc>
          <w:tcPr>
            <w:tcW w:w="1488" w:type="dxa"/>
            <w:vAlign w:val="center"/>
          </w:tcPr>
          <w:p>
            <w:pPr>
              <w:pStyle w:val="19"/>
            </w:pPr>
            <w:r>
              <w:t>基本公共文化服务水平</w:t>
            </w:r>
          </w:p>
        </w:tc>
        <w:tc>
          <w:tcPr>
            <w:tcW w:w="3232" w:type="dxa"/>
            <w:vAlign w:val="center"/>
          </w:tcPr>
          <w:p>
            <w:pPr>
              <w:pStyle w:val="19"/>
            </w:pPr>
            <w:r>
              <w:t>文化水平提升率</w:t>
            </w:r>
          </w:p>
        </w:tc>
        <w:tc>
          <w:tcPr>
            <w:tcW w:w="1425" w:type="dxa"/>
            <w:vAlign w:val="center"/>
          </w:tcPr>
          <w:p>
            <w:pPr>
              <w:pStyle w:val="19"/>
            </w:pPr>
            <w:r>
              <w:t>稳步提升</w:t>
            </w:r>
          </w:p>
        </w:tc>
        <w:tc>
          <w:tcPr>
            <w:tcW w:w="2060" w:type="dxa"/>
            <w:vAlign w:val="center"/>
          </w:tcPr>
          <w:p>
            <w:pPr>
              <w:pStyle w:val="19"/>
            </w:pPr>
            <w:r>
              <w:t>冀财教【2021】138号</w:t>
            </w:r>
          </w:p>
        </w:tc>
      </w:tr>
      <w:tr>
        <w:tblPrEx>
          <w:tblCellMar>
            <w:top w:w="0" w:type="dxa"/>
            <w:left w:w="108" w:type="dxa"/>
            <w:bottom w:w="0" w:type="dxa"/>
            <w:right w:w="108" w:type="dxa"/>
          </w:tblCellMar>
        </w:tblPrEx>
        <w:trPr>
          <w:trHeight w:val="572" w:hRule="atLeast"/>
          <w:jc w:val="center"/>
        </w:trPr>
        <w:tc>
          <w:tcPr>
            <w:tcW w:w="1425" w:type="dxa"/>
            <w:vAlign w:val="center"/>
          </w:tcPr>
          <w:p>
            <w:pPr>
              <w:pStyle w:val="20"/>
            </w:pPr>
            <w:r>
              <w:t>满意度指标</w:t>
            </w:r>
          </w:p>
        </w:tc>
        <w:tc>
          <w:tcPr>
            <w:tcW w:w="1425" w:type="dxa"/>
            <w:vAlign w:val="center"/>
          </w:tcPr>
          <w:p>
            <w:pPr>
              <w:pStyle w:val="19"/>
            </w:pPr>
            <w:r>
              <w:t>服务对象满意度指标</w:t>
            </w:r>
          </w:p>
        </w:tc>
        <w:tc>
          <w:tcPr>
            <w:tcW w:w="1488" w:type="dxa"/>
            <w:vAlign w:val="center"/>
          </w:tcPr>
          <w:p>
            <w:pPr>
              <w:pStyle w:val="19"/>
            </w:pPr>
            <w:r>
              <w:t>受益群体满意度</w:t>
            </w:r>
          </w:p>
        </w:tc>
        <w:tc>
          <w:tcPr>
            <w:tcW w:w="3232" w:type="dxa"/>
            <w:vAlign w:val="center"/>
          </w:tcPr>
          <w:p>
            <w:pPr>
              <w:pStyle w:val="19"/>
            </w:pPr>
            <w:r>
              <w:t>满意率</w:t>
            </w:r>
          </w:p>
        </w:tc>
        <w:tc>
          <w:tcPr>
            <w:tcW w:w="1425" w:type="dxa"/>
            <w:vAlign w:val="center"/>
          </w:tcPr>
          <w:p>
            <w:pPr>
              <w:pStyle w:val="19"/>
            </w:pPr>
            <w:r>
              <w:t>≥90百分比</w:t>
            </w:r>
          </w:p>
        </w:tc>
        <w:tc>
          <w:tcPr>
            <w:tcW w:w="2060" w:type="dxa"/>
            <w:vAlign w:val="center"/>
          </w:tcPr>
          <w:p>
            <w:pPr>
              <w:pStyle w:val="19"/>
            </w:pPr>
            <w:r>
              <w:t>冀财教【2021】138号</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9" w:name="_Toc_4_4_0000000019"/>
      <w:r>
        <w:rPr>
          <w:rFonts w:ascii="方正仿宋_GBK" w:hAnsi="方正仿宋_GBK" w:eastAsia="方正仿宋_GBK" w:cs="方正仿宋_GBK"/>
          <w:color w:val="000000"/>
          <w:sz w:val="28"/>
        </w:rPr>
        <w:t>16.2022年中央补助地方国家电影事业发展专项资金 冀财教[2021]126号绩效目标表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0"/>
        <w:gridCol w:w="1470"/>
        <w:gridCol w:w="1534"/>
        <w:gridCol w:w="1828"/>
        <w:gridCol w:w="1502"/>
        <w:gridCol w:w="1472"/>
        <w:gridCol w:w="2123"/>
      </w:tblGrid>
      <w:tr>
        <w:tblPrEx>
          <w:tblCellMar>
            <w:top w:w="0" w:type="dxa"/>
            <w:left w:w="108" w:type="dxa"/>
            <w:bottom w:w="0" w:type="dxa"/>
            <w:right w:w="108" w:type="dxa"/>
          </w:tblCellMar>
        </w:tblPrEx>
        <w:trPr>
          <w:trHeight w:val="424" w:hRule="atLeast"/>
          <w:jc w:val="center"/>
        </w:trPr>
        <w:tc>
          <w:tcPr>
            <w:tcW w:w="9276"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212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470" w:type="dxa"/>
            <w:vAlign w:val="center"/>
          </w:tcPr>
          <w:p>
            <w:pPr>
              <w:pStyle w:val="17"/>
            </w:pPr>
            <w:r>
              <w:t>项目编码</w:t>
            </w:r>
          </w:p>
        </w:tc>
        <w:tc>
          <w:tcPr>
            <w:tcW w:w="3004" w:type="dxa"/>
            <w:gridSpan w:val="2"/>
            <w:vAlign w:val="center"/>
          </w:tcPr>
          <w:p>
            <w:pPr>
              <w:pStyle w:val="19"/>
            </w:pPr>
            <w:r>
              <w:t>13062322P00835310001C</w:t>
            </w:r>
          </w:p>
        </w:tc>
        <w:tc>
          <w:tcPr>
            <w:tcW w:w="1828" w:type="dxa"/>
            <w:vAlign w:val="center"/>
          </w:tcPr>
          <w:p>
            <w:pPr>
              <w:pStyle w:val="17"/>
            </w:pPr>
            <w:r>
              <w:t>项目名称</w:t>
            </w:r>
          </w:p>
        </w:tc>
        <w:tc>
          <w:tcPr>
            <w:tcW w:w="5097" w:type="dxa"/>
            <w:gridSpan w:val="3"/>
            <w:vAlign w:val="center"/>
          </w:tcPr>
          <w:p>
            <w:pPr>
              <w:pStyle w:val="19"/>
            </w:pPr>
            <w:r>
              <w:t>2022年中央补助地方国家电影事业发展专项资金 冀财教[2021]126号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1470" w:type="dxa"/>
            <w:vMerge w:val="restart"/>
            <w:vAlign w:val="center"/>
          </w:tcPr>
          <w:p>
            <w:pPr>
              <w:pStyle w:val="17"/>
            </w:pPr>
            <w:r>
              <w:t>预算规模及资金用途</w:t>
            </w:r>
          </w:p>
        </w:tc>
        <w:tc>
          <w:tcPr>
            <w:tcW w:w="1470" w:type="dxa"/>
            <w:vAlign w:val="center"/>
          </w:tcPr>
          <w:p>
            <w:pPr>
              <w:pStyle w:val="17"/>
            </w:pPr>
            <w:r>
              <w:t>预算数</w:t>
            </w:r>
          </w:p>
        </w:tc>
        <w:tc>
          <w:tcPr>
            <w:tcW w:w="1534" w:type="dxa"/>
            <w:vAlign w:val="center"/>
          </w:tcPr>
          <w:p>
            <w:pPr>
              <w:pStyle w:val="19"/>
            </w:pPr>
            <w:r>
              <w:t>1.00</w:t>
            </w:r>
          </w:p>
        </w:tc>
        <w:tc>
          <w:tcPr>
            <w:tcW w:w="1828" w:type="dxa"/>
            <w:vAlign w:val="center"/>
          </w:tcPr>
          <w:p>
            <w:pPr>
              <w:pStyle w:val="17"/>
            </w:pPr>
            <w:r>
              <w:t>其中：财政    资金</w:t>
            </w:r>
          </w:p>
        </w:tc>
        <w:tc>
          <w:tcPr>
            <w:tcW w:w="1502" w:type="dxa"/>
            <w:vAlign w:val="center"/>
          </w:tcPr>
          <w:p>
            <w:pPr>
              <w:pStyle w:val="19"/>
            </w:pPr>
            <w:r>
              <w:t>1.00</w:t>
            </w:r>
          </w:p>
        </w:tc>
        <w:tc>
          <w:tcPr>
            <w:tcW w:w="1472" w:type="dxa"/>
            <w:vAlign w:val="center"/>
          </w:tcPr>
          <w:p>
            <w:pPr>
              <w:pStyle w:val="17"/>
            </w:pPr>
            <w:r>
              <w:t>其他资金</w:t>
            </w:r>
          </w:p>
        </w:tc>
        <w:tc>
          <w:tcPr>
            <w:tcW w:w="2123"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70" w:type="dxa"/>
            <w:vMerge w:val="continue"/>
          </w:tcPr>
          <w:p/>
        </w:tc>
        <w:tc>
          <w:tcPr>
            <w:tcW w:w="9929" w:type="dxa"/>
            <w:gridSpan w:val="6"/>
            <w:vAlign w:val="center"/>
          </w:tcPr>
          <w:p>
            <w:pPr>
              <w:pStyle w:val="19"/>
            </w:pPr>
            <w:r>
              <w:t>国产影片放映奖励资金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70" w:type="dxa"/>
            <w:vMerge w:val="restart"/>
            <w:vAlign w:val="center"/>
          </w:tcPr>
          <w:p>
            <w:pPr>
              <w:pStyle w:val="17"/>
            </w:pPr>
            <w:r>
              <w:t>资金支出计划（%）</w:t>
            </w:r>
          </w:p>
        </w:tc>
        <w:tc>
          <w:tcPr>
            <w:tcW w:w="3004" w:type="dxa"/>
            <w:gridSpan w:val="2"/>
            <w:vAlign w:val="center"/>
          </w:tcPr>
          <w:p>
            <w:pPr>
              <w:pStyle w:val="17"/>
            </w:pPr>
            <w:r>
              <w:t>3月底</w:t>
            </w:r>
          </w:p>
        </w:tc>
        <w:tc>
          <w:tcPr>
            <w:tcW w:w="1828" w:type="dxa"/>
            <w:vAlign w:val="center"/>
          </w:tcPr>
          <w:p>
            <w:pPr>
              <w:pStyle w:val="17"/>
            </w:pPr>
            <w:r>
              <w:t>6月底</w:t>
            </w:r>
          </w:p>
        </w:tc>
        <w:tc>
          <w:tcPr>
            <w:tcW w:w="1502" w:type="dxa"/>
            <w:vAlign w:val="center"/>
          </w:tcPr>
          <w:p>
            <w:pPr>
              <w:pStyle w:val="17"/>
            </w:pPr>
            <w:r>
              <w:t>10月底</w:t>
            </w:r>
          </w:p>
        </w:tc>
        <w:tc>
          <w:tcPr>
            <w:tcW w:w="3595"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70" w:type="dxa"/>
            <w:vMerge w:val="continue"/>
          </w:tcPr>
          <w:p/>
        </w:tc>
        <w:tc>
          <w:tcPr>
            <w:tcW w:w="3004" w:type="dxa"/>
            <w:gridSpan w:val="2"/>
            <w:vAlign w:val="center"/>
          </w:tcPr>
          <w:p>
            <w:pPr>
              <w:pStyle w:val="20"/>
            </w:pPr>
            <w:r>
              <w:t xml:space="preserve"> </w:t>
            </w:r>
          </w:p>
        </w:tc>
        <w:tc>
          <w:tcPr>
            <w:tcW w:w="1828" w:type="dxa"/>
            <w:vAlign w:val="center"/>
          </w:tcPr>
          <w:p>
            <w:pPr>
              <w:pStyle w:val="20"/>
            </w:pPr>
            <w:r>
              <w:t xml:space="preserve"> </w:t>
            </w:r>
          </w:p>
        </w:tc>
        <w:tc>
          <w:tcPr>
            <w:tcW w:w="1502" w:type="dxa"/>
            <w:vAlign w:val="center"/>
          </w:tcPr>
          <w:p>
            <w:pPr>
              <w:pStyle w:val="20"/>
            </w:pPr>
            <w:r>
              <w:t xml:space="preserve"> </w:t>
            </w:r>
          </w:p>
        </w:tc>
        <w:tc>
          <w:tcPr>
            <w:tcW w:w="3595"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470" w:type="dxa"/>
            <w:vAlign w:val="center"/>
          </w:tcPr>
          <w:p>
            <w:pPr>
              <w:pStyle w:val="17"/>
            </w:pPr>
            <w:r>
              <w:t>绩效目标</w:t>
            </w:r>
          </w:p>
        </w:tc>
        <w:tc>
          <w:tcPr>
            <w:tcW w:w="9929" w:type="dxa"/>
            <w:gridSpan w:val="6"/>
            <w:vAlign w:val="center"/>
          </w:tcPr>
          <w:p>
            <w:pPr>
              <w:pStyle w:val="19"/>
            </w:pPr>
            <w:r>
              <w:t>1.国产影片放映奖励资金</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3"/>
        <w:gridCol w:w="1483"/>
        <w:gridCol w:w="1548"/>
        <w:gridCol w:w="3360"/>
        <w:gridCol w:w="1483"/>
        <w:gridCol w:w="2142"/>
      </w:tblGrid>
      <w:tr>
        <w:tblPrEx>
          <w:tblCellMar>
            <w:top w:w="0" w:type="dxa"/>
            <w:left w:w="108" w:type="dxa"/>
            <w:bottom w:w="0" w:type="dxa"/>
            <w:right w:w="108" w:type="dxa"/>
          </w:tblCellMar>
        </w:tblPrEx>
        <w:trPr>
          <w:trHeight w:val="397" w:hRule="atLeast"/>
          <w:tblHeader/>
          <w:jc w:val="center"/>
        </w:trPr>
        <w:tc>
          <w:tcPr>
            <w:tcW w:w="1483" w:type="dxa"/>
            <w:vAlign w:val="center"/>
          </w:tcPr>
          <w:p>
            <w:pPr>
              <w:pStyle w:val="17"/>
            </w:pPr>
            <w:r>
              <w:t>一级指标</w:t>
            </w:r>
          </w:p>
        </w:tc>
        <w:tc>
          <w:tcPr>
            <w:tcW w:w="1483" w:type="dxa"/>
            <w:vAlign w:val="center"/>
          </w:tcPr>
          <w:p>
            <w:pPr>
              <w:pStyle w:val="17"/>
            </w:pPr>
            <w:r>
              <w:t>二级指标</w:t>
            </w:r>
          </w:p>
        </w:tc>
        <w:tc>
          <w:tcPr>
            <w:tcW w:w="1548" w:type="dxa"/>
            <w:vAlign w:val="center"/>
          </w:tcPr>
          <w:p>
            <w:pPr>
              <w:pStyle w:val="17"/>
            </w:pPr>
            <w:r>
              <w:t>三级指标</w:t>
            </w:r>
          </w:p>
        </w:tc>
        <w:tc>
          <w:tcPr>
            <w:tcW w:w="3360" w:type="dxa"/>
            <w:vAlign w:val="center"/>
          </w:tcPr>
          <w:p>
            <w:pPr>
              <w:pStyle w:val="17"/>
            </w:pPr>
            <w:r>
              <w:t>绩效指标描述</w:t>
            </w:r>
          </w:p>
        </w:tc>
        <w:tc>
          <w:tcPr>
            <w:tcW w:w="1483" w:type="dxa"/>
            <w:vAlign w:val="center"/>
          </w:tcPr>
          <w:p>
            <w:pPr>
              <w:pStyle w:val="17"/>
            </w:pPr>
            <w:r>
              <w:t>指标值</w:t>
            </w:r>
          </w:p>
        </w:tc>
        <w:tc>
          <w:tcPr>
            <w:tcW w:w="2142"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483" w:type="dxa"/>
            <w:vMerge w:val="restart"/>
            <w:vAlign w:val="center"/>
          </w:tcPr>
          <w:p>
            <w:pPr>
              <w:pStyle w:val="20"/>
            </w:pPr>
            <w:r>
              <w:t>产出指标</w:t>
            </w:r>
          </w:p>
        </w:tc>
        <w:tc>
          <w:tcPr>
            <w:tcW w:w="1483" w:type="dxa"/>
            <w:vAlign w:val="center"/>
          </w:tcPr>
          <w:p>
            <w:pPr>
              <w:pStyle w:val="19"/>
            </w:pPr>
            <w:r>
              <w:t>数量指标</w:t>
            </w:r>
          </w:p>
        </w:tc>
        <w:tc>
          <w:tcPr>
            <w:tcW w:w="1548" w:type="dxa"/>
            <w:vAlign w:val="center"/>
          </w:tcPr>
          <w:p>
            <w:pPr>
              <w:pStyle w:val="19"/>
            </w:pPr>
            <w:r>
              <w:t>资助县城数字影院</w:t>
            </w:r>
          </w:p>
        </w:tc>
        <w:tc>
          <w:tcPr>
            <w:tcW w:w="3360" w:type="dxa"/>
            <w:vAlign w:val="center"/>
          </w:tcPr>
          <w:p>
            <w:pPr>
              <w:pStyle w:val="19"/>
            </w:pPr>
            <w:r>
              <w:t>资助县城数字影院个数</w:t>
            </w:r>
          </w:p>
        </w:tc>
        <w:tc>
          <w:tcPr>
            <w:tcW w:w="1483" w:type="dxa"/>
            <w:vAlign w:val="center"/>
          </w:tcPr>
          <w:p>
            <w:pPr>
              <w:pStyle w:val="19"/>
            </w:pPr>
            <w:r>
              <w:t>1家</w:t>
            </w:r>
          </w:p>
        </w:tc>
        <w:tc>
          <w:tcPr>
            <w:tcW w:w="2142" w:type="dxa"/>
            <w:vAlign w:val="center"/>
          </w:tcPr>
          <w:p>
            <w:pPr>
              <w:pStyle w:val="19"/>
            </w:pPr>
            <w:r>
              <w:t>冀财教【2021】126号</w:t>
            </w:r>
          </w:p>
        </w:tc>
      </w:tr>
      <w:tr>
        <w:tblPrEx>
          <w:tblCellMar>
            <w:top w:w="0" w:type="dxa"/>
            <w:left w:w="108" w:type="dxa"/>
            <w:bottom w:w="0" w:type="dxa"/>
            <w:right w:w="108" w:type="dxa"/>
          </w:tblCellMar>
        </w:tblPrEx>
        <w:trPr>
          <w:trHeight w:val="369" w:hRule="atLeast"/>
          <w:jc w:val="center"/>
        </w:trPr>
        <w:tc>
          <w:tcPr>
            <w:tcW w:w="1483" w:type="dxa"/>
            <w:vMerge w:val="continue"/>
            <w:vAlign w:val="center"/>
          </w:tcPr>
          <w:p/>
        </w:tc>
        <w:tc>
          <w:tcPr>
            <w:tcW w:w="1483" w:type="dxa"/>
            <w:vAlign w:val="center"/>
          </w:tcPr>
          <w:p>
            <w:pPr>
              <w:pStyle w:val="19"/>
            </w:pPr>
            <w:r>
              <w:t>质量指标</w:t>
            </w:r>
          </w:p>
        </w:tc>
        <w:tc>
          <w:tcPr>
            <w:tcW w:w="1548" w:type="dxa"/>
            <w:vAlign w:val="center"/>
          </w:tcPr>
          <w:p>
            <w:pPr>
              <w:pStyle w:val="19"/>
            </w:pPr>
            <w:r>
              <w:t>影院放映国产影片收入占比</w:t>
            </w:r>
          </w:p>
        </w:tc>
        <w:tc>
          <w:tcPr>
            <w:tcW w:w="3360" w:type="dxa"/>
            <w:vAlign w:val="center"/>
          </w:tcPr>
          <w:p>
            <w:pPr>
              <w:pStyle w:val="19"/>
            </w:pPr>
            <w:r>
              <w:t>放映国产影片收入占影院总收入的比例</w:t>
            </w:r>
          </w:p>
        </w:tc>
        <w:tc>
          <w:tcPr>
            <w:tcW w:w="1483" w:type="dxa"/>
            <w:vAlign w:val="center"/>
          </w:tcPr>
          <w:p>
            <w:pPr>
              <w:pStyle w:val="19"/>
            </w:pPr>
            <w:r>
              <w:t>≥95百分比</w:t>
            </w:r>
          </w:p>
        </w:tc>
        <w:tc>
          <w:tcPr>
            <w:tcW w:w="2142" w:type="dxa"/>
            <w:vAlign w:val="center"/>
          </w:tcPr>
          <w:p>
            <w:pPr>
              <w:pStyle w:val="19"/>
            </w:pPr>
            <w:r>
              <w:t>冀财教【2021】126号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Merge w:val="continue"/>
            <w:vAlign w:val="center"/>
          </w:tcPr>
          <w:p/>
        </w:tc>
        <w:tc>
          <w:tcPr>
            <w:tcW w:w="1483" w:type="dxa"/>
            <w:vAlign w:val="center"/>
          </w:tcPr>
          <w:p>
            <w:pPr>
              <w:pStyle w:val="19"/>
            </w:pPr>
            <w:r>
              <w:t>时效指标</w:t>
            </w:r>
          </w:p>
        </w:tc>
        <w:tc>
          <w:tcPr>
            <w:tcW w:w="1548" w:type="dxa"/>
            <w:vAlign w:val="center"/>
          </w:tcPr>
          <w:p>
            <w:pPr>
              <w:pStyle w:val="19"/>
            </w:pPr>
            <w:r>
              <w:t>按时拨付</w:t>
            </w:r>
          </w:p>
        </w:tc>
        <w:tc>
          <w:tcPr>
            <w:tcW w:w="3360" w:type="dxa"/>
            <w:vAlign w:val="center"/>
          </w:tcPr>
          <w:p>
            <w:pPr>
              <w:pStyle w:val="19"/>
            </w:pPr>
            <w:r>
              <w:t>按时拨付的比率</w:t>
            </w:r>
          </w:p>
        </w:tc>
        <w:tc>
          <w:tcPr>
            <w:tcW w:w="1483" w:type="dxa"/>
            <w:vAlign w:val="center"/>
          </w:tcPr>
          <w:p>
            <w:pPr>
              <w:pStyle w:val="19"/>
            </w:pPr>
            <w:r>
              <w:t>≥95百分比</w:t>
            </w:r>
          </w:p>
        </w:tc>
        <w:tc>
          <w:tcPr>
            <w:tcW w:w="2142" w:type="dxa"/>
            <w:vAlign w:val="center"/>
          </w:tcPr>
          <w:p>
            <w:pPr>
              <w:pStyle w:val="19"/>
            </w:pPr>
            <w:r>
              <w:t>冀财教【2021】126号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Merge w:val="continue"/>
            <w:vAlign w:val="center"/>
          </w:tcPr>
          <w:p/>
        </w:tc>
        <w:tc>
          <w:tcPr>
            <w:tcW w:w="1483" w:type="dxa"/>
            <w:vAlign w:val="center"/>
          </w:tcPr>
          <w:p>
            <w:pPr>
              <w:pStyle w:val="19"/>
            </w:pPr>
            <w:r>
              <w:t>成本指标</w:t>
            </w:r>
          </w:p>
        </w:tc>
        <w:tc>
          <w:tcPr>
            <w:tcW w:w="1548" w:type="dxa"/>
            <w:vAlign w:val="center"/>
          </w:tcPr>
          <w:p>
            <w:pPr>
              <w:pStyle w:val="19"/>
            </w:pPr>
            <w:r>
              <w:t>不超预算数</w:t>
            </w:r>
          </w:p>
        </w:tc>
        <w:tc>
          <w:tcPr>
            <w:tcW w:w="3360" w:type="dxa"/>
            <w:vAlign w:val="center"/>
          </w:tcPr>
          <w:p>
            <w:pPr>
              <w:pStyle w:val="19"/>
            </w:pPr>
            <w:r>
              <w:t>不超预算数</w:t>
            </w:r>
          </w:p>
        </w:tc>
        <w:tc>
          <w:tcPr>
            <w:tcW w:w="1483" w:type="dxa"/>
            <w:vAlign w:val="center"/>
          </w:tcPr>
          <w:p>
            <w:pPr>
              <w:pStyle w:val="19"/>
            </w:pPr>
            <w:r>
              <w:t>≤1万元</w:t>
            </w:r>
          </w:p>
        </w:tc>
        <w:tc>
          <w:tcPr>
            <w:tcW w:w="2142" w:type="dxa"/>
            <w:vAlign w:val="center"/>
          </w:tcPr>
          <w:p>
            <w:pPr>
              <w:pStyle w:val="19"/>
            </w:pPr>
            <w:r>
              <w:t>冀财教【2021】126号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20"/>
            </w:pPr>
            <w:r>
              <w:t>效益指标</w:t>
            </w:r>
          </w:p>
        </w:tc>
        <w:tc>
          <w:tcPr>
            <w:tcW w:w="1483" w:type="dxa"/>
            <w:vAlign w:val="center"/>
          </w:tcPr>
          <w:p>
            <w:pPr>
              <w:pStyle w:val="19"/>
            </w:pPr>
            <w:r>
              <w:t>社会效益指标</w:t>
            </w:r>
          </w:p>
        </w:tc>
        <w:tc>
          <w:tcPr>
            <w:tcW w:w="1548" w:type="dxa"/>
            <w:vAlign w:val="center"/>
          </w:tcPr>
          <w:p>
            <w:pPr>
              <w:pStyle w:val="19"/>
            </w:pPr>
            <w:r>
              <w:t>国产影片观影人次增长</w:t>
            </w:r>
          </w:p>
        </w:tc>
        <w:tc>
          <w:tcPr>
            <w:tcW w:w="3360" w:type="dxa"/>
            <w:vAlign w:val="center"/>
          </w:tcPr>
          <w:p>
            <w:pPr>
              <w:pStyle w:val="19"/>
            </w:pPr>
            <w:r>
              <w:t>观看国产影片人数增长比例</w:t>
            </w:r>
          </w:p>
        </w:tc>
        <w:tc>
          <w:tcPr>
            <w:tcW w:w="1483" w:type="dxa"/>
            <w:vAlign w:val="center"/>
          </w:tcPr>
          <w:p>
            <w:pPr>
              <w:pStyle w:val="19"/>
            </w:pPr>
            <w:r>
              <w:t>较去年增长百分之三</w:t>
            </w:r>
          </w:p>
        </w:tc>
        <w:tc>
          <w:tcPr>
            <w:tcW w:w="2142" w:type="dxa"/>
            <w:vAlign w:val="center"/>
          </w:tcPr>
          <w:p>
            <w:pPr>
              <w:pStyle w:val="19"/>
            </w:pPr>
            <w:r>
              <w:t>冀财教【2021】126号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83" w:type="dxa"/>
            <w:vAlign w:val="center"/>
          </w:tcPr>
          <w:p>
            <w:pPr>
              <w:pStyle w:val="20"/>
            </w:pPr>
            <w:r>
              <w:t>满意度指标</w:t>
            </w:r>
          </w:p>
        </w:tc>
        <w:tc>
          <w:tcPr>
            <w:tcW w:w="1483" w:type="dxa"/>
            <w:vAlign w:val="center"/>
          </w:tcPr>
          <w:p>
            <w:pPr>
              <w:pStyle w:val="19"/>
            </w:pPr>
            <w:r>
              <w:t>服务对象满意度指标</w:t>
            </w:r>
          </w:p>
        </w:tc>
        <w:tc>
          <w:tcPr>
            <w:tcW w:w="1548" w:type="dxa"/>
            <w:vAlign w:val="center"/>
          </w:tcPr>
          <w:p>
            <w:pPr>
              <w:pStyle w:val="19"/>
            </w:pPr>
            <w:r>
              <w:t>服务对象满意度指标</w:t>
            </w:r>
          </w:p>
        </w:tc>
        <w:tc>
          <w:tcPr>
            <w:tcW w:w="3360" w:type="dxa"/>
            <w:vAlign w:val="center"/>
          </w:tcPr>
          <w:p>
            <w:pPr>
              <w:pStyle w:val="19"/>
            </w:pPr>
            <w:r>
              <w:t>观众对影院满意度</w:t>
            </w:r>
          </w:p>
        </w:tc>
        <w:tc>
          <w:tcPr>
            <w:tcW w:w="1483" w:type="dxa"/>
            <w:vAlign w:val="center"/>
          </w:tcPr>
          <w:p>
            <w:pPr>
              <w:pStyle w:val="19"/>
            </w:pPr>
            <w:r>
              <w:t>≥90百分比</w:t>
            </w:r>
          </w:p>
        </w:tc>
        <w:tc>
          <w:tcPr>
            <w:tcW w:w="2142" w:type="dxa"/>
            <w:vAlign w:val="center"/>
          </w:tcPr>
          <w:p>
            <w:pPr>
              <w:pStyle w:val="19"/>
            </w:pPr>
            <w:r>
              <w:t>冀财教【2021】126号</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0" w:name="_Toc_4_4_0000000020"/>
      <w:r>
        <w:rPr>
          <w:rFonts w:ascii="方正仿宋_GBK" w:hAnsi="方正仿宋_GBK" w:eastAsia="方正仿宋_GBK" w:cs="方正仿宋_GBK"/>
          <w:color w:val="000000"/>
          <w:sz w:val="28"/>
        </w:rPr>
        <w:t>17.2022农村公益电影放映场次补贴绩效目标表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4"/>
        <w:gridCol w:w="1574"/>
        <w:gridCol w:w="1646"/>
        <w:gridCol w:w="1957"/>
        <w:gridCol w:w="1609"/>
        <w:gridCol w:w="1585"/>
        <w:gridCol w:w="2274"/>
      </w:tblGrid>
      <w:tr>
        <w:tblPrEx>
          <w:tblCellMar>
            <w:top w:w="0" w:type="dxa"/>
            <w:left w:w="108" w:type="dxa"/>
            <w:bottom w:w="0" w:type="dxa"/>
            <w:right w:w="108" w:type="dxa"/>
          </w:tblCellMar>
        </w:tblPrEx>
        <w:trPr>
          <w:trHeight w:val="354" w:hRule="atLeast"/>
          <w:jc w:val="center"/>
        </w:trPr>
        <w:tc>
          <w:tcPr>
            <w:tcW w:w="9945"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2274"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574" w:type="dxa"/>
            <w:vAlign w:val="center"/>
          </w:tcPr>
          <w:p>
            <w:pPr>
              <w:pStyle w:val="17"/>
            </w:pPr>
            <w:r>
              <w:t>项目编码</w:t>
            </w:r>
          </w:p>
        </w:tc>
        <w:tc>
          <w:tcPr>
            <w:tcW w:w="3220" w:type="dxa"/>
            <w:gridSpan w:val="2"/>
            <w:vAlign w:val="center"/>
          </w:tcPr>
          <w:p>
            <w:pPr>
              <w:pStyle w:val="19"/>
            </w:pPr>
            <w:r>
              <w:t>13062322P007483100017</w:t>
            </w:r>
          </w:p>
        </w:tc>
        <w:tc>
          <w:tcPr>
            <w:tcW w:w="1957" w:type="dxa"/>
            <w:vAlign w:val="center"/>
          </w:tcPr>
          <w:p>
            <w:pPr>
              <w:pStyle w:val="17"/>
            </w:pPr>
            <w:r>
              <w:t>项目名称</w:t>
            </w:r>
          </w:p>
        </w:tc>
        <w:tc>
          <w:tcPr>
            <w:tcW w:w="5468" w:type="dxa"/>
            <w:gridSpan w:val="3"/>
            <w:vAlign w:val="center"/>
          </w:tcPr>
          <w:p>
            <w:pPr>
              <w:pStyle w:val="19"/>
            </w:pPr>
            <w:r>
              <w:t>2022农村公益电影放映场次补贴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574" w:type="dxa"/>
            <w:vMerge w:val="restart"/>
            <w:vAlign w:val="center"/>
          </w:tcPr>
          <w:p>
            <w:pPr>
              <w:pStyle w:val="17"/>
            </w:pPr>
            <w:r>
              <w:t>预算规模及资金用途</w:t>
            </w:r>
          </w:p>
        </w:tc>
        <w:tc>
          <w:tcPr>
            <w:tcW w:w="1574" w:type="dxa"/>
            <w:vAlign w:val="center"/>
          </w:tcPr>
          <w:p>
            <w:pPr>
              <w:pStyle w:val="17"/>
            </w:pPr>
            <w:r>
              <w:t>预算数</w:t>
            </w:r>
          </w:p>
        </w:tc>
        <w:tc>
          <w:tcPr>
            <w:tcW w:w="1646" w:type="dxa"/>
            <w:vAlign w:val="center"/>
          </w:tcPr>
          <w:p>
            <w:pPr>
              <w:pStyle w:val="19"/>
            </w:pPr>
            <w:r>
              <w:t>23.86</w:t>
            </w:r>
          </w:p>
        </w:tc>
        <w:tc>
          <w:tcPr>
            <w:tcW w:w="1957" w:type="dxa"/>
            <w:vAlign w:val="center"/>
          </w:tcPr>
          <w:p>
            <w:pPr>
              <w:pStyle w:val="17"/>
            </w:pPr>
            <w:r>
              <w:t>其中：财政    资金</w:t>
            </w:r>
          </w:p>
        </w:tc>
        <w:tc>
          <w:tcPr>
            <w:tcW w:w="1609" w:type="dxa"/>
            <w:vAlign w:val="center"/>
          </w:tcPr>
          <w:p>
            <w:pPr>
              <w:pStyle w:val="19"/>
            </w:pPr>
            <w:r>
              <w:t>23.86</w:t>
            </w:r>
          </w:p>
        </w:tc>
        <w:tc>
          <w:tcPr>
            <w:tcW w:w="1585" w:type="dxa"/>
            <w:vAlign w:val="center"/>
          </w:tcPr>
          <w:p>
            <w:pPr>
              <w:pStyle w:val="17"/>
            </w:pPr>
            <w:r>
              <w:t>其他资金</w:t>
            </w:r>
          </w:p>
        </w:tc>
        <w:tc>
          <w:tcPr>
            <w:tcW w:w="2274"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574" w:type="dxa"/>
            <w:vMerge w:val="continue"/>
          </w:tcPr>
          <w:p/>
        </w:tc>
        <w:tc>
          <w:tcPr>
            <w:tcW w:w="10645" w:type="dxa"/>
            <w:gridSpan w:val="6"/>
            <w:vAlign w:val="center"/>
          </w:tcPr>
          <w:p>
            <w:pPr>
              <w:pStyle w:val="19"/>
            </w:pPr>
            <w:r>
              <w:t>根据《河北省农村电影公益放映场次补贴资金管理办法》确定的原则和比例，县级财政应执行配套补贴资金为23.856万元。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574" w:type="dxa"/>
            <w:vMerge w:val="restart"/>
            <w:vAlign w:val="center"/>
          </w:tcPr>
          <w:p>
            <w:pPr>
              <w:pStyle w:val="17"/>
            </w:pPr>
            <w:r>
              <w:t>资金支出计划（%）</w:t>
            </w:r>
          </w:p>
        </w:tc>
        <w:tc>
          <w:tcPr>
            <w:tcW w:w="3220" w:type="dxa"/>
            <w:gridSpan w:val="2"/>
            <w:vAlign w:val="center"/>
          </w:tcPr>
          <w:p>
            <w:pPr>
              <w:pStyle w:val="17"/>
            </w:pPr>
            <w:r>
              <w:t>3月底</w:t>
            </w:r>
          </w:p>
        </w:tc>
        <w:tc>
          <w:tcPr>
            <w:tcW w:w="1957" w:type="dxa"/>
            <w:vAlign w:val="center"/>
          </w:tcPr>
          <w:p>
            <w:pPr>
              <w:pStyle w:val="17"/>
            </w:pPr>
            <w:r>
              <w:t>6月底</w:t>
            </w:r>
          </w:p>
        </w:tc>
        <w:tc>
          <w:tcPr>
            <w:tcW w:w="1609" w:type="dxa"/>
            <w:vAlign w:val="center"/>
          </w:tcPr>
          <w:p>
            <w:pPr>
              <w:pStyle w:val="17"/>
            </w:pPr>
            <w:r>
              <w:t>10月底</w:t>
            </w:r>
          </w:p>
        </w:tc>
        <w:tc>
          <w:tcPr>
            <w:tcW w:w="385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1574" w:type="dxa"/>
            <w:vMerge w:val="continue"/>
          </w:tcPr>
          <w:p/>
        </w:tc>
        <w:tc>
          <w:tcPr>
            <w:tcW w:w="3220" w:type="dxa"/>
            <w:gridSpan w:val="2"/>
            <w:vAlign w:val="center"/>
          </w:tcPr>
          <w:p>
            <w:pPr>
              <w:pStyle w:val="20"/>
            </w:pPr>
            <w:r>
              <w:t xml:space="preserve"> </w:t>
            </w:r>
          </w:p>
        </w:tc>
        <w:tc>
          <w:tcPr>
            <w:tcW w:w="1957" w:type="dxa"/>
            <w:vAlign w:val="center"/>
          </w:tcPr>
          <w:p>
            <w:pPr>
              <w:pStyle w:val="20"/>
            </w:pPr>
            <w:r>
              <w:t xml:space="preserve"> </w:t>
            </w:r>
          </w:p>
        </w:tc>
        <w:tc>
          <w:tcPr>
            <w:tcW w:w="1609" w:type="dxa"/>
            <w:vAlign w:val="center"/>
          </w:tcPr>
          <w:p>
            <w:pPr>
              <w:pStyle w:val="20"/>
            </w:pPr>
            <w:r>
              <w:t xml:space="preserve"> </w:t>
            </w:r>
          </w:p>
        </w:tc>
        <w:tc>
          <w:tcPr>
            <w:tcW w:w="385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574" w:type="dxa"/>
            <w:vAlign w:val="center"/>
          </w:tcPr>
          <w:p>
            <w:pPr>
              <w:pStyle w:val="17"/>
            </w:pPr>
            <w:r>
              <w:t>绩效目标</w:t>
            </w:r>
          </w:p>
        </w:tc>
        <w:tc>
          <w:tcPr>
            <w:tcW w:w="10645" w:type="dxa"/>
            <w:gridSpan w:val="6"/>
            <w:vAlign w:val="center"/>
          </w:tcPr>
          <w:p>
            <w:pPr>
              <w:pStyle w:val="19"/>
            </w:pPr>
            <w:r>
              <w:t>1.全县284个行政村，一村每月放映一场，全年放映场次3408场，县级每场补助70元，共计23.856万元</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650"/>
        <w:gridCol w:w="3582"/>
        <w:gridCol w:w="1581"/>
        <w:gridCol w:w="2284"/>
      </w:tblGrid>
      <w:tr>
        <w:tblPrEx>
          <w:tblCellMar>
            <w:top w:w="0" w:type="dxa"/>
            <w:left w:w="108" w:type="dxa"/>
            <w:bottom w:w="0" w:type="dxa"/>
            <w:right w:w="108" w:type="dxa"/>
          </w:tblCellMar>
        </w:tblPrEx>
        <w:trPr>
          <w:trHeight w:val="184" w:hRule="atLeast"/>
          <w:tblHeader/>
          <w:jc w:val="center"/>
        </w:trPr>
        <w:tc>
          <w:tcPr>
            <w:tcW w:w="1581" w:type="dxa"/>
            <w:vAlign w:val="center"/>
          </w:tcPr>
          <w:p>
            <w:pPr>
              <w:pStyle w:val="17"/>
            </w:pPr>
            <w:r>
              <w:t>一级指标</w:t>
            </w:r>
          </w:p>
        </w:tc>
        <w:tc>
          <w:tcPr>
            <w:tcW w:w="1581" w:type="dxa"/>
            <w:vAlign w:val="center"/>
          </w:tcPr>
          <w:p>
            <w:pPr>
              <w:pStyle w:val="17"/>
            </w:pPr>
            <w:r>
              <w:t>二级指标</w:t>
            </w:r>
          </w:p>
        </w:tc>
        <w:tc>
          <w:tcPr>
            <w:tcW w:w="1650" w:type="dxa"/>
            <w:vAlign w:val="center"/>
          </w:tcPr>
          <w:p>
            <w:pPr>
              <w:pStyle w:val="17"/>
            </w:pPr>
            <w:r>
              <w:t>三级指标</w:t>
            </w:r>
          </w:p>
        </w:tc>
        <w:tc>
          <w:tcPr>
            <w:tcW w:w="3582" w:type="dxa"/>
            <w:vAlign w:val="center"/>
          </w:tcPr>
          <w:p>
            <w:pPr>
              <w:pStyle w:val="17"/>
            </w:pPr>
            <w:r>
              <w:t>绩效指标描述</w:t>
            </w:r>
          </w:p>
        </w:tc>
        <w:tc>
          <w:tcPr>
            <w:tcW w:w="1581" w:type="dxa"/>
            <w:vAlign w:val="center"/>
          </w:tcPr>
          <w:p>
            <w:pPr>
              <w:pStyle w:val="17"/>
            </w:pPr>
            <w:r>
              <w:t>指标值</w:t>
            </w:r>
          </w:p>
        </w:tc>
        <w:tc>
          <w:tcPr>
            <w:tcW w:w="2284" w:type="dxa"/>
            <w:vAlign w:val="center"/>
          </w:tcPr>
          <w:p>
            <w:pPr>
              <w:pStyle w:val="17"/>
            </w:pPr>
            <w:r>
              <w:t>指标值确定依据</w:t>
            </w:r>
          </w:p>
        </w:tc>
      </w:tr>
      <w:tr>
        <w:tblPrEx>
          <w:tblCellMar>
            <w:top w:w="0" w:type="dxa"/>
            <w:left w:w="108" w:type="dxa"/>
            <w:bottom w:w="0" w:type="dxa"/>
            <w:right w:w="108" w:type="dxa"/>
          </w:tblCellMar>
        </w:tblPrEx>
        <w:trPr>
          <w:trHeight w:val="469" w:hRule="atLeast"/>
          <w:jc w:val="center"/>
        </w:trPr>
        <w:tc>
          <w:tcPr>
            <w:tcW w:w="1581" w:type="dxa"/>
            <w:vMerge w:val="restart"/>
            <w:vAlign w:val="center"/>
          </w:tcPr>
          <w:p>
            <w:pPr>
              <w:pStyle w:val="20"/>
            </w:pPr>
            <w:r>
              <w:t>产出指标</w:t>
            </w:r>
          </w:p>
        </w:tc>
        <w:tc>
          <w:tcPr>
            <w:tcW w:w="1581" w:type="dxa"/>
            <w:vAlign w:val="center"/>
          </w:tcPr>
          <w:p>
            <w:pPr>
              <w:pStyle w:val="19"/>
            </w:pPr>
            <w:r>
              <w:t>数量指标</w:t>
            </w:r>
          </w:p>
        </w:tc>
        <w:tc>
          <w:tcPr>
            <w:tcW w:w="1650" w:type="dxa"/>
            <w:vAlign w:val="center"/>
          </w:tcPr>
          <w:p>
            <w:pPr>
              <w:pStyle w:val="19"/>
            </w:pPr>
            <w:r>
              <w:t>单位全年任务完成率</w:t>
            </w:r>
          </w:p>
        </w:tc>
        <w:tc>
          <w:tcPr>
            <w:tcW w:w="3582" w:type="dxa"/>
            <w:vAlign w:val="center"/>
          </w:tcPr>
          <w:p>
            <w:pPr>
              <w:pStyle w:val="19"/>
            </w:pPr>
            <w:r>
              <w:t>实际完成任务量占任务总量的比例</w:t>
            </w:r>
          </w:p>
        </w:tc>
        <w:tc>
          <w:tcPr>
            <w:tcW w:w="1581" w:type="dxa"/>
            <w:vAlign w:val="center"/>
          </w:tcPr>
          <w:p>
            <w:pPr>
              <w:pStyle w:val="19"/>
            </w:pPr>
            <w:r>
              <w:t>≥90百分比</w:t>
            </w:r>
          </w:p>
        </w:tc>
        <w:tc>
          <w:tcPr>
            <w:tcW w:w="2284" w:type="dxa"/>
            <w:vAlign w:val="center"/>
          </w:tcPr>
          <w:p>
            <w:pPr>
              <w:pStyle w:val="19"/>
            </w:pPr>
            <w:r>
              <w:t>《河北省农村电影公益放映场次补贴资金管理办法》</w:t>
            </w:r>
          </w:p>
        </w:tc>
      </w:tr>
      <w:tr>
        <w:tblPrEx>
          <w:tblCellMar>
            <w:top w:w="0" w:type="dxa"/>
            <w:left w:w="108" w:type="dxa"/>
            <w:bottom w:w="0" w:type="dxa"/>
            <w:right w:w="108" w:type="dxa"/>
          </w:tblCellMar>
        </w:tblPrEx>
        <w:trPr>
          <w:trHeight w:val="469" w:hRule="atLeast"/>
          <w:jc w:val="center"/>
        </w:trPr>
        <w:tc>
          <w:tcPr>
            <w:tcW w:w="1581" w:type="dxa"/>
            <w:vMerge w:val="continue"/>
            <w:vAlign w:val="center"/>
          </w:tcPr>
          <w:p/>
        </w:tc>
        <w:tc>
          <w:tcPr>
            <w:tcW w:w="1581" w:type="dxa"/>
            <w:vAlign w:val="center"/>
          </w:tcPr>
          <w:p>
            <w:pPr>
              <w:pStyle w:val="19"/>
            </w:pPr>
            <w:r>
              <w:t>质量指标</w:t>
            </w:r>
          </w:p>
        </w:tc>
        <w:tc>
          <w:tcPr>
            <w:tcW w:w="1650" w:type="dxa"/>
            <w:vAlign w:val="center"/>
          </w:tcPr>
          <w:p>
            <w:pPr>
              <w:pStyle w:val="19"/>
            </w:pPr>
            <w:r>
              <w:t>放映质量</w:t>
            </w:r>
          </w:p>
        </w:tc>
        <w:tc>
          <w:tcPr>
            <w:tcW w:w="3582" w:type="dxa"/>
            <w:vAlign w:val="center"/>
          </w:tcPr>
          <w:p>
            <w:pPr>
              <w:pStyle w:val="19"/>
            </w:pPr>
            <w:r>
              <w:t>农村公益电影放映质量达标率</w:t>
            </w:r>
          </w:p>
        </w:tc>
        <w:tc>
          <w:tcPr>
            <w:tcW w:w="1581" w:type="dxa"/>
            <w:vAlign w:val="center"/>
          </w:tcPr>
          <w:p>
            <w:pPr>
              <w:pStyle w:val="19"/>
            </w:pPr>
            <w:r>
              <w:t>≥90百分比</w:t>
            </w:r>
          </w:p>
        </w:tc>
        <w:tc>
          <w:tcPr>
            <w:tcW w:w="2284" w:type="dxa"/>
            <w:vAlign w:val="center"/>
          </w:tcPr>
          <w:p>
            <w:pPr>
              <w:pStyle w:val="19"/>
            </w:pPr>
            <w:r>
              <w:t>《河北省农村电影公益放映场次补贴资金管理办法》</w:t>
            </w:r>
          </w:p>
        </w:tc>
      </w:tr>
      <w:tr>
        <w:tblPrEx>
          <w:tblCellMar>
            <w:top w:w="0" w:type="dxa"/>
            <w:left w:w="108" w:type="dxa"/>
            <w:bottom w:w="0" w:type="dxa"/>
            <w:right w:w="108" w:type="dxa"/>
          </w:tblCellMar>
        </w:tblPrEx>
        <w:trPr>
          <w:trHeight w:val="469" w:hRule="atLeast"/>
          <w:jc w:val="center"/>
        </w:trPr>
        <w:tc>
          <w:tcPr>
            <w:tcW w:w="1581" w:type="dxa"/>
            <w:vMerge w:val="continue"/>
            <w:vAlign w:val="center"/>
          </w:tcPr>
          <w:p/>
        </w:tc>
        <w:tc>
          <w:tcPr>
            <w:tcW w:w="1581" w:type="dxa"/>
            <w:vAlign w:val="center"/>
          </w:tcPr>
          <w:p>
            <w:pPr>
              <w:pStyle w:val="19"/>
            </w:pPr>
            <w:r>
              <w:t>时效指标</w:t>
            </w:r>
          </w:p>
        </w:tc>
        <w:tc>
          <w:tcPr>
            <w:tcW w:w="1650" w:type="dxa"/>
            <w:vAlign w:val="center"/>
          </w:tcPr>
          <w:p>
            <w:pPr>
              <w:pStyle w:val="19"/>
            </w:pPr>
            <w:r>
              <w:t>资金拨付到位率</w:t>
            </w:r>
          </w:p>
        </w:tc>
        <w:tc>
          <w:tcPr>
            <w:tcW w:w="3582" w:type="dxa"/>
            <w:vAlign w:val="center"/>
          </w:tcPr>
          <w:p>
            <w:pPr>
              <w:pStyle w:val="19"/>
            </w:pPr>
            <w:r>
              <w:t>实际到位资金占应拨付资金的比例</w:t>
            </w:r>
          </w:p>
        </w:tc>
        <w:tc>
          <w:tcPr>
            <w:tcW w:w="1581" w:type="dxa"/>
            <w:vAlign w:val="center"/>
          </w:tcPr>
          <w:p>
            <w:pPr>
              <w:pStyle w:val="19"/>
            </w:pPr>
            <w:r>
              <w:t>≥95百分比</w:t>
            </w:r>
          </w:p>
        </w:tc>
        <w:tc>
          <w:tcPr>
            <w:tcW w:w="2284" w:type="dxa"/>
            <w:vAlign w:val="center"/>
          </w:tcPr>
          <w:p>
            <w:pPr>
              <w:pStyle w:val="19"/>
            </w:pPr>
            <w:r>
              <w:t>《河北省农村电影公益放映场次补贴资金管理办法》</w:t>
            </w:r>
          </w:p>
        </w:tc>
      </w:tr>
      <w:tr>
        <w:tblPrEx>
          <w:tblCellMar>
            <w:top w:w="0" w:type="dxa"/>
            <w:left w:w="108" w:type="dxa"/>
            <w:bottom w:w="0" w:type="dxa"/>
            <w:right w:w="108" w:type="dxa"/>
          </w:tblCellMar>
        </w:tblPrEx>
        <w:trPr>
          <w:trHeight w:val="469" w:hRule="atLeast"/>
          <w:jc w:val="center"/>
        </w:trPr>
        <w:tc>
          <w:tcPr>
            <w:tcW w:w="1581" w:type="dxa"/>
            <w:vMerge w:val="continue"/>
            <w:vAlign w:val="center"/>
          </w:tcPr>
          <w:p/>
        </w:tc>
        <w:tc>
          <w:tcPr>
            <w:tcW w:w="1581" w:type="dxa"/>
            <w:vAlign w:val="center"/>
          </w:tcPr>
          <w:p>
            <w:pPr>
              <w:pStyle w:val="19"/>
            </w:pPr>
            <w:r>
              <w:t>成本指标</w:t>
            </w:r>
          </w:p>
        </w:tc>
        <w:tc>
          <w:tcPr>
            <w:tcW w:w="1650" w:type="dxa"/>
            <w:vAlign w:val="center"/>
          </w:tcPr>
          <w:p>
            <w:pPr>
              <w:pStyle w:val="19"/>
            </w:pPr>
            <w:r>
              <w:t>控制在预算内</w:t>
            </w:r>
          </w:p>
        </w:tc>
        <w:tc>
          <w:tcPr>
            <w:tcW w:w="3582" w:type="dxa"/>
            <w:vAlign w:val="center"/>
          </w:tcPr>
          <w:p>
            <w:pPr>
              <w:pStyle w:val="19"/>
            </w:pPr>
            <w:r>
              <w:t>控制在预算内</w:t>
            </w:r>
          </w:p>
        </w:tc>
        <w:tc>
          <w:tcPr>
            <w:tcW w:w="1581" w:type="dxa"/>
            <w:vAlign w:val="center"/>
          </w:tcPr>
          <w:p>
            <w:pPr>
              <w:pStyle w:val="19"/>
            </w:pPr>
            <w:r>
              <w:t>≤23.85万元</w:t>
            </w:r>
          </w:p>
        </w:tc>
        <w:tc>
          <w:tcPr>
            <w:tcW w:w="2284" w:type="dxa"/>
            <w:vAlign w:val="center"/>
          </w:tcPr>
          <w:p>
            <w:pPr>
              <w:pStyle w:val="19"/>
            </w:pPr>
            <w:r>
              <w:t>《河北省农村电影公益放映场次补贴资金管理办法》</w:t>
            </w:r>
          </w:p>
        </w:tc>
      </w:tr>
      <w:tr>
        <w:tblPrEx>
          <w:tblCellMar>
            <w:top w:w="0" w:type="dxa"/>
            <w:left w:w="108" w:type="dxa"/>
            <w:bottom w:w="0" w:type="dxa"/>
            <w:right w:w="108" w:type="dxa"/>
          </w:tblCellMar>
        </w:tblPrEx>
        <w:trPr>
          <w:trHeight w:val="469" w:hRule="atLeast"/>
          <w:jc w:val="center"/>
        </w:trPr>
        <w:tc>
          <w:tcPr>
            <w:tcW w:w="1581" w:type="dxa"/>
            <w:vAlign w:val="center"/>
          </w:tcPr>
          <w:p>
            <w:pPr>
              <w:pStyle w:val="20"/>
            </w:pPr>
            <w:r>
              <w:t>效益指标</w:t>
            </w:r>
          </w:p>
        </w:tc>
        <w:tc>
          <w:tcPr>
            <w:tcW w:w="1581" w:type="dxa"/>
            <w:vAlign w:val="center"/>
          </w:tcPr>
          <w:p>
            <w:pPr>
              <w:pStyle w:val="19"/>
            </w:pPr>
            <w:r>
              <w:t>社会效益指标</w:t>
            </w:r>
          </w:p>
        </w:tc>
        <w:tc>
          <w:tcPr>
            <w:tcW w:w="1650" w:type="dxa"/>
            <w:vAlign w:val="center"/>
          </w:tcPr>
          <w:p>
            <w:pPr>
              <w:pStyle w:val="19"/>
            </w:pPr>
            <w:r>
              <w:t>促进社会和谐</w:t>
            </w:r>
          </w:p>
        </w:tc>
        <w:tc>
          <w:tcPr>
            <w:tcW w:w="3582" w:type="dxa"/>
            <w:vAlign w:val="center"/>
          </w:tcPr>
          <w:p>
            <w:pPr>
              <w:pStyle w:val="19"/>
            </w:pPr>
            <w:r>
              <w:t>宣传文化项目建设，带动全县宣传文化事业建设</w:t>
            </w:r>
          </w:p>
        </w:tc>
        <w:tc>
          <w:tcPr>
            <w:tcW w:w="1581" w:type="dxa"/>
            <w:vAlign w:val="center"/>
          </w:tcPr>
          <w:p>
            <w:pPr>
              <w:pStyle w:val="19"/>
            </w:pPr>
            <w:r>
              <w:t>稳步推进</w:t>
            </w:r>
          </w:p>
        </w:tc>
        <w:tc>
          <w:tcPr>
            <w:tcW w:w="2284" w:type="dxa"/>
            <w:vAlign w:val="center"/>
          </w:tcPr>
          <w:p>
            <w:pPr>
              <w:pStyle w:val="19"/>
            </w:pPr>
            <w:r>
              <w:t>《河北省农村电影公益放映场次补贴资金管理办法》</w:t>
            </w:r>
          </w:p>
        </w:tc>
      </w:tr>
      <w:tr>
        <w:tblPrEx>
          <w:tblCellMar>
            <w:top w:w="0" w:type="dxa"/>
            <w:left w:w="108" w:type="dxa"/>
            <w:bottom w:w="0" w:type="dxa"/>
            <w:right w:w="108" w:type="dxa"/>
          </w:tblCellMar>
        </w:tblPrEx>
        <w:trPr>
          <w:trHeight w:val="489" w:hRule="atLeast"/>
          <w:jc w:val="center"/>
        </w:trPr>
        <w:tc>
          <w:tcPr>
            <w:tcW w:w="1581" w:type="dxa"/>
            <w:vAlign w:val="center"/>
          </w:tcPr>
          <w:p>
            <w:pPr>
              <w:pStyle w:val="20"/>
            </w:pPr>
            <w:r>
              <w:t>满意度指标</w:t>
            </w:r>
          </w:p>
        </w:tc>
        <w:tc>
          <w:tcPr>
            <w:tcW w:w="1581" w:type="dxa"/>
            <w:vAlign w:val="center"/>
          </w:tcPr>
          <w:p>
            <w:pPr>
              <w:pStyle w:val="19"/>
            </w:pPr>
            <w:r>
              <w:t>服务对象满意度指标</w:t>
            </w:r>
          </w:p>
        </w:tc>
        <w:tc>
          <w:tcPr>
            <w:tcW w:w="1650" w:type="dxa"/>
            <w:vAlign w:val="center"/>
          </w:tcPr>
          <w:p>
            <w:pPr>
              <w:pStyle w:val="19"/>
            </w:pPr>
            <w:r>
              <w:t>群众满意度</w:t>
            </w:r>
          </w:p>
        </w:tc>
        <w:tc>
          <w:tcPr>
            <w:tcW w:w="3582" w:type="dxa"/>
            <w:vAlign w:val="center"/>
          </w:tcPr>
          <w:p>
            <w:pPr>
              <w:pStyle w:val="19"/>
            </w:pPr>
            <w:r>
              <w:t>群众满意数量占总数的比例。</w:t>
            </w:r>
          </w:p>
        </w:tc>
        <w:tc>
          <w:tcPr>
            <w:tcW w:w="1581" w:type="dxa"/>
            <w:vAlign w:val="center"/>
          </w:tcPr>
          <w:p>
            <w:pPr>
              <w:pStyle w:val="19"/>
            </w:pPr>
            <w:r>
              <w:t>≥90百分比</w:t>
            </w:r>
          </w:p>
        </w:tc>
        <w:tc>
          <w:tcPr>
            <w:tcW w:w="2284" w:type="dxa"/>
            <w:vAlign w:val="center"/>
          </w:tcPr>
          <w:p>
            <w:pPr>
              <w:pStyle w:val="19"/>
            </w:pPr>
            <w:r>
              <w:t>《河北省农村电影公益放映场次补贴资金管理办法》</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1" w:name="_Toc_4_4_0000000021"/>
      <w:r>
        <w:rPr>
          <w:rFonts w:ascii="方正仿宋_GBK" w:hAnsi="方正仿宋_GBK" w:eastAsia="方正仿宋_GBK" w:cs="方正仿宋_GBK"/>
          <w:color w:val="000000"/>
          <w:sz w:val="28"/>
        </w:rPr>
        <w:t>18.2022融媒体中心专项工作经费绩效目标表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1452"/>
        <w:gridCol w:w="1516"/>
        <w:gridCol w:w="1806"/>
        <w:gridCol w:w="1484"/>
        <w:gridCol w:w="1452"/>
        <w:gridCol w:w="2097"/>
      </w:tblGrid>
      <w:tr>
        <w:tblPrEx>
          <w:tblCellMar>
            <w:top w:w="0" w:type="dxa"/>
            <w:left w:w="108" w:type="dxa"/>
            <w:bottom w:w="0" w:type="dxa"/>
            <w:right w:w="108" w:type="dxa"/>
          </w:tblCellMar>
        </w:tblPrEx>
        <w:trPr>
          <w:trHeight w:val="424" w:hRule="atLeast"/>
          <w:jc w:val="center"/>
        </w:trPr>
        <w:tc>
          <w:tcPr>
            <w:tcW w:w="9162"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2097"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52" w:type="dxa"/>
            <w:vAlign w:val="center"/>
          </w:tcPr>
          <w:p>
            <w:pPr>
              <w:pStyle w:val="17"/>
            </w:pPr>
            <w:r>
              <w:t>项目编码</w:t>
            </w:r>
          </w:p>
        </w:tc>
        <w:tc>
          <w:tcPr>
            <w:tcW w:w="2968" w:type="dxa"/>
            <w:gridSpan w:val="2"/>
            <w:vAlign w:val="center"/>
          </w:tcPr>
          <w:p>
            <w:pPr>
              <w:pStyle w:val="19"/>
            </w:pPr>
            <w:r>
              <w:t>13062322P007489100019</w:t>
            </w:r>
          </w:p>
        </w:tc>
        <w:tc>
          <w:tcPr>
            <w:tcW w:w="1806" w:type="dxa"/>
            <w:vAlign w:val="center"/>
          </w:tcPr>
          <w:p>
            <w:pPr>
              <w:pStyle w:val="17"/>
            </w:pPr>
            <w:r>
              <w:t>项目名称</w:t>
            </w:r>
          </w:p>
        </w:tc>
        <w:tc>
          <w:tcPr>
            <w:tcW w:w="5033" w:type="dxa"/>
            <w:gridSpan w:val="3"/>
            <w:vAlign w:val="center"/>
          </w:tcPr>
          <w:p>
            <w:pPr>
              <w:pStyle w:val="19"/>
            </w:pPr>
            <w:r>
              <w:t>2022融媒体中心专项工作经费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452" w:type="dxa"/>
            <w:vMerge w:val="restart"/>
            <w:vAlign w:val="center"/>
          </w:tcPr>
          <w:p>
            <w:pPr>
              <w:pStyle w:val="17"/>
            </w:pPr>
            <w:r>
              <w:t>预算规模及资金用途</w:t>
            </w:r>
          </w:p>
        </w:tc>
        <w:tc>
          <w:tcPr>
            <w:tcW w:w="1452" w:type="dxa"/>
            <w:vAlign w:val="center"/>
          </w:tcPr>
          <w:p>
            <w:pPr>
              <w:pStyle w:val="17"/>
            </w:pPr>
            <w:r>
              <w:t>预算数</w:t>
            </w:r>
          </w:p>
        </w:tc>
        <w:tc>
          <w:tcPr>
            <w:tcW w:w="1516" w:type="dxa"/>
            <w:vAlign w:val="center"/>
          </w:tcPr>
          <w:p>
            <w:pPr>
              <w:pStyle w:val="19"/>
            </w:pPr>
            <w:r>
              <w:t>25.00</w:t>
            </w:r>
          </w:p>
        </w:tc>
        <w:tc>
          <w:tcPr>
            <w:tcW w:w="1806" w:type="dxa"/>
            <w:vAlign w:val="center"/>
          </w:tcPr>
          <w:p>
            <w:pPr>
              <w:pStyle w:val="17"/>
            </w:pPr>
            <w:r>
              <w:t>其中：财政    资金</w:t>
            </w:r>
          </w:p>
        </w:tc>
        <w:tc>
          <w:tcPr>
            <w:tcW w:w="1484" w:type="dxa"/>
            <w:vAlign w:val="center"/>
          </w:tcPr>
          <w:p>
            <w:pPr>
              <w:pStyle w:val="19"/>
            </w:pPr>
            <w:r>
              <w:t>25.00</w:t>
            </w:r>
          </w:p>
        </w:tc>
        <w:tc>
          <w:tcPr>
            <w:tcW w:w="1452" w:type="dxa"/>
            <w:vAlign w:val="center"/>
          </w:tcPr>
          <w:p>
            <w:pPr>
              <w:pStyle w:val="17"/>
            </w:pPr>
            <w:r>
              <w:t>其他资金</w:t>
            </w:r>
          </w:p>
        </w:tc>
        <w:tc>
          <w:tcPr>
            <w:tcW w:w="2097"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52" w:type="dxa"/>
            <w:vMerge w:val="continue"/>
          </w:tcPr>
          <w:p/>
        </w:tc>
        <w:tc>
          <w:tcPr>
            <w:tcW w:w="9807" w:type="dxa"/>
            <w:gridSpan w:val="6"/>
            <w:vAlign w:val="center"/>
          </w:tcPr>
          <w:p>
            <w:pPr>
              <w:pStyle w:val="19"/>
            </w:pPr>
            <w:r>
              <w:t>保障涞水县融媒体中心日常工作正常运转。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52" w:type="dxa"/>
            <w:vMerge w:val="restart"/>
            <w:vAlign w:val="center"/>
          </w:tcPr>
          <w:p>
            <w:pPr>
              <w:pStyle w:val="17"/>
            </w:pPr>
            <w:r>
              <w:t>资金支出计划（%）</w:t>
            </w:r>
          </w:p>
        </w:tc>
        <w:tc>
          <w:tcPr>
            <w:tcW w:w="2968" w:type="dxa"/>
            <w:gridSpan w:val="2"/>
            <w:vAlign w:val="center"/>
          </w:tcPr>
          <w:p>
            <w:pPr>
              <w:pStyle w:val="17"/>
            </w:pPr>
            <w:r>
              <w:t>3月底</w:t>
            </w:r>
          </w:p>
        </w:tc>
        <w:tc>
          <w:tcPr>
            <w:tcW w:w="1806" w:type="dxa"/>
            <w:vAlign w:val="center"/>
          </w:tcPr>
          <w:p>
            <w:pPr>
              <w:pStyle w:val="17"/>
            </w:pPr>
            <w:r>
              <w:t>6月底</w:t>
            </w:r>
          </w:p>
        </w:tc>
        <w:tc>
          <w:tcPr>
            <w:tcW w:w="1484" w:type="dxa"/>
            <w:vAlign w:val="center"/>
          </w:tcPr>
          <w:p>
            <w:pPr>
              <w:pStyle w:val="17"/>
            </w:pPr>
            <w:r>
              <w:t>10月底</w:t>
            </w:r>
          </w:p>
        </w:tc>
        <w:tc>
          <w:tcPr>
            <w:tcW w:w="354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1452" w:type="dxa"/>
            <w:vMerge w:val="continue"/>
          </w:tcPr>
          <w:p/>
        </w:tc>
        <w:tc>
          <w:tcPr>
            <w:tcW w:w="2968" w:type="dxa"/>
            <w:gridSpan w:val="2"/>
            <w:vAlign w:val="center"/>
          </w:tcPr>
          <w:p>
            <w:pPr>
              <w:pStyle w:val="20"/>
            </w:pPr>
            <w:r>
              <w:t>25%</w:t>
            </w:r>
          </w:p>
        </w:tc>
        <w:tc>
          <w:tcPr>
            <w:tcW w:w="1806" w:type="dxa"/>
            <w:vAlign w:val="center"/>
          </w:tcPr>
          <w:p>
            <w:pPr>
              <w:pStyle w:val="20"/>
            </w:pPr>
            <w:r>
              <w:t>50%</w:t>
            </w:r>
          </w:p>
        </w:tc>
        <w:tc>
          <w:tcPr>
            <w:tcW w:w="1484" w:type="dxa"/>
            <w:vAlign w:val="center"/>
          </w:tcPr>
          <w:p>
            <w:pPr>
              <w:pStyle w:val="20"/>
            </w:pPr>
            <w:r>
              <w:t>75%</w:t>
            </w:r>
          </w:p>
        </w:tc>
        <w:tc>
          <w:tcPr>
            <w:tcW w:w="354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452" w:type="dxa"/>
            <w:vAlign w:val="center"/>
          </w:tcPr>
          <w:p>
            <w:pPr>
              <w:pStyle w:val="17"/>
            </w:pPr>
            <w:r>
              <w:t>绩效目标</w:t>
            </w:r>
          </w:p>
        </w:tc>
        <w:tc>
          <w:tcPr>
            <w:tcW w:w="9807" w:type="dxa"/>
            <w:gridSpan w:val="6"/>
            <w:vAlign w:val="center"/>
          </w:tcPr>
          <w:p>
            <w:pPr>
              <w:pStyle w:val="19"/>
            </w:pPr>
            <w:r>
              <w:t>1.对照项目实施工作方案及工作计划，严格按照规定使用项目资金。</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4"/>
        <w:gridCol w:w="1454"/>
        <w:gridCol w:w="1518"/>
        <w:gridCol w:w="3295"/>
        <w:gridCol w:w="1454"/>
        <w:gridCol w:w="2101"/>
      </w:tblGrid>
      <w:tr>
        <w:tblPrEx>
          <w:tblCellMar>
            <w:top w:w="0" w:type="dxa"/>
            <w:left w:w="108" w:type="dxa"/>
            <w:bottom w:w="0" w:type="dxa"/>
            <w:right w:w="108" w:type="dxa"/>
          </w:tblCellMar>
        </w:tblPrEx>
        <w:trPr>
          <w:trHeight w:val="397" w:hRule="atLeast"/>
          <w:tblHeader/>
          <w:jc w:val="center"/>
        </w:trPr>
        <w:tc>
          <w:tcPr>
            <w:tcW w:w="1454" w:type="dxa"/>
            <w:vAlign w:val="center"/>
          </w:tcPr>
          <w:p>
            <w:pPr>
              <w:pStyle w:val="17"/>
            </w:pPr>
            <w:r>
              <w:t>一级指标</w:t>
            </w:r>
          </w:p>
        </w:tc>
        <w:tc>
          <w:tcPr>
            <w:tcW w:w="1454" w:type="dxa"/>
            <w:vAlign w:val="center"/>
          </w:tcPr>
          <w:p>
            <w:pPr>
              <w:pStyle w:val="17"/>
            </w:pPr>
            <w:r>
              <w:t>二级指标</w:t>
            </w:r>
          </w:p>
        </w:tc>
        <w:tc>
          <w:tcPr>
            <w:tcW w:w="1518" w:type="dxa"/>
            <w:vAlign w:val="center"/>
          </w:tcPr>
          <w:p>
            <w:pPr>
              <w:pStyle w:val="17"/>
            </w:pPr>
            <w:r>
              <w:t>三级指标</w:t>
            </w:r>
          </w:p>
        </w:tc>
        <w:tc>
          <w:tcPr>
            <w:tcW w:w="3295" w:type="dxa"/>
            <w:vAlign w:val="center"/>
          </w:tcPr>
          <w:p>
            <w:pPr>
              <w:pStyle w:val="17"/>
            </w:pPr>
            <w:r>
              <w:t>绩效指标描述</w:t>
            </w:r>
          </w:p>
        </w:tc>
        <w:tc>
          <w:tcPr>
            <w:tcW w:w="1454" w:type="dxa"/>
            <w:vAlign w:val="center"/>
          </w:tcPr>
          <w:p>
            <w:pPr>
              <w:pStyle w:val="17"/>
            </w:pPr>
            <w:r>
              <w:t>指标值</w:t>
            </w:r>
          </w:p>
        </w:tc>
        <w:tc>
          <w:tcPr>
            <w:tcW w:w="2101"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454" w:type="dxa"/>
            <w:vMerge w:val="restart"/>
            <w:vAlign w:val="center"/>
          </w:tcPr>
          <w:p>
            <w:pPr>
              <w:pStyle w:val="20"/>
            </w:pPr>
            <w:r>
              <w:t>产出指标</w:t>
            </w:r>
          </w:p>
        </w:tc>
        <w:tc>
          <w:tcPr>
            <w:tcW w:w="1454" w:type="dxa"/>
            <w:vAlign w:val="center"/>
          </w:tcPr>
          <w:p>
            <w:pPr>
              <w:pStyle w:val="19"/>
            </w:pPr>
            <w:r>
              <w:t>数量指标</w:t>
            </w:r>
          </w:p>
        </w:tc>
        <w:tc>
          <w:tcPr>
            <w:tcW w:w="1518" w:type="dxa"/>
            <w:vAlign w:val="center"/>
          </w:tcPr>
          <w:p>
            <w:pPr>
              <w:pStyle w:val="19"/>
            </w:pPr>
            <w:r>
              <w:t>支出完成率</w:t>
            </w:r>
          </w:p>
        </w:tc>
        <w:tc>
          <w:tcPr>
            <w:tcW w:w="3295" w:type="dxa"/>
            <w:vAlign w:val="center"/>
          </w:tcPr>
          <w:p>
            <w:pPr>
              <w:pStyle w:val="19"/>
            </w:pPr>
            <w:r>
              <w:t>按时有序支付的比率</w:t>
            </w:r>
          </w:p>
        </w:tc>
        <w:tc>
          <w:tcPr>
            <w:tcW w:w="1454" w:type="dxa"/>
            <w:vAlign w:val="center"/>
          </w:tcPr>
          <w:p>
            <w:pPr>
              <w:pStyle w:val="19"/>
            </w:pPr>
            <w:r>
              <w:t>≥90百分比</w:t>
            </w:r>
          </w:p>
        </w:tc>
        <w:tc>
          <w:tcPr>
            <w:tcW w:w="2101"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454" w:type="dxa"/>
            <w:vMerge w:val="continue"/>
            <w:vAlign w:val="center"/>
          </w:tcPr>
          <w:p/>
        </w:tc>
        <w:tc>
          <w:tcPr>
            <w:tcW w:w="1454" w:type="dxa"/>
            <w:vAlign w:val="center"/>
          </w:tcPr>
          <w:p>
            <w:pPr>
              <w:pStyle w:val="19"/>
            </w:pPr>
            <w:r>
              <w:t>质量指标</w:t>
            </w:r>
          </w:p>
        </w:tc>
        <w:tc>
          <w:tcPr>
            <w:tcW w:w="1518" w:type="dxa"/>
            <w:vAlign w:val="center"/>
          </w:tcPr>
          <w:p>
            <w:pPr>
              <w:pStyle w:val="19"/>
            </w:pPr>
            <w:r>
              <w:t>完成年度工作计划</w:t>
            </w:r>
          </w:p>
        </w:tc>
        <w:tc>
          <w:tcPr>
            <w:tcW w:w="3295" w:type="dxa"/>
            <w:vAlign w:val="center"/>
          </w:tcPr>
          <w:p>
            <w:pPr>
              <w:pStyle w:val="19"/>
            </w:pPr>
            <w:r>
              <w:t>工作计划实施细则要求</w:t>
            </w:r>
          </w:p>
          <w:p>
            <w:pPr>
              <w:pStyle w:val="19"/>
            </w:pPr>
          </w:p>
        </w:tc>
        <w:tc>
          <w:tcPr>
            <w:tcW w:w="1454" w:type="dxa"/>
            <w:vAlign w:val="center"/>
          </w:tcPr>
          <w:p>
            <w:pPr>
              <w:pStyle w:val="19"/>
            </w:pPr>
            <w:r>
              <w:t>稳步提升</w:t>
            </w:r>
          </w:p>
        </w:tc>
        <w:tc>
          <w:tcPr>
            <w:tcW w:w="2101"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454" w:type="dxa"/>
            <w:vMerge w:val="continue"/>
            <w:vAlign w:val="center"/>
          </w:tcPr>
          <w:p/>
        </w:tc>
        <w:tc>
          <w:tcPr>
            <w:tcW w:w="1454" w:type="dxa"/>
            <w:vAlign w:val="center"/>
          </w:tcPr>
          <w:p>
            <w:pPr>
              <w:pStyle w:val="19"/>
            </w:pPr>
            <w:r>
              <w:t>时效指标</w:t>
            </w:r>
          </w:p>
        </w:tc>
        <w:tc>
          <w:tcPr>
            <w:tcW w:w="1518" w:type="dxa"/>
            <w:vAlign w:val="center"/>
          </w:tcPr>
          <w:p>
            <w:pPr>
              <w:pStyle w:val="19"/>
            </w:pPr>
            <w:r>
              <w:t>资金支付及时率</w:t>
            </w:r>
          </w:p>
        </w:tc>
        <w:tc>
          <w:tcPr>
            <w:tcW w:w="3295" w:type="dxa"/>
            <w:vAlign w:val="center"/>
          </w:tcPr>
          <w:p>
            <w:pPr>
              <w:pStyle w:val="19"/>
            </w:pPr>
            <w:r>
              <w:t>围绕中心日常公用支出</w:t>
            </w:r>
          </w:p>
        </w:tc>
        <w:tc>
          <w:tcPr>
            <w:tcW w:w="1454" w:type="dxa"/>
            <w:vAlign w:val="center"/>
          </w:tcPr>
          <w:p>
            <w:pPr>
              <w:pStyle w:val="19"/>
            </w:pPr>
            <w:r>
              <w:t>稳步提升</w:t>
            </w:r>
          </w:p>
        </w:tc>
        <w:tc>
          <w:tcPr>
            <w:tcW w:w="2101"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454" w:type="dxa"/>
            <w:vMerge w:val="continue"/>
            <w:vAlign w:val="center"/>
          </w:tcPr>
          <w:p/>
        </w:tc>
        <w:tc>
          <w:tcPr>
            <w:tcW w:w="1454" w:type="dxa"/>
            <w:vAlign w:val="center"/>
          </w:tcPr>
          <w:p>
            <w:pPr>
              <w:pStyle w:val="19"/>
            </w:pPr>
            <w:r>
              <w:t>成本指标</w:t>
            </w:r>
          </w:p>
        </w:tc>
        <w:tc>
          <w:tcPr>
            <w:tcW w:w="1518" w:type="dxa"/>
            <w:vAlign w:val="center"/>
          </w:tcPr>
          <w:p>
            <w:pPr>
              <w:pStyle w:val="19"/>
            </w:pPr>
            <w:r>
              <w:t>经费控制数完成率</w:t>
            </w:r>
          </w:p>
        </w:tc>
        <w:tc>
          <w:tcPr>
            <w:tcW w:w="3295" w:type="dxa"/>
            <w:vAlign w:val="center"/>
          </w:tcPr>
          <w:p>
            <w:pPr>
              <w:pStyle w:val="19"/>
            </w:pPr>
            <w:r>
              <w:t>控制预算数</w:t>
            </w:r>
          </w:p>
        </w:tc>
        <w:tc>
          <w:tcPr>
            <w:tcW w:w="1454" w:type="dxa"/>
            <w:vAlign w:val="center"/>
          </w:tcPr>
          <w:p>
            <w:pPr>
              <w:pStyle w:val="19"/>
            </w:pPr>
            <w:r>
              <w:t>≤25万元</w:t>
            </w:r>
          </w:p>
        </w:tc>
        <w:tc>
          <w:tcPr>
            <w:tcW w:w="2101"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454" w:type="dxa"/>
            <w:vAlign w:val="center"/>
          </w:tcPr>
          <w:p>
            <w:pPr>
              <w:pStyle w:val="20"/>
            </w:pPr>
            <w:r>
              <w:t>效益指标</w:t>
            </w:r>
          </w:p>
        </w:tc>
        <w:tc>
          <w:tcPr>
            <w:tcW w:w="1454" w:type="dxa"/>
            <w:vAlign w:val="center"/>
          </w:tcPr>
          <w:p>
            <w:pPr>
              <w:pStyle w:val="19"/>
            </w:pPr>
            <w:r>
              <w:t>社会效益指标</w:t>
            </w:r>
          </w:p>
        </w:tc>
        <w:tc>
          <w:tcPr>
            <w:tcW w:w="1518" w:type="dxa"/>
            <w:vAlign w:val="center"/>
          </w:tcPr>
          <w:p>
            <w:pPr>
              <w:pStyle w:val="19"/>
            </w:pPr>
            <w:r>
              <w:t>工作能力表现</w:t>
            </w:r>
          </w:p>
        </w:tc>
        <w:tc>
          <w:tcPr>
            <w:tcW w:w="3295" w:type="dxa"/>
            <w:vAlign w:val="center"/>
          </w:tcPr>
          <w:p>
            <w:pPr>
              <w:pStyle w:val="19"/>
            </w:pPr>
            <w:r>
              <w:t>工作有动力</w:t>
            </w:r>
          </w:p>
        </w:tc>
        <w:tc>
          <w:tcPr>
            <w:tcW w:w="1454" w:type="dxa"/>
            <w:vAlign w:val="center"/>
          </w:tcPr>
          <w:p>
            <w:pPr>
              <w:pStyle w:val="19"/>
            </w:pPr>
            <w:r>
              <w:t>稳步提升</w:t>
            </w:r>
          </w:p>
        </w:tc>
        <w:tc>
          <w:tcPr>
            <w:tcW w:w="2101" w:type="dxa"/>
            <w:vAlign w:val="center"/>
          </w:tcPr>
          <w:p>
            <w:pPr>
              <w:pStyle w:val="19"/>
            </w:pPr>
            <w:r>
              <w:t>依据政策</w:t>
            </w:r>
          </w:p>
        </w:tc>
      </w:tr>
      <w:tr>
        <w:tblPrEx>
          <w:tblCellMar>
            <w:top w:w="0" w:type="dxa"/>
            <w:left w:w="108" w:type="dxa"/>
            <w:bottom w:w="0" w:type="dxa"/>
            <w:right w:w="108" w:type="dxa"/>
          </w:tblCellMar>
        </w:tblPrEx>
        <w:trPr>
          <w:trHeight w:val="369" w:hRule="atLeast"/>
          <w:jc w:val="center"/>
        </w:trPr>
        <w:tc>
          <w:tcPr>
            <w:tcW w:w="1454" w:type="dxa"/>
            <w:vAlign w:val="center"/>
          </w:tcPr>
          <w:p>
            <w:pPr>
              <w:pStyle w:val="20"/>
            </w:pPr>
            <w:r>
              <w:t>满意度指标</w:t>
            </w:r>
          </w:p>
        </w:tc>
        <w:tc>
          <w:tcPr>
            <w:tcW w:w="1454" w:type="dxa"/>
            <w:vAlign w:val="center"/>
          </w:tcPr>
          <w:p>
            <w:pPr>
              <w:pStyle w:val="19"/>
            </w:pPr>
            <w:r>
              <w:t>服务对象满意度指标</w:t>
            </w:r>
          </w:p>
        </w:tc>
        <w:tc>
          <w:tcPr>
            <w:tcW w:w="1518" w:type="dxa"/>
            <w:vAlign w:val="center"/>
          </w:tcPr>
          <w:p>
            <w:pPr>
              <w:pStyle w:val="19"/>
            </w:pPr>
            <w:r>
              <w:t>服务对象满意度（%）</w:t>
            </w:r>
          </w:p>
        </w:tc>
        <w:tc>
          <w:tcPr>
            <w:tcW w:w="3295" w:type="dxa"/>
            <w:vAlign w:val="center"/>
          </w:tcPr>
          <w:p>
            <w:pPr>
              <w:pStyle w:val="19"/>
            </w:pPr>
            <w:r>
              <w:t>满意度</w:t>
            </w:r>
          </w:p>
        </w:tc>
        <w:tc>
          <w:tcPr>
            <w:tcW w:w="1454" w:type="dxa"/>
            <w:vAlign w:val="center"/>
          </w:tcPr>
          <w:p>
            <w:pPr>
              <w:pStyle w:val="19"/>
            </w:pPr>
            <w:r>
              <w:t>≥95百分比</w:t>
            </w:r>
          </w:p>
        </w:tc>
        <w:tc>
          <w:tcPr>
            <w:tcW w:w="2101" w:type="dxa"/>
            <w:vAlign w:val="center"/>
          </w:tcPr>
          <w:p>
            <w:pPr>
              <w:pStyle w:val="19"/>
            </w:pPr>
            <w:r>
              <w:t>依据政策</w:t>
            </w:r>
          </w:p>
        </w:tc>
      </w:tr>
    </w:tbl>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2" w:name="_Toc_4_4_0000000022"/>
      <w:r>
        <w:rPr>
          <w:rFonts w:ascii="方正仿宋_GBK" w:hAnsi="方正仿宋_GBK" w:eastAsia="方正仿宋_GBK" w:cs="方正仿宋_GBK"/>
          <w:color w:val="000000"/>
          <w:sz w:val="28"/>
        </w:rPr>
        <w:t>19.2022网站维护、防火墙、服务器、IPV6服务费绩效目标表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447"/>
        <w:gridCol w:w="1510"/>
        <w:gridCol w:w="1799"/>
        <w:gridCol w:w="1478"/>
        <w:gridCol w:w="1449"/>
        <w:gridCol w:w="2090"/>
      </w:tblGrid>
      <w:tr>
        <w:tblPrEx>
          <w:tblCellMar>
            <w:top w:w="0" w:type="dxa"/>
            <w:left w:w="108" w:type="dxa"/>
            <w:bottom w:w="0" w:type="dxa"/>
            <w:right w:w="108" w:type="dxa"/>
          </w:tblCellMar>
        </w:tblPrEx>
        <w:trPr>
          <w:trHeight w:val="413" w:hRule="atLeast"/>
          <w:jc w:val="center"/>
        </w:trPr>
        <w:tc>
          <w:tcPr>
            <w:tcW w:w="9130"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2090"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447" w:type="dxa"/>
            <w:vAlign w:val="center"/>
          </w:tcPr>
          <w:p>
            <w:pPr>
              <w:pStyle w:val="17"/>
            </w:pPr>
            <w:r>
              <w:t>项目编码</w:t>
            </w:r>
          </w:p>
        </w:tc>
        <w:tc>
          <w:tcPr>
            <w:tcW w:w="2957" w:type="dxa"/>
            <w:gridSpan w:val="2"/>
            <w:vAlign w:val="center"/>
          </w:tcPr>
          <w:p>
            <w:pPr>
              <w:pStyle w:val="19"/>
            </w:pPr>
            <w:r>
              <w:t>13062322P007480100016</w:t>
            </w:r>
          </w:p>
        </w:tc>
        <w:tc>
          <w:tcPr>
            <w:tcW w:w="1799" w:type="dxa"/>
            <w:vAlign w:val="center"/>
          </w:tcPr>
          <w:p>
            <w:pPr>
              <w:pStyle w:val="17"/>
            </w:pPr>
            <w:r>
              <w:t>项目名称</w:t>
            </w:r>
          </w:p>
        </w:tc>
        <w:tc>
          <w:tcPr>
            <w:tcW w:w="5017" w:type="dxa"/>
            <w:gridSpan w:val="3"/>
            <w:vAlign w:val="center"/>
          </w:tcPr>
          <w:p>
            <w:pPr>
              <w:pStyle w:val="19"/>
            </w:pPr>
            <w:r>
              <w:t>2022网站维护、防火墙、服务器、IPV6服务费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447" w:type="dxa"/>
            <w:vMerge w:val="restart"/>
            <w:vAlign w:val="center"/>
          </w:tcPr>
          <w:p>
            <w:pPr>
              <w:pStyle w:val="17"/>
            </w:pPr>
            <w:r>
              <w:t>预算规模及资金用途</w:t>
            </w:r>
          </w:p>
        </w:tc>
        <w:tc>
          <w:tcPr>
            <w:tcW w:w="1447" w:type="dxa"/>
            <w:vAlign w:val="center"/>
          </w:tcPr>
          <w:p>
            <w:pPr>
              <w:pStyle w:val="17"/>
            </w:pPr>
            <w:r>
              <w:t>预算数</w:t>
            </w:r>
          </w:p>
        </w:tc>
        <w:tc>
          <w:tcPr>
            <w:tcW w:w="1510" w:type="dxa"/>
            <w:vAlign w:val="center"/>
          </w:tcPr>
          <w:p>
            <w:pPr>
              <w:pStyle w:val="19"/>
            </w:pPr>
            <w:r>
              <w:t>20.09</w:t>
            </w:r>
          </w:p>
        </w:tc>
        <w:tc>
          <w:tcPr>
            <w:tcW w:w="1799" w:type="dxa"/>
            <w:vAlign w:val="center"/>
          </w:tcPr>
          <w:p>
            <w:pPr>
              <w:pStyle w:val="17"/>
            </w:pPr>
            <w:r>
              <w:t>其中：财政    资金</w:t>
            </w:r>
          </w:p>
        </w:tc>
        <w:tc>
          <w:tcPr>
            <w:tcW w:w="1478" w:type="dxa"/>
            <w:vAlign w:val="center"/>
          </w:tcPr>
          <w:p>
            <w:pPr>
              <w:pStyle w:val="19"/>
            </w:pPr>
            <w:r>
              <w:t>20.09</w:t>
            </w:r>
          </w:p>
        </w:tc>
        <w:tc>
          <w:tcPr>
            <w:tcW w:w="1449" w:type="dxa"/>
            <w:vAlign w:val="center"/>
          </w:tcPr>
          <w:p>
            <w:pPr>
              <w:pStyle w:val="17"/>
            </w:pPr>
            <w:r>
              <w:t>其他资金</w:t>
            </w:r>
          </w:p>
        </w:tc>
        <w:tc>
          <w:tcPr>
            <w:tcW w:w="2090"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47" w:type="dxa"/>
            <w:vMerge w:val="continue"/>
          </w:tcPr>
          <w:p/>
        </w:tc>
        <w:tc>
          <w:tcPr>
            <w:tcW w:w="9773" w:type="dxa"/>
            <w:gridSpan w:val="6"/>
            <w:vAlign w:val="center"/>
          </w:tcPr>
          <w:p>
            <w:pPr>
              <w:pStyle w:val="19"/>
            </w:pPr>
            <w:r>
              <w:t>网站维护、防火墙、服务器、ipv6服务费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47" w:type="dxa"/>
            <w:vMerge w:val="restart"/>
            <w:vAlign w:val="center"/>
          </w:tcPr>
          <w:p>
            <w:pPr>
              <w:pStyle w:val="17"/>
            </w:pPr>
            <w:r>
              <w:t>资金支出计划（%）</w:t>
            </w:r>
          </w:p>
        </w:tc>
        <w:tc>
          <w:tcPr>
            <w:tcW w:w="2957" w:type="dxa"/>
            <w:gridSpan w:val="2"/>
            <w:vAlign w:val="center"/>
          </w:tcPr>
          <w:p>
            <w:pPr>
              <w:pStyle w:val="17"/>
            </w:pPr>
            <w:r>
              <w:t>3月底</w:t>
            </w:r>
          </w:p>
        </w:tc>
        <w:tc>
          <w:tcPr>
            <w:tcW w:w="1799" w:type="dxa"/>
            <w:vAlign w:val="center"/>
          </w:tcPr>
          <w:p>
            <w:pPr>
              <w:pStyle w:val="17"/>
            </w:pPr>
            <w:r>
              <w:t>6月底</w:t>
            </w:r>
          </w:p>
        </w:tc>
        <w:tc>
          <w:tcPr>
            <w:tcW w:w="1478" w:type="dxa"/>
            <w:vAlign w:val="center"/>
          </w:tcPr>
          <w:p>
            <w:pPr>
              <w:pStyle w:val="17"/>
            </w:pPr>
            <w:r>
              <w:t>10月底</w:t>
            </w:r>
          </w:p>
        </w:tc>
        <w:tc>
          <w:tcPr>
            <w:tcW w:w="353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jc w:val="center"/>
        </w:trPr>
        <w:tc>
          <w:tcPr>
            <w:tcW w:w="1447" w:type="dxa"/>
            <w:vMerge w:val="continue"/>
          </w:tcPr>
          <w:p/>
        </w:tc>
        <w:tc>
          <w:tcPr>
            <w:tcW w:w="2957" w:type="dxa"/>
            <w:gridSpan w:val="2"/>
            <w:vAlign w:val="center"/>
          </w:tcPr>
          <w:p>
            <w:pPr>
              <w:pStyle w:val="20"/>
            </w:pPr>
            <w:r>
              <w:t xml:space="preserve"> </w:t>
            </w:r>
          </w:p>
        </w:tc>
        <w:tc>
          <w:tcPr>
            <w:tcW w:w="1799" w:type="dxa"/>
            <w:vAlign w:val="center"/>
          </w:tcPr>
          <w:p>
            <w:pPr>
              <w:pStyle w:val="20"/>
            </w:pPr>
            <w:r>
              <w:t xml:space="preserve"> </w:t>
            </w:r>
          </w:p>
        </w:tc>
        <w:tc>
          <w:tcPr>
            <w:tcW w:w="1478" w:type="dxa"/>
            <w:vAlign w:val="center"/>
          </w:tcPr>
          <w:p>
            <w:pPr>
              <w:pStyle w:val="20"/>
            </w:pPr>
            <w:r>
              <w:t>50%</w:t>
            </w:r>
          </w:p>
        </w:tc>
        <w:tc>
          <w:tcPr>
            <w:tcW w:w="353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1447" w:type="dxa"/>
            <w:vAlign w:val="center"/>
          </w:tcPr>
          <w:p>
            <w:pPr>
              <w:pStyle w:val="17"/>
            </w:pPr>
            <w:r>
              <w:t>绩效目标</w:t>
            </w:r>
          </w:p>
        </w:tc>
        <w:tc>
          <w:tcPr>
            <w:tcW w:w="9773" w:type="dxa"/>
            <w:gridSpan w:val="6"/>
            <w:vAlign w:val="center"/>
          </w:tcPr>
          <w:p>
            <w:pPr>
              <w:pStyle w:val="19"/>
            </w:pPr>
            <w:r>
              <w:t>1.对照项目实施工作方案及工作计划，严格按照规定使用项目资金,确保资金及时足额到位，以保障项目顺利实施。</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1436"/>
        <w:gridCol w:w="1499"/>
        <w:gridCol w:w="3255"/>
        <w:gridCol w:w="1436"/>
        <w:gridCol w:w="2075"/>
      </w:tblGrid>
      <w:tr>
        <w:tblPrEx>
          <w:tblCellMar>
            <w:top w:w="0" w:type="dxa"/>
            <w:left w:w="108" w:type="dxa"/>
            <w:bottom w:w="0" w:type="dxa"/>
            <w:right w:w="108" w:type="dxa"/>
          </w:tblCellMar>
        </w:tblPrEx>
        <w:trPr>
          <w:trHeight w:val="397" w:hRule="atLeast"/>
          <w:tblHeader/>
          <w:jc w:val="center"/>
        </w:trPr>
        <w:tc>
          <w:tcPr>
            <w:tcW w:w="1436" w:type="dxa"/>
            <w:vAlign w:val="center"/>
          </w:tcPr>
          <w:p>
            <w:pPr>
              <w:pStyle w:val="17"/>
            </w:pPr>
            <w:r>
              <w:t>一级指标</w:t>
            </w:r>
          </w:p>
        </w:tc>
        <w:tc>
          <w:tcPr>
            <w:tcW w:w="1436" w:type="dxa"/>
            <w:vAlign w:val="center"/>
          </w:tcPr>
          <w:p>
            <w:pPr>
              <w:pStyle w:val="17"/>
            </w:pPr>
            <w:r>
              <w:t>二级指标</w:t>
            </w:r>
          </w:p>
        </w:tc>
        <w:tc>
          <w:tcPr>
            <w:tcW w:w="1499" w:type="dxa"/>
            <w:vAlign w:val="center"/>
          </w:tcPr>
          <w:p>
            <w:pPr>
              <w:pStyle w:val="17"/>
            </w:pPr>
            <w:r>
              <w:t>三级指标</w:t>
            </w:r>
          </w:p>
        </w:tc>
        <w:tc>
          <w:tcPr>
            <w:tcW w:w="3255" w:type="dxa"/>
            <w:vAlign w:val="center"/>
          </w:tcPr>
          <w:p>
            <w:pPr>
              <w:pStyle w:val="17"/>
            </w:pPr>
            <w:r>
              <w:t>绩效指标描述</w:t>
            </w:r>
          </w:p>
        </w:tc>
        <w:tc>
          <w:tcPr>
            <w:tcW w:w="1436" w:type="dxa"/>
            <w:vAlign w:val="center"/>
          </w:tcPr>
          <w:p>
            <w:pPr>
              <w:pStyle w:val="17"/>
            </w:pPr>
            <w:r>
              <w:t>指标值</w:t>
            </w:r>
          </w:p>
        </w:tc>
        <w:tc>
          <w:tcPr>
            <w:tcW w:w="2075" w:type="dxa"/>
            <w:vAlign w:val="center"/>
          </w:tcPr>
          <w:p>
            <w:pPr>
              <w:pStyle w:val="17"/>
            </w:pPr>
            <w:r>
              <w:t>指标值确定依据</w:t>
            </w:r>
          </w:p>
        </w:tc>
      </w:tr>
      <w:tr>
        <w:tblPrEx>
          <w:tblCellMar>
            <w:top w:w="0" w:type="dxa"/>
            <w:left w:w="108" w:type="dxa"/>
            <w:bottom w:w="0" w:type="dxa"/>
            <w:right w:w="108" w:type="dxa"/>
          </w:tblCellMar>
        </w:tblPrEx>
        <w:trPr>
          <w:trHeight w:val="369" w:hRule="atLeast"/>
          <w:jc w:val="center"/>
        </w:trPr>
        <w:tc>
          <w:tcPr>
            <w:tcW w:w="1436" w:type="dxa"/>
            <w:vMerge w:val="restart"/>
            <w:vAlign w:val="center"/>
          </w:tcPr>
          <w:p>
            <w:pPr>
              <w:pStyle w:val="20"/>
            </w:pPr>
            <w:r>
              <w:t>产出指标</w:t>
            </w:r>
          </w:p>
        </w:tc>
        <w:tc>
          <w:tcPr>
            <w:tcW w:w="1436" w:type="dxa"/>
            <w:vAlign w:val="center"/>
          </w:tcPr>
          <w:p>
            <w:pPr>
              <w:pStyle w:val="19"/>
            </w:pPr>
            <w:r>
              <w:t>数量指标</w:t>
            </w:r>
          </w:p>
        </w:tc>
        <w:tc>
          <w:tcPr>
            <w:tcW w:w="1499" w:type="dxa"/>
            <w:vAlign w:val="center"/>
          </w:tcPr>
          <w:p>
            <w:pPr>
              <w:pStyle w:val="19"/>
            </w:pPr>
            <w:r>
              <w:t>支持各级新媒体、全媒体项目数量</w:t>
            </w:r>
          </w:p>
        </w:tc>
        <w:tc>
          <w:tcPr>
            <w:tcW w:w="3255" w:type="dxa"/>
            <w:vAlign w:val="center"/>
          </w:tcPr>
          <w:p>
            <w:pPr>
              <w:pStyle w:val="19"/>
            </w:pPr>
            <w:r>
              <w:t>反映支持新闻出版广播影视行业数字化转型升级项目情况</w:t>
            </w:r>
          </w:p>
        </w:tc>
        <w:tc>
          <w:tcPr>
            <w:tcW w:w="1436" w:type="dxa"/>
            <w:vAlign w:val="center"/>
          </w:tcPr>
          <w:p>
            <w:pPr>
              <w:pStyle w:val="19"/>
            </w:pPr>
            <w:r>
              <w:t>稳步提升</w:t>
            </w:r>
          </w:p>
        </w:tc>
        <w:tc>
          <w:tcPr>
            <w:tcW w:w="2075"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436" w:type="dxa"/>
            <w:vMerge w:val="continue"/>
            <w:vAlign w:val="center"/>
          </w:tcPr>
          <w:p/>
        </w:tc>
        <w:tc>
          <w:tcPr>
            <w:tcW w:w="1436" w:type="dxa"/>
            <w:vAlign w:val="center"/>
          </w:tcPr>
          <w:p>
            <w:pPr>
              <w:pStyle w:val="19"/>
            </w:pPr>
            <w:r>
              <w:t>质量指标</w:t>
            </w:r>
          </w:p>
        </w:tc>
        <w:tc>
          <w:tcPr>
            <w:tcW w:w="1499" w:type="dxa"/>
            <w:vAlign w:val="center"/>
          </w:tcPr>
          <w:p>
            <w:pPr>
              <w:pStyle w:val="19"/>
            </w:pPr>
            <w:r>
              <w:t>按标准完成</w:t>
            </w:r>
          </w:p>
        </w:tc>
        <w:tc>
          <w:tcPr>
            <w:tcW w:w="3255" w:type="dxa"/>
            <w:vAlign w:val="center"/>
          </w:tcPr>
          <w:p>
            <w:pPr>
              <w:pStyle w:val="19"/>
            </w:pPr>
            <w:r>
              <w:t>按标准完成的比率</w:t>
            </w:r>
          </w:p>
        </w:tc>
        <w:tc>
          <w:tcPr>
            <w:tcW w:w="1436" w:type="dxa"/>
            <w:vAlign w:val="center"/>
          </w:tcPr>
          <w:p>
            <w:pPr>
              <w:pStyle w:val="19"/>
            </w:pPr>
            <w:r>
              <w:t>≥95百分比</w:t>
            </w:r>
          </w:p>
        </w:tc>
        <w:tc>
          <w:tcPr>
            <w:tcW w:w="2075"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436" w:type="dxa"/>
            <w:vMerge w:val="continue"/>
            <w:vAlign w:val="center"/>
          </w:tcPr>
          <w:p/>
        </w:tc>
        <w:tc>
          <w:tcPr>
            <w:tcW w:w="1436" w:type="dxa"/>
            <w:vAlign w:val="center"/>
          </w:tcPr>
          <w:p>
            <w:pPr>
              <w:pStyle w:val="19"/>
            </w:pPr>
            <w:r>
              <w:t>时效指标</w:t>
            </w:r>
          </w:p>
        </w:tc>
        <w:tc>
          <w:tcPr>
            <w:tcW w:w="1499" w:type="dxa"/>
            <w:vAlign w:val="center"/>
          </w:tcPr>
          <w:p>
            <w:pPr>
              <w:pStyle w:val="19"/>
            </w:pPr>
            <w:r>
              <w:t>项目完成率</w:t>
            </w:r>
          </w:p>
        </w:tc>
        <w:tc>
          <w:tcPr>
            <w:tcW w:w="3255" w:type="dxa"/>
            <w:vAlign w:val="center"/>
          </w:tcPr>
          <w:p>
            <w:pPr>
              <w:pStyle w:val="19"/>
            </w:pPr>
            <w:r>
              <w:t>项目完成率</w:t>
            </w:r>
          </w:p>
        </w:tc>
        <w:tc>
          <w:tcPr>
            <w:tcW w:w="1436" w:type="dxa"/>
            <w:vAlign w:val="center"/>
          </w:tcPr>
          <w:p>
            <w:pPr>
              <w:pStyle w:val="19"/>
            </w:pPr>
            <w:r>
              <w:t>≥90百分比</w:t>
            </w:r>
          </w:p>
        </w:tc>
        <w:tc>
          <w:tcPr>
            <w:tcW w:w="2075"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436" w:type="dxa"/>
            <w:vMerge w:val="continue"/>
            <w:vAlign w:val="center"/>
          </w:tcPr>
          <w:p/>
        </w:tc>
        <w:tc>
          <w:tcPr>
            <w:tcW w:w="1436" w:type="dxa"/>
            <w:vAlign w:val="center"/>
          </w:tcPr>
          <w:p>
            <w:pPr>
              <w:pStyle w:val="19"/>
            </w:pPr>
            <w:r>
              <w:t>成本指标</w:t>
            </w:r>
          </w:p>
        </w:tc>
        <w:tc>
          <w:tcPr>
            <w:tcW w:w="1499" w:type="dxa"/>
            <w:vAlign w:val="center"/>
          </w:tcPr>
          <w:p>
            <w:pPr>
              <w:pStyle w:val="19"/>
            </w:pPr>
            <w:r>
              <w:t>预算控制</w:t>
            </w:r>
          </w:p>
        </w:tc>
        <w:tc>
          <w:tcPr>
            <w:tcW w:w="3255" w:type="dxa"/>
            <w:vAlign w:val="center"/>
          </w:tcPr>
          <w:p>
            <w:pPr>
              <w:pStyle w:val="19"/>
            </w:pPr>
            <w:r>
              <w:t>不超年初预算数</w:t>
            </w:r>
          </w:p>
        </w:tc>
        <w:tc>
          <w:tcPr>
            <w:tcW w:w="1436" w:type="dxa"/>
            <w:vAlign w:val="center"/>
          </w:tcPr>
          <w:p>
            <w:pPr>
              <w:pStyle w:val="19"/>
            </w:pPr>
            <w:r>
              <w:t>≤20.09万元</w:t>
            </w:r>
          </w:p>
        </w:tc>
        <w:tc>
          <w:tcPr>
            <w:tcW w:w="2075"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436" w:type="dxa"/>
            <w:vAlign w:val="center"/>
          </w:tcPr>
          <w:p>
            <w:pPr>
              <w:pStyle w:val="20"/>
            </w:pPr>
            <w:r>
              <w:t>效益指标</w:t>
            </w:r>
          </w:p>
        </w:tc>
        <w:tc>
          <w:tcPr>
            <w:tcW w:w="1436" w:type="dxa"/>
            <w:vAlign w:val="center"/>
          </w:tcPr>
          <w:p>
            <w:pPr>
              <w:pStyle w:val="19"/>
            </w:pPr>
            <w:r>
              <w:t>社会效益指标</w:t>
            </w:r>
          </w:p>
        </w:tc>
        <w:tc>
          <w:tcPr>
            <w:tcW w:w="1499" w:type="dxa"/>
            <w:vAlign w:val="center"/>
          </w:tcPr>
          <w:p>
            <w:pPr>
              <w:pStyle w:val="19"/>
            </w:pPr>
            <w:r>
              <w:t>社会影响力</w:t>
            </w:r>
          </w:p>
        </w:tc>
        <w:tc>
          <w:tcPr>
            <w:tcW w:w="3255" w:type="dxa"/>
            <w:vAlign w:val="center"/>
          </w:tcPr>
          <w:p>
            <w:pPr>
              <w:pStyle w:val="19"/>
            </w:pPr>
            <w:r>
              <w:t>在全县产生的重要影响，得到广大受众的充分认可。</w:t>
            </w:r>
          </w:p>
        </w:tc>
        <w:tc>
          <w:tcPr>
            <w:tcW w:w="1436" w:type="dxa"/>
            <w:vAlign w:val="center"/>
          </w:tcPr>
          <w:p>
            <w:pPr>
              <w:pStyle w:val="19"/>
            </w:pPr>
            <w:r>
              <w:t>稳步提升</w:t>
            </w:r>
          </w:p>
        </w:tc>
        <w:tc>
          <w:tcPr>
            <w:tcW w:w="2075" w:type="dxa"/>
            <w:vAlign w:val="center"/>
          </w:tcPr>
          <w:p>
            <w:pPr>
              <w:pStyle w:val="19"/>
            </w:pPr>
            <w:r>
              <w:t>政策依据</w:t>
            </w:r>
          </w:p>
        </w:tc>
      </w:tr>
      <w:tr>
        <w:tblPrEx>
          <w:tblCellMar>
            <w:top w:w="0" w:type="dxa"/>
            <w:left w:w="108" w:type="dxa"/>
            <w:bottom w:w="0" w:type="dxa"/>
            <w:right w:w="108" w:type="dxa"/>
          </w:tblCellMar>
        </w:tblPrEx>
        <w:trPr>
          <w:trHeight w:val="369" w:hRule="atLeast"/>
          <w:jc w:val="center"/>
        </w:trPr>
        <w:tc>
          <w:tcPr>
            <w:tcW w:w="1436" w:type="dxa"/>
            <w:vAlign w:val="center"/>
          </w:tcPr>
          <w:p>
            <w:pPr>
              <w:pStyle w:val="20"/>
            </w:pPr>
            <w:r>
              <w:t>满意度指标</w:t>
            </w:r>
          </w:p>
        </w:tc>
        <w:tc>
          <w:tcPr>
            <w:tcW w:w="1436" w:type="dxa"/>
            <w:vAlign w:val="center"/>
          </w:tcPr>
          <w:p>
            <w:pPr>
              <w:pStyle w:val="19"/>
            </w:pPr>
            <w:r>
              <w:t>服务对象满意度指标</w:t>
            </w:r>
          </w:p>
        </w:tc>
        <w:tc>
          <w:tcPr>
            <w:tcW w:w="1499" w:type="dxa"/>
            <w:vAlign w:val="center"/>
          </w:tcPr>
          <w:p>
            <w:pPr>
              <w:pStyle w:val="19"/>
            </w:pPr>
            <w:r>
              <w:t>群众满意度</w:t>
            </w:r>
          </w:p>
        </w:tc>
        <w:tc>
          <w:tcPr>
            <w:tcW w:w="3255" w:type="dxa"/>
            <w:vAlign w:val="center"/>
          </w:tcPr>
          <w:p>
            <w:pPr>
              <w:pStyle w:val="19"/>
            </w:pPr>
            <w:r>
              <w:t>群众满意数量占总数的比例。</w:t>
            </w:r>
          </w:p>
        </w:tc>
        <w:tc>
          <w:tcPr>
            <w:tcW w:w="1436" w:type="dxa"/>
            <w:vAlign w:val="center"/>
          </w:tcPr>
          <w:p>
            <w:pPr>
              <w:pStyle w:val="19"/>
            </w:pPr>
            <w:r>
              <w:t>≥95百分比</w:t>
            </w:r>
          </w:p>
        </w:tc>
        <w:tc>
          <w:tcPr>
            <w:tcW w:w="2075" w:type="dxa"/>
            <w:vAlign w:val="center"/>
          </w:tcPr>
          <w:p>
            <w:pPr>
              <w:pStyle w:val="19"/>
            </w:pPr>
            <w:r>
              <w:t>政策依据</w:t>
            </w:r>
          </w:p>
        </w:tc>
      </w:tr>
    </w:tbl>
    <w:p>
      <w:pPr>
        <w:sectPr>
          <w:pgSz w:w="16840" w:h="11900" w:orient="landscape"/>
          <w:pgMar w:top="1304" w:right="1134" w:bottom="1304" w:left="1984" w:header="720" w:footer="720" w:gutter="0"/>
          <w:cols w:space="720" w:num="1"/>
          <w:docGrid w:linePitch="326" w:charSpace="0"/>
        </w:sectPr>
      </w:pPr>
    </w:p>
    <w:p>
      <w:pPr>
        <w:ind w:firstLine="560"/>
        <w:outlineLvl w:val="3"/>
      </w:pPr>
      <w:r>
        <w:rPr>
          <w:rFonts w:ascii="方正仿宋_GBK" w:hAnsi="方正仿宋_GBK" w:eastAsia="方正仿宋_GBK" w:cs="方正仿宋_GBK"/>
          <w:color w:val="000000"/>
          <w:sz w:val="28"/>
        </w:rPr>
        <w:t xml:space="preserve"> </w:t>
      </w:r>
      <w:bookmarkStart w:id="33" w:name="_Toc_4_4_0000000023"/>
      <w:r>
        <w:rPr>
          <w:rFonts w:ascii="方正仿宋_GBK" w:hAnsi="方正仿宋_GBK" w:eastAsia="方正仿宋_GBK" w:cs="方正仿宋_GBK"/>
          <w:color w:val="000000"/>
          <w:sz w:val="28"/>
        </w:rPr>
        <w:t>20.2022宣传制作费绩效目标表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4"/>
        <w:gridCol w:w="1444"/>
        <w:gridCol w:w="1508"/>
        <w:gridCol w:w="1796"/>
        <w:gridCol w:w="1476"/>
        <w:gridCol w:w="1445"/>
        <w:gridCol w:w="2086"/>
      </w:tblGrid>
      <w:tr>
        <w:tblPrEx>
          <w:tblCellMar>
            <w:top w:w="0" w:type="dxa"/>
            <w:left w:w="108" w:type="dxa"/>
            <w:bottom w:w="0" w:type="dxa"/>
            <w:right w:w="108" w:type="dxa"/>
          </w:tblCellMar>
        </w:tblPrEx>
        <w:trPr>
          <w:trHeight w:val="410" w:hRule="atLeast"/>
          <w:jc w:val="center"/>
        </w:trPr>
        <w:tc>
          <w:tcPr>
            <w:tcW w:w="9113"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2086"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4" w:type="dxa"/>
            <w:vAlign w:val="center"/>
          </w:tcPr>
          <w:p>
            <w:pPr>
              <w:pStyle w:val="17"/>
            </w:pPr>
            <w:r>
              <w:t>项目编码</w:t>
            </w:r>
          </w:p>
        </w:tc>
        <w:tc>
          <w:tcPr>
            <w:tcW w:w="2952" w:type="dxa"/>
            <w:gridSpan w:val="2"/>
            <w:vAlign w:val="center"/>
          </w:tcPr>
          <w:p>
            <w:pPr>
              <w:pStyle w:val="19"/>
            </w:pPr>
            <w:r>
              <w:t>13062322P00748810001K</w:t>
            </w:r>
          </w:p>
        </w:tc>
        <w:tc>
          <w:tcPr>
            <w:tcW w:w="1796" w:type="dxa"/>
            <w:vAlign w:val="center"/>
          </w:tcPr>
          <w:p>
            <w:pPr>
              <w:pStyle w:val="17"/>
            </w:pPr>
            <w:r>
              <w:t>项目名称</w:t>
            </w:r>
          </w:p>
        </w:tc>
        <w:tc>
          <w:tcPr>
            <w:tcW w:w="5007" w:type="dxa"/>
            <w:gridSpan w:val="3"/>
            <w:vAlign w:val="center"/>
          </w:tcPr>
          <w:p>
            <w:pPr>
              <w:pStyle w:val="19"/>
            </w:pPr>
            <w:r>
              <w:t>2022宣传制作费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44" w:type="dxa"/>
            <w:vMerge w:val="restart"/>
            <w:vAlign w:val="center"/>
          </w:tcPr>
          <w:p>
            <w:pPr>
              <w:pStyle w:val="17"/>
            </w:pPr>
            <w:r>
              <w:t>预算规模及资金用途</w:t>
            </w:r>
          </w:p>
        </w:tc>
        <w:tc>
          <w:tcPr>
            <w:tcW w:w="1444" w:type="dxa"/>
            <w:vAlign w:val="center"/>
          </w:tcPr>
          <w:p>
            <w:pPr>
              <w:pStyle w:val="17"/>
            </w:pPr>
            <w:r>
              <w:t>预算数</w:t>
            </w:r>
          </w:p>
        </w:tc>
        <w:tc>
          <w:tcPr>
            <w:tcW w:w="1508" w:type="dxa"/>
            <w:vAlign w:val="center"/>
          </w:tcPr>
          <w:p>
            <w:pPr>
              <w:pStyle w:val="19"/>
            </w:pPr>
            <w:r>
              <w:t>5.00</w:t>
            </w:r>
          </w:p>
        </w:tc>
        <w:tc>
          <w:tcPr>
            <w:tcW w:w="1796" w:type="dxa"/>
            <w:vAlign w:val="center"/>
          </w:tcPr>
          <w:p>
            <w:pPr>
              <w:pStyle w:val="17"/>
            </w:pPr>
            <w:r>
              <w:t>其中：财政    资金</w:t>
            </w:r>
          </w:p>
        </w:tc>
        <w:tc>
          <w:tcPr>
            <w:tcW w:w="1476" w:type="dxa"/>
            <w:vAlign w:val="center"/>
          </w:tcPr>
          <w:p>
            <w:pPr>
              <w:pStyle w:val="19"/>
            </w:pPr>
            <w:r>
              <w:t>5.00</w:t>
            </w:r>
          </w:p>
        </w:tc>
        <w:tc>
          <w:tcPr>
            <w:tcW w:w="1445" w:type="dxa"/>
            <w:vAlign w:val="center"/>
          </w:tcPr>
          <w:p>
            <w:pPr>
              <w:pStyle w:val="17"/>
            </w:pPr>
            <w:r>
              <w:t>其他资金</w:t>
            </w:r>
          </w:p>
        </w:tc>
        <w:tc>
          <w:tcPr>
            <w:tcW w:w="2086"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444" w:type="dxa"/>
            <w:vMerge w:val="continue"/>
          </w:tcPr>
          <w:p/>
        </w:tc>
        <w:tc>
          <w:tcPr>
            <w:tcW w:w="9755" w:type="dxa"/>
            <w:gridSpan w:val="6"/>
            <w:vAlign w:val="center"/>
          </w:tcPr>
          <w:p>
            <w:pPr>
              <w:pStyle w:val="19"/>
            </w:pPr>
            <w:r>
              <w:t>为更好地配合县委、县政府中心工作，通过电子屏、展板、墙画、画册等多种形式加大宣传力度，2022年所需费用为5万元。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4" w:type="dxa"/>
            <w:vMerge w:val="restart"/>
            <w:vAlign w:val="center"/>
          </w:tcPr>
          <w:p>
            <w:pPr>
              <w:pStyle w:val="17"/>
            </w:pPr>
            <w:r>
              <w:t>资金支出计划（%）</w:t>
            </w:r>
          </w:p>
        </w:tc>
        <w:tc>
          <w:tcPr>
            <w:tcW w:w="2952" w:type="dxa"/>
            <w:gridSpan w:val="2"/>
            <w:vAlign w:val="center"/>
          </w:tcPr>
          <w:p>
            <w:pPr>
              <w:pStyle w:val="17"/>
            </w:pPr>
            <w:r>
              <w:t>3月底</w:t>
            </w:r>
          </w:p>
        </w:tc>
        <w:tc>
          <w:tcPr>
            <w:tcW w:w="1796" w:type="dxa"/>
            <w:vAlign w:val="center"/>
          </w:tcPr>
          <w:p>
            <w:pPr>
              <w:pStyle w:val="17"/>
            </w:pPr>
            <w:r>
              <w:t>6月底</w:t>
            </w:r>
          </w:p>
        </w:tc>
        <w:tc>
          <w:tcPr>
            <w:tcW w:w="1476" w:type="dxa"/>
            <w:vAlign w:val="center"/>
          </w:tcPr>
          <w:p>
            <w:pPr>
              <w:pStyle w:val="17"/>
            </w:pPr>
            <w:r>
              <w:t>10月底</w:t>
            </w:r>
          </w:p>
        </w:tc>
        <w:tc>
          <w:tcPr>
            <w:tcW w:w="3531"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jc w:val="center"/>
        </w:trPr>
        <w:tc>
          <w:tcPr>
            <w:tcW w:w="1444" w:type="dxa"/>
            <w:vMerge w:val="continue"/>
          </w:tcPr>
          <w:p/>
        </w:tc>
        <w:tc>
          <w:tcPr>
            <w:tcW w:w="2952" w:type="dxa"/>
            <w:gridSpan w:val="2"/>
            <w:vAlign w:val="center"/>
          </w:tcPr>
          <w:p>
            <w:pPr>
              <w:pStyle w:val="20"/>
            </w:pPr>
            <w:r>
              <w:t xml:space="preserve"> </w:t>
            </w:r>
          </w:p>
        </w:tc>
        <w:tc>
          <w:tcPr>
            <w:tcW w:w="1796" w:type="dxa"/>
            <w:vAlign w:val="center"/>
          </w:tcPr>
          <w:p>
            <w:pPr>
              <w:pStyle w:val="20"/>
            </w:pPr>
            <w:r>
              <w:t>50%</w:t>
            </w:r>
          </w:p>
        </w:tc>
        <w:tc>
          <w:tcPr>
            <w:tcW w:w="1476" w:type="dxa"/>
            <w:vAlign w:val="center"/>
          </w:tcPr>
          <w:p>
            <w:pPr>
              <w:pStyle w:val="20"/>
            </w:pPr>
            <w:r>
              <w:t>75%</w:t>
            </w:r>
          </w:p>
        </w:tc>
        <w:tc>
          <w:tcPr>
            <w:tcW w:w="3531"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8" w:hRule="atLeast"/>
          <w:jc w:val="center"/>
        </w:trPr>
        <w:tc>
          <w:tcPr>
            <w:tcW w:w="1444" w:type="dxa"/>
            <w:vAlign w:val="center"/>
          </w:tcPr>
          <w:p>
            <w:pPr>
              <w:pStyle w:val="17"/>
            </w:pPr>
            <w:r>
              <w:t>绩效目标</w:t>
            </w:r>
          </w:p>
        </w:tc>
        <w:tc>
          <w:tcPr>
            <w:tcW w:w="9755" w:type="dxa"/>
            <w:gridSpan w:val="6"/>
            <w:vAlign w:val="center"/>
          </w:tcPr>
          <w:p>
            <w:pPr>
              <w:pStyle w:val="19"/>
            </w:pPr>
            <w:r>
              <w:t>1.对照项目实施工作方案及工作计划，严格按照规定使用项目资金。</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1447"/>
        <w:gridCol w:w="1510"/>
        <w:gridCol w:w="3278"/>
        <w:gridCol w:w="1447"/>
        <w:gridCol w:w="2090"/>
      </w:tblGrid>
      <w:tr>
        <w:tblPrEx>
          <w:tblCellMar>
            <w:top w:w="0" w:type="dxa"/>
            <w:left w:w="108" w:type="dxa"/>
            <w:bottom w:w="0" w:type="dxa"/>
            <w:right w:w="108" w:type="dxa"/>
          </w:tblCellMar>
        </w:tblPrEx>
        <w:trPr>
          <w:trHeight w:val="415" w:hRule="atLeast"/>
          <w:tblHeader/>
          <w:jc w:val="center"/>
        </w:trPr>
        <w:tc>
          <w:tcPr>
            <w:tcW w:w="1447" w:type="dxa"/>
            <w:vAlign w:val="center"/>
          </w:tcPr>
          <w:p>
            <w:pPr>
              <w:pStyle w:val="17"/>
            </w:pPr>
            <w:r>
              <w:t>一级指标</w:t>
            </w:r>
          </w:p>
        </w:tc>
        <w:tc>
          <w:tcPr>
            <w:tcW w:w="1447" w:type="dxa"/>
            <w:vAlign w:val="center"/>
          </w:tcPr>
          <w:p>
            <w:pPr>
              <w:pStyle w:val="17"/>
            </w:pPr>
            <w:r>
              <w:t>二级指标</w:t>
            </w:r>
          </w:p>
        </w:tc>
        <w:tc>
          <w:tcPr>
            <w:tcW w:w="1510" w:type="dxa"/>
            <w:vAlign w:val="center"/>
          </w:tcPr>
          <w:p>
            <w:pPr>
              <w:pStyle w:val="17"/>
            </w:pPr>
            <w:r>
              <w:t>三级指标</w:t>
            </w:r>
          </w:p>
        </w:tc>
        <w:tc>
          <w:tcPr>
            <w:tcW w:w="3278" w:type="dxa"/>
            <w:vAlign w:val="center"/>
          </w:tcPr>
          <w:p>
            <w:pPr>
              <w:pStyle w:val="17"/>
            </w:pPr>
            <w:r>
              <w:t>绩效指标描述</w:t>
            </w:r>
          </w:p>
        </w:tc>
        <w:tc>
          <w:tcPr>
            <w:tcW w:w="1447" w:type="dxa"/>
            <w:vAlign w:val="center"/>
          </w:tcPr>
          <w:p>
            <w:pPr>
              <w:pStyle w:val="17"/>
            </w:pPr>
            <w:r>
              <w:t>指标值</w:t>
            </w:r>
          </w:p>
        </w:tc>
        <w:tc>
          <w:tcPr>
            <w:tcW w:w="2090" w:type="dxa"/>
            <w:vAlign w:val="center"/>
          </w:tcPr>
          <w:p>
            <w:pPr>
              <w:pStyle w:val="17"/>
            </w:pPr>
            <w:r>
              <w:t>指标值确定依据</w:t>
            </w:r>
          </w:p>
        </w:tc>
      </w:tr>
      <w:tr>
        <w:tblPrEx>
          <w:tblCellMar>
            <w:top w:w="0" w:type="dxa"/>
            <w:left w:w="108" w:type="dxa"/>
            <w:bottom w:w="0" w:type="dxa"/>
            <w:right w:w="108" w:type="dxa"/>
          </w:tblCellMar>
        </w:tblPrEx>
        <w:trPr>
          <w:trHeight w:val="563" w:hRule="atLeast"/>
          <w:jc w:val="center"/>
        </w:trPr>
        <w:tc>
          <w:tcPr>
            <w:tcW w:w="1447" w:type="dxa"/>
            <w:vMerge w:val="restart"/>
            <w:vAlign w:val="center"/>
          </w:tcPr>
          <w:p>
            <w:pPr>
              <w:pStyle w:val="20"/>
            </w:pPr>
            <w:r>
              <w:t>产出指标</w:t>
            </w:r>
          </w:p>
        </w:tc>
        <w:tc>
          <w:tcPr>
            <w:tcW w:w="1447" w:type="dxa"/>
            <w:vAlign w:val="center"/>
          </w:tcPr>
          <w:p>
            <w:pPr>
              <w:pStyle w:val="19"/>
            </w:pPr>
            <w:r>
              <w:t>数量指标</w:t>
            </w:r>
          </w:p>
        </w:tc>
        <w:tc>
          <w:tcPr>
            <w:tcW w:w="1510" w:type="dxa"/>
            <w:vAlign w:val="center"/>
          </w:tcPr>
          <w:p>
            <w:pPr>
              <w:pStyle w:val="19"/>
            </w:pPr>
            <w:r>
              <w:t>支出完成率</w:t>
            </w:r>
          </w:p>
        </w:tc>
        <w:tc>
          <w:tcPr>
            <w:tcW w:w="3278" w:type="dxa"/>
            <w:vAlign w:val="center"/>
          </w:tcPr>
          <w:p>
            <w:pPr>
              <w:pStyle w:val="19"/>
            </w:pPr>
            <w:r>
              <w:t>实际支出占预算支出的比率</w:t>
            </w:r>
          </w:p>
        </w:tc>
        <w:tc>
          <w:tcPr>
            <w:tcW w:w="1447" w:type="dxa"/>
            <w:vAlign w:val="center"/>
          </w:tcPr>
          <w:p>
            <w:pPr>
              <w:pStyle w:val="19"/>
            </w:pPr>
            <w:r>
              <w:t>≥95百分比</w:t>
            </w:r>
          </w:p>
        </w:tc>
        <w:tc>
          <w:tcPr>
            <w:tcW w:w="2090" w:type="dxa"/>
            <w:vAlign w:val="center"/>
          </w:tcPr>
          <w:p>
            <w:pPr>
              <w:pStyle w:val="19"/>
            </w:pPr>
            <w:r>
              <w:t>政策依据</w:t>
            </w:r>
          </w:p>
        </w:tc>
      </w:tr>
      <w:tr>
        <w:tblPrEx>
          <w:tblCellMar>
            <w:top w:w="0" w:type="dxa"/>
            <w:left w:w="108" w:type="dxa"/>
            <w:bottom w:w="0" w:type="dxa"/>
            <w:right w:w="108" w:type="dxa"/>
          </w:tblCellMar>
        </w:tblPrEx>
        <w:trPr>
          <w:trHeight w:val="563" w:hRule="atLeast"/>
          <w:jc w:val="center"/>
        </w:trPr>
        <w:tc>
          <w:tcPr>
            <w:tcW w:w="1447" w:type="dxa"/>
            <w:vMerge w:val="continue"/>
            <w:vAlign w:val="center"/>
          </w:tcPr>
          <w:p/>
        </w:tc>
        <w:tc>
          <w:tcPr>
            <w:tcW w:w="1447" w:type="dxa"/>
            <w:vAlign w:val="center"/>
          </w:tcPr>
          <w:p>
            <w:pPr>
              <w:pStyle w:val="19"/>
            </w:pPr>
            <w:r>
              <w:t>质量指标</w:t>
            </w:r>
          </w:p>
        </w:tc>
        <w:tc>
          <w:tcPr>
            <w:tcW w:w="1510" w:type="dxa"/>
            <w:vAlign w:val="center"/>
          </w:tcPr>
          <w:p>
            <w:pPr>
              <w:pStyle w:val="19"/>
            </w:pPr>
            <w:r>
              <w:t>项目完成率</w:t>
            </w:r>
          </w:p>
        </w:tc>
        <w:tc>
          <w:tcPr>
            <w:tcW w:w="3278" w:type="dxa"/>
            <w:vAlign w:val="center"/>
          </w:tcPr>
          <w:p>
            <w:pPr>
              <w:pStyle w:val="19"/>
            </w:pPr>
            <w:r>
              <w:t>项目完成率占总项目的比率</w:t>
            </w:r>
          </w:p>
        </w:tc>
        <w:tc>
          <w:tcPr>
            <w:tcW w:w="1447" w:type="dxa"/>
            <w:vAlign w:val="center"/>
          </w:tcPr>
          <w:p>
            <w:pPr>
              <w:pStyle w:val="19"/>
            </w:pPr>
            <w:r>
              <w:t>≥95百分比</w:t>
            </w:r>
          </w:p>
        </w:tc>
        <w:tc>
          <w:tcPr>
            <w:tcW w:w="2090" w:type="dxa"/>
            <w:vAlign w:val="center"/>
          </w:tcPr>
          <w:p>
            <w:pPr>
              <w:pStyle w:val="19"/>
            </w:pPr>
            <w:r>
              <w:t>政策依据</w:t>
            </w:r>
          </w:p>
        </w:tc>
      </w:tr>
      <w:tr>
        <w:tblPrEx>
          <w:tblCellMar>
            <w:top w:w="0" w:type="dxa"/>
            <w:left w:w="108" w:type="dxa"/>
            <w:bottom w:w="0" w:type="dxa"/>
            <w:right w:w="108" w:type="dxa"/>
          </w:tblCellMar>
        </w:tblPrEx>
        <w:trPr>
          <w:trHeight w:val="563" w:hRule="atLeast"/>
          <w:jc w:val="center"/>
        </w:trPr>
        <w:tc>
          <w:tcPr>
            <w:tcW w:w="1447" w:type="dxa"/>
            <w:vMerge w:val="continue"/>
            <w:vAlign w:val="center"/>
          </w:tcPr>
          <w:p/>
        </w:tc>
        <w:tc>
          <w:tcPr>
            <w:tcW w:w="1447" w:type="dxa"/>
            <w:vAlign w:val="center"/>
          </w:tcPr>
          <w:p>
            <w:pPr>
              <w:pStyle w:val="19"/>
            </w:pPr>
            <w:r>
              <w:t>时效指标</w:t>
            </w:r>
          </w:p>
        </w:tc>
        <w:tc>
          <w:tcPr>
            <w:tcW w:w="1510" w:type="dxa"/>
            <w:vAlign w:val="center"/>
          </w:tcPr>
          <w:p>
            <w:pPr>
              <w:pStyle w:val="19"/>
            </w:pPr>
            <w:r>
              <w:t>资金支付及时率</w:t>
            </w:r>
          </w:p>
        </w:tc>
        <w:tc>
          <w:tcPr>
            <w:tcW w:w="3278" w:type="dxa"/>
            <w:vAlign w:val="center"/>
          </w:tcPr>
          <w:p>
            <w:pPr>
              <w:pStyle w:val="19"/>
            </w:pPr>
            <w:r>
              <w:t>资金支付及时率</w:t>
            </w:r>
          </w:p>
        </w:tc>
        <w:tc>
          <w:tcPr>
            <w:tcW w:w="1447" w:type="dxa"/>
            <w:vAlign w:val="center"/>
          </w:tcPr>
          <w:p>
            <w:pPr>
              <w:pStyle w:val="19"/>
            </w:pPr>
            <w:r>
              <w:t>≥95百分比</w:t>
            </w:r>
          </w:p>
        </w:tc>
        <w:tc>
          <w:tcPr>
            <w:tcW w:w="2090" w:type="dxa"/>
            <w:vAlign w:val="center"/>
          </w:tcPr>
          <w:p>
            <w:pPr>
              <w:pStyle w:val="19"/>
            </w:pPr>
            <w:r>
              <w:t>政策依据</w:t>
            </w:r>
          </w:p>
        </w:tc>
      </w:tr>
      <w:tr>
        <w:tblPrEx>
          <w:tblCellMar>
            <w:top w:w="0" w:type="dxa"/>
            <w:left w:w="108" w:type="dxa"/>
            <w:bottom w:w="0" w:type="dxa"/>
            <w:right w:w="108" w:type="dxa"/>
          </w:tblCellMar>
        </w:tblPrEx>
        <w:trPr>
          <w:trHeight w:val="387" w:hRule="atLeast"/>
          <w:jc w:val="center"/>
        </w:trPr>
        <w:tc>
          <w:tcPr>
            <w:tcW w:w="1447" w:type="dxa"/>
            <w:vMerge w:val="continue"/>
            <w:vAlign w:val="center"/>
          </w:tcPr>
          <w:p/>
        </w:tc>
        <w:tc>
          <w:tcPr>
            <w:tcW w:w="1447" w:type="dxa"/>
            <w:vAlign w:val="center"/>
          </w:tcPr>
          <w:p>
            <w:pPr>
              <w:pStyle w:val="19"/>
            </w:pPr>
            <w:r>
              <w:t>成本指标</w:t>
            </w:r>
          </w:p>
        </w:tc>
        <w:tc>
          <w:tcPr>
            <w:tcW w:w="1510" w:type="dxa"/>
            <w:vAlign w:val="center"/>
          </w:tcPr>
          <w:p>
            <w:pPr>
              <w:pStyle w:val="19"/>
            </w:pPr>
            <w:r>
              <w:t>不超预算数</w:t>
            </w:r>
          </w:p>
        </w:tc>
        <w:tc>
          <w:tcPr>
            <w:tcW w:w="3278" w:type="dxa"/>
            <w:vAlign w:val="center"/>
          </w:tcPr>
          <w:p>
            <w:pPr>
              <w:pStyle w:val="19"/>
            </w:pPr>
            <w:r>
              <w:t>不超年初预算数。</w:t>
            </w:r>
          </w:p>
        </w:tc>
        <w:tc>
          <w:tcPr>
            <w:tcW w:w="1447" w:type="dxa"/>
            <w:vAlign w:val="center"/>
          </w:tcPr>
          <w:p>
            <w:pPr>
              <w:pStyle w:val="19"/>
            </w:pPr>
            <w:r>
              <w:t>≤5万元</w:t>
            </w:r>
          </w:p>
        </w:tc>
        <w:tc>
          <w:tcPr>
            <w:tcW w:w="2090" w:type="dxa"/>
            <w:vAlign w:val="center"/>
          </w:tcPr>
          <w:p>
            <w:pPr>
              <w:pStyle w:val="19"/>
            </w:pPr>
            <w:r>
              <w:t>政策依据</w:t>
            </w:r>
          </w:p>
        </w:tc>
      </w:tr>
      <w:tr>
        <w:tblPrEx>
          <w:tblCellMar>
            <w:top w:w="0" w:type="dxa"/>
            <w:left w:w="108" w:type="dxa"/>
            <w:bottom w:w="0" w:type="dxa"/>
            <w:right w:w="108" w:type="dxa"/>
          </w:tblCellMar>
        </w:tblPrEx>
        <w:trPr>
          <w:trHeight w:val="563" w:hRule="atLeast"/>
          <w:jc w:val="center"/>
        </w:trPr>
        <w:tc>
          <w:tcPr>
            <w:tcW w:w="1447" w:type="dxa"/>
            <w:vAlign w:val="center"/>
          </w:tcPr>
          <w:p>
            <w:pPr>
              <w:pStyle w:val="20"/>
            </w:pPr>
            <w:r>
              <w:t>效益指标</w:t>
            </w:r>
          </w:p>
        </w:tc>
        <w:tc>
          <w:tcPr>
            <w:tcW w:w="1447" w:type="dxa"/>
            <w:vAlign w:val="center"/>
          </w:tcPr>
          <w:p>
            <w:pPr>
              <w:pStyle w:val="19"/>
            </w:pPr>
            <w:r>
              <w:t>社会效益指标</w:t>
            </w:r>
          </w:p>
        </w:tc>
        <w:tc>
          <w:tcPr>
            <w:tcW w:w="1510" w:type="dxa"/>
            <w:vAlign w:val="center"/>
          </w:tcPr>
          <w:p>
            <w:pPr>
              <w:pStyle w:val="19"/>
            </w:pPr>
            <w:r>
              <w:t>社会影响力</w:t>
            </w:r>
          </w:p>
        </w:tc>
        <w:tc>
          <w:tcPr>
            <w:tcW w:w="3278" w:type="dxa"/>
            <w:vAlign w:val="center"/>
          </w:tcPr>
          <w:p>
            <w:pPr>
              <w:pStyle w:val="19"/>
            </w:pPr>
            <w:r>
              <w:t>在本地区产生的重要影响，得到广大受众的充分认可。</w:t>
            </w:r>
          </w:p>
        </w:tc>
        <w:tc>
          <w:tcPr>
            <w:tcW w:w="1447" w:type="dxa"/>
            <w:vAlign w:val="center"/>
          </w:tcPr>
          <w:p>
            <w:pPr>
              <w:pStyle w:val="19"/>
            </w:pPr>
            <w:r>
              <w:t>稳步提升</w:t>
            </w:r>
          </w:p>
        </w:tc>
        <w:tc>
          <w:tcPr>
            <w:tcW w:w="2090" w:type="dxa"/>
            <w:vAlign w:val="center"/>
          </w:tcPr>
          <w:p>
            <w:pPr>
              <w:pStyle w:val="19"/>
            </w:pPr>
            <w:r>
              <w:t>政策依据</w:t>
            </w:r>
          </w:p>
        </w:tc>
      </w:tr>
      <w:tr>
        <w:tblPrEx>
          <w:tblCellMar>
            <w:top w:w="0" w:type="dxa"/>
            <w:left w:w="108" w:type="dxa"/>
            <w:bottom w:w="0" w:type="dxa"/>
            <w:right w:w="108" w:type="dxa"/>
          </w:tblCellMar>
        </w:tblPrEx>
        <w:trPr>
          <w:trHeight w:val="578" w:hRule="atLeast"/>
          <w:jc w:val="center"/>
        </w:trPr>
        <w:tc>
          <w:tcPr>
            <w:tcW w:w="1447" w:type="dxa"/>
            <w:vAlign w:val="center"/>
          </w:tcPr>
          <w:p>
            <w:pPr>
              <w:pStyle w:val="20"/>
            </w:pPr>
            <w:r>
              <w:t>满意度指标</w:t>
            </w:r>
          </w:p>
        </w:tc>
        <w:tc>
          <w:tcPr>
            <w:tcW w:w="1447" w:type="dxa"/>
            <w:vAlign w:val="center"/>
          </w:tcPr>
          <w:p>
            <w:pPr>
              <w:pStyle w:val="19"/>
            </w:pPr>
            <w:r>
              <w:t>服务对象满意度指标</w:t>
            </w:r>
          </w:p>
        </w:tc>
        <w:tc>
          <w:tcPr>
            <w:tcW w:w="1510" w:type="dxa"/>
            <w:vAlign w:val="center"/>
          </w:tcPr>
          <w:p>
            <w:pPr>
              <w:pStyle w:val="19"/>
            </w:pPr>
            <w:r>
              <w:t>人员满意度（%）</w:t>
            </w:r>
          </w:p>
        </w:tc>
        <w:tc>
          <w:tcPr>
            <w:tcW w:w="3278" w:type="dxa"/>
            <w:vAlign w:val="center"/>
          </w:tcPr>
          <w:p>
            <w:pPr>
              <w:pStyle w:val="19"/>
            </w:pPr>
            <w:r>
              <w:t>人员满意度占总人数的比率</w:t>
            </w:r>
          </w:p>
        </w:tc>
        <w:tc>
          <w:tcPr>
            <w:tcW w:w="1447" w:type="dxa"/>
            <w:vAlign w:val="center"/>
          </w:tcPr>
          <w:p>
            <w:pPr>
              <w:pStyle w:val="19"/>
            </w:pPr>
            <w:r>
              <w:t>稳步提升</w:t>
            </w:r>
          </w:p>
        </w:tc>
        <w:tc>
          <w:tcPr>
            <w:tcW w:w="2090" w:type="dxa"/>
            <w:vAlign w:val="center"/>
          </w:tcPr>
          <w:p>
            <w:pPr>
              <w:pStyle w:val="19"/>
            </w:pPr>
            <w:r>
              <w:t>政策依据</w:t>
            </w:r>
          </w:p>
        </w:tc>
      </w:tr>
    </w:tbl>
    <w:p>
      <w:pPr>
        <w:jc w:val="center"/>
      </w:pPr>
    </w:p>
    <w:p>
      <w:pPr>
        <w:sectPr>
          <w:pgSz w:w="16840" w:h="11900" w:orient="landscape"/>
          <w:pgMar w:top="1304" w:right="1134" w:bottom="1304" w:left="1984" w:header="720" w:footer="720" w:gutter="0"/>
          <w:cols w:space="720" w:num="1"/>
          <w:docGrid w:linePitch="326" w:charSpace="0"/>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4" w:name="_Toc_4_4_0000000024"/>
      <w:r>
        <w:rPr>
          <w:rFonts w:ascii="方正仿宋_GBK" w:hAnsi="方正仿宋_GBK" w:eastAsia="方正仿宋_GBK" w:cs="方正仿宋_GBK"/>
          <w:color w:val="000000"/>
          <w:sz w:val="28"/>
        </w:rPr>
        <w:t>21.2022铀媒系统资金绩效目标表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480"/>
        <w:gridCol w:w="1546"/>
        <w:gridCol w:w="1841"/>
        <w:gridCol w:w="1513"/>
        <w:gridCol w:w="1481"/>
        <w:gridCol w:w="2138"/>
      </w:tblGrid>
      <w:tr>
        <w:tblPrEx>
          <w:tblCellMar>
            <w:top w:w="0" w:type="dxa"/>
            <w:left w:w="108" w:type="dxa"/>
            <w:bottom w:w="0" w:type="dxa"/>
            <w:right w:w="108" w:type="dxa"/>
          </w:tblCellMar>
        </w:tblPrEx>
        <w:trPr>
          <w:trHeight w:val="389" w:hRule="atLeast"/>
          <w:jc w:val="center"/>
        </w:trPr>
        <w:tc>
          <w:tcPr>
            <w:tcW w:w="9341" w:type="dxa"/>
            <w:gridSpan w:val="6"/>
            <w:tcBorders>
              <w:top w:val="single" w:color="FFFFFF" w:sz="6" w:space="0"/>
              <w:left w:val="single" w:color="FFFFFF" w:sz="6" w:space="0"/>
              <w:right w:val="single" w:color="FFFFFF" w:sz="6" w:space="0"/>
            </w:tcBorders>
            <w:vAlign w:val="center"/>
          </w:tcPr>
          <w:p>
            <w:pPr>
              <w:pStyle w:val="23"/>
              <w:rPr>
                <w:lang w:eastAsia="zh-CN"/>
              </w:rPr>
            </w:pPr>
            <w:r>
              <w:rPr>
                <w:rFonts w:hint="eastAsia"/>
                <w:lang w:eastAsia="zh-CN"/>
              </w:rPr>
              <w:t>391涞水县融媒体中心（涞水县广播电视台）</w:t>
            </w:r>
          </w:p>
        </w:tc>
        <w:tc>
          <w:tcPr>
            <w:tcW w:w="2138"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480" w:type="dxa"/>
            <w:vAlign w:val="center"/>
          </w:tcPr>
          <w:p>
            <w:pPr>
              <w:pStyle w:val="17"/>
            </w:pPr>
            <w:r>
              <w:t>项目编码</w:t>
            </w:r>
          </w:p>
        </w:tc>
        <w:tc>
          <w:tcPr>
            <w:tcW w:w="3026" w:type="dxa"/>
            <w:gridSpan w:val="2"/>
            <w:vAlign w:val="center"/>
          </w:tcPr>
          <w:p>
            <w:pPr>
              <w:pStyle w:val="19"/>
            </w:pPr>
            <w:r>
              <w:t>13062322P00749010001D</w:t>
            </w:r>
          </w:p>
        </w:tc>
        <w:tc>
          <w:tcPr>
            <w:tcW w:w="1841" w:type="dxa"/>
            <w:vAlign w:val="center"/>
          </w:tcPr>
          <w:p>
            <w:pPr>
              <w:pStyle w:val="17"/>
            </w:pPr>
            <w:r>
              <w:t>项目名称</w:t>
            </w:r>
          </w:p>
        </w:tc>
        <w:tc>
          <w:tcPr>
            <w:tcW w:w="5132" w:type="dxa"/>
            <w:gridSpan w:val="3"/>
            <w:vAlign w:val="center"/>
          </w:tcPr>
          <w:p>
            <w:pPr>
              <w:pStyle w:val="19"/>
            </w:pPr>
            <w:r>
              <w:t>2022铀媒系统资金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jc w:val="center"/>
        </w:trPr>
        <w:tc>
          <w:tcPr>
            <w:tcW w:w="1480" w:type="dxa"/>
            <w:vMerge w:val="restart"/>
            <w:vAlign w:val="center"/>
          </w:tcPr>
          <w:p>
            <w:pPr>
              <w:pStyle w:val="17"/>
            </w:pPr>
            <w:r>
              <w:t>预算规模及资金用途</w:t>
            </w:r>
          </w:p>
        </w:tc>
        <w:tc>
          <w:tcPr>
            <w:tcW w:w="1480" w:type="dxa"/>
            <w:vAlign w:val="center"/>
          </w:tcPr>
          <w:p>
            <w:pPr>
              <w:pStyle w:val="17"/>
            </w:pPr>
            <w:r>
              <w:t>预算数</w:t>
            </w:r>
          </w:p>
        </w:tc>
        <w:tc>
          <w:tcPr>
            <w:tcW w:w="1546" w:type="dxa"/>
            <w:vAlign w:val="center"/>
          </w:tcPr>
          <w:p>
            <w:pPr>
              <w:pStyle w:val="19"/>
            </w:pPr>
            <w:r>
              <w:t>2.50</w:t>
            </w:r>
          </w:p>
        </w:tc>
        <w:tc>
          <w:tcPr>
            <w:tcW w:w="1841" w:type="dxa"/>
            <w:vAlign w:val="center"/>
          </w:tcPr>
          <w:p>
            <w:pPr>
              <w:pStyle w:val="17"/>
            </w:pPr>
            <w:r>
              <w:t>其中：财政    资金</w:t>
            </w:r>
          </w:p>
        </w:tc>
        <w:tc>
          <w:tcPr>
            <w:tcW w:w="1513" w:type="dxa"/>
            <w:vAlign w:val="center"/>
          </w:tcPr>
          <w:p>
            <w:pPr>
              <w:pStyle w:val="19"/>
            </w:pPr>
            <w:r>
              <w:t>2.50</w:t>
            </w:r>
          </w:p>
        </w:tc>
        <w:tc>
          <w:tcPr>
            <w:tcW w:w="1481" w:type="dxa"/>
            <w:vAlign w:val="center"/>
          </w:tcPr>
          <w:p>
            <w:pPr>
              <w:pStyle w:val="17"/>
            </w:pPr>
            <w:r>
              <w:t>其他资金</w:t>
            </w:r>
          </w:p>
        </w:tc>
        <w:tc>
          <w:tcPr>
            <w:tcW w:w="2138" w:type="dxa"/>
            <w:vAlign w:val="center"/>
          </w:tcPr>
          <w:p>
            <w:pPr>
              <w:pStyle w:val="1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480" w:type="dxa"/>
            <w:vMerge w:val="continue"/>
          </w:tcPr>
          <w:p/>
        </w:tc>
        <w:tc>
          <w:tcPr>
            <w:tcW w:w="9999" w:type="dxa"/>
            <w:gridSpan w:val="6"/>
            <w:vAlign w:val="center"/>
          </w:tcPr>
          <w:p>
            <w:pPr>
              <w:pStyle w:val="19"/>
            </w:pPr>
            <w:r>
              <w:t>铀媒系统服务费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480" w:type="dxa"/>
            <w:vMerge w:val="restart"/>
            <w:vAlign w:val="center"/>
          </w:tcPr>
          <w:p>
            <w:pPr>
              <w:pStyle w:val="17"/>
            </w:pPr>
            <w:r>
              <w:t>资金支出计划（%）</w:t>
            </w:r>
          </w:p>
        </w:tc>
        <w:tc>
          <w:tcPr>
            <w:tcW w:w="3026" w:type="dxa"/>
            <w:gridSpan w:val="2"/>
            <w:vAlign w:val="center"/>
          </w:tcPr>
          <w:p>
            <w:pPr>
              <w:pStyle w:val="17"/>
            </w:pPr>
            <w:r>
              <w:t>3月底</w:t>
            </w:r>
          </w:p>
        </w:tc>
        <w:tc>
          <w:tcPr>
            <w:tcW w:w="1841" w:type="dxa"/>
            <w:vAlign w:val="center"/>
          </w:tcPr>
          <w:p>
            <w:pPr>
              <w:pStyle w:val="17"/>
            </w:pPr>
            <w:r>
              <w:t>6月底</w:t>
            </w:r>
          </w:p>
        </w:tc>
        <w:tc>
          <w:tcPr>
            <w:tcW w:w="1513" w:type="dxa"/>
            <w:vAlign w:val="center"/>
          </w:tcPr>
          <w:p>
            <w:pPr>
              <w:pStyle w:val="17"/>
            </w:pPr>
            <w:r>
              <w:t>10月底</w:t>
            </w:r>
          </w:p>
        </w:tc>
        <w:tc>
          <w:tcPr>
            <w:tcW w:w="3619" w:type="dxa"/>
            <w:gridSpan w:val="2"/>
            <w:vAlign w:val="center"/>
          </w:tcPr>
          <w:p>
            <w:pPr>
              <w:pStyle w:val="1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1480" w:type="dxa"/>
            <w:vMerge w:val="continue"/>
          </w:tcPr>
          <w:p/>
        </w:tc>
        <w:tc>
          <w:tcPr>
            <w:tcW w:w="3026" w:type="dxa"/>
            <w:gridSpan w:val="2"/>
            <w:vAlign w:val="center"/>
          </w:tcPr>
          <w:p>
            <w:pPr>
              <w:pStyle w:val="20"/>
            </w:pPr>
            <w:r>
              <w:t xml:space="preserve"> </w:t>
            </w:r>
          </w:p>
        </w:tc>
        <w:tc>
          <w:tcPr>
            <w:tcW w:w="1841" w:type="dxa"/>
            <w:vAlign w:val="center"/>
          </w:tcPr>
          <w:p>
            <w:pPr>
              <w:pStyle w:val="20"/>
            </w:pPr>
            <w:r>
              <w:t xml:space="preserve"> </w:t>
            </w:r>
          </w:p>
        </w:tc>
        <w:tc>
          <w:tcPr>
            <w:tcW w:w="1513" w:type="dxa"/>
            <w:vAlign w:val="center"/>
          </w:tcPr>
          <w:p>
            <w:pPr>
              <w:pStyle w:val="20"/>
            </w:pPr>
            <w:r>
              <w:t xml:space="preserve"> </w:t>
            </w:r>
          </w:p>
        </w:tc>
        <w:tc>
          <w:tcPr>
            <w:tcW w:w="3619" w:type="dxa"/>
            <w:gridSpan w:val="2"/>
            <w:vAlign w:val="center"/>
          </w:tcPr>
          <w:p>
            <w:pPr>
              <w:pStyle w:val="20"/>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1480" w:type="dxa"/>
            <w:vAlign w:val="center"/>
          </w:tcPr>
          <w:p>
            <w:pPr>
              <w:pStyle w:val="17"/>
            </w:pPr>
            <w:r>
              <w:t>绩效目标</w:t>
            </w:r>
          </w:p>
        </w:tc>
        <w:tc>
          <w:tcPr>
            <w:tcW w:w="9999" w:type="dxa"/>
            <w:gridSpan w:val="6"/>
            <w:vAlign w:val="center"/>
          </w:tcPr>
          <w:p>
            <w:pPr>
              <w:pStyle w:val="19"/>
            </w:pPr>
            <w:r>
              <w:t>1.严格按照有关规定使用项目资金，确保项目达到预期目标。</w:t>
            </w:r>
          </w:p>
        </w:tc>
      </w:tr>
    </w:tbl>
    <w:p>
      <w:pPr>
        <w:spacing w:line="2" w:lineRule="exact"/>
        <w:jc w:val="center"/>
      </w:pPr>
      <w:r>
        <w:rPr>
          <w:rFonts w:ascii="方正书宋_GBK" w:hAnsi="方正书宋_GBK" w:eastAsia="方正书宋_GBK" w:cs="方正书宋_GBK"/>
          <w:color w:val="000000"/>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7"/>
        <w:gridCol w:w="1487"/>
        <w:gridCol w:w="1553"/>
        <w:gridCol w:w="3372"/>
        <w:gridCol w:w="1487"/>
        <w:gridCol w:w="2149"/>
      </w:tblGrid>
      <w:tr>
        <w:tblPrEx>
          <w:tblCellMar>
            <w:top w:w="0" w:type="dxa"/>
            <w:left w:w="108" w:type="dxa"/>
            <w:bottom w:w="0" w:type="dxa"/>
            <w:right w:w="108" w:type="dxa"/>
          </w:tblCellMar>
        </w:tblPrEx>
        <w:trPr>
          <w:trHeight w:val="430" w:hRule="atLeast"/>
          <w:tblHeader/>
          <w:jc w:val="center"/>
        </w:trPr>
        <w:tc>
          <w:tcPr>
            <w:tcW w:w="1487" w:type="dxa"/>
            <w:vAlign w:val="center"/>
          </w:tcPr>
          <w:p>
            <w:pPr>
              <w:pStyle w:val="17"/>
            </w:pPr>
            <w:r>
              <w:t>一级指标</w:t>
            </w:r>
          </w:p>
        </w:tc>
        <w:tc>
          <w:tcPr>
            <w:tcW w:w="1487" w:type="dxa"/>
            <w:vAlign w:val="center"/>
          </w:tcPr>
          <w:p>
            <w:pPr>
              <w:pStyle w:val="17"/>
            </w:pPr>
            <w:r>
              <w:t>二级指标</w:t>
            </w:r>
          </w:p>
        </w:tc>
        <w:tc>
          <w:tcPr>
            <w:tcW w:w="1553" w:type="dxa"/>
            <w:vAlign w:val="center"/>
          </w:tcPr>
          <w:p>
            <w:pPr>
              <w:pStyle w:val="17"/>
            </w:pPr>
            <w:r>
              <w:t>三级指标</w:t>
            </w:r>
          </w:p>
        </w:tc>
        <w:tc>
          <w:tcPr>
            <w:tcW w:w="3372" w:type="dxa"/>
            <w:vAlign w:val="center"/>
          </w:tcPr>
          <w:p>
            <w:pPr>
              <w:pStyle w:val="17"/>
            </w:pPr>
            <w:r>
              <w:t>绩效指标描述</w:t>
            </w:r>
          </w:p>
        </w:tc>
        <w:tc>
          <w:tcPr>
            <w:tcW w:w="1487" w:type="dxa"/>
            <w:vAlign w:val="center"/>
          </w:tcPr>
          <w:p>
            <w:pPr>
              <w:pStyle w:val="17"/>
            </w:pPr>
            <w:r>
              <w:t>指标值</w:t>
            </w:r>
          </w:p>
        </w:tc>
        <w:tc>
          <w:tcPr>
            <w:tcW w:w="2149" w:type="dxa"/>
            <w:vAlign w:val="center"/>
          </w:tcPr>
          <w:p>
            <w:pPr>
              <w:pStyle w:val="17"/>
            </w:pPr>
            <w:r>
              <w:t>指标值确定依据</w:t>
            </w:r>
          </w:p>
        </w:tc>
      </w:tr>
      <w:tr>
        <w:tblPrEx>
          <w:tblCellMar>
            <w:top w:w="0" w:type="dxa"/>
            <w:left w:w="108" w:type="dxa"/>
            <w:bottom w:w="0" w:type="dxa"/>
            <w:right w:w="108" w:type="dxa"/>
          </w:tblCellMar>
        </w:tblPrEx>
        <w:trPr>
          <w:trHeight w:val="578" w:hRule="atLeast"/>
          <w:jc w:val="center"/>
        </w:trPr>
        <w:tc>
          <w:tcPr>
            <w:tcW w:w="1487" w:type="dxa"/>
            <w:vMerge w:val="restart"/>
            <w:vAlign w:val="center"/>
          </w:tcPr>
          <w:p>
            <w:pPr>
              <w:pStyle w:val="20"/>
            </w:pPr>
            <w:r>
              <w:t>产出指标</w:t>
            </w:r>
          </w:p>
        </w:tc>
        <w:tc>
          <w:tcPr>
            <w:tcW w:w="1487" w:type="dxa"/>
            <w:vAlign w:val="center"/>
          </w:tcPr>
          <w:p>
            <w:pPr>
              <w:pStyle w:val="19"/>
            </w:pPr>
            <w:r>
              <w:t>数量指标</w:t>
            </w:r>
          </w:p>
        </w:tc>
        <w:tc>
          <w:tcPr>
            <w:tcW w:w="1553" w:type="dxa"/>
            <w:vAlign w:val="center"/>
          </w:tcPr>
          <w:p>
            <w:pPr>
              <w:pStyle w:val="19"/>
            </w:pPr>
            <w:r>
              <w:t>年度服务部门数量</w:t>
            </w:r>
          </w:p>
        </w:tc>
        <w:tc>
          <w:tcPr>
            <w:tcW w:w="3372" w:type="dxa"/>
            <w:vAlign w:val="center"/>
          </w:tcPr>
          <w:p>
            <w:pPr>
              <w:pStyle w:val="19"/>
            </w:pPr>
            <w:r>
              <w:t>年度服务部门数量</w:t>
            </w:r>
          </w:p>
        </w:tc>
        <w:tc>
          <w:tcPr>
            <w:tcW w:w="1487" w:type="dxa"/>
            <w:vAlign w:val="center"/>
          </w:tcPr>
          <w:p>
            <w:pPr>
              <w:pStyle w:val="19"/>
            </w:pPr>
            <w:r>
              <w:t>≥1个</w:t>
            </w:r>
          </w:p>
        </w:tc>
        <w:tc>
          <w:tcPr>
            <w:tcW w:w="2149" w:type="dxa"/>
            <w:vAlign w:val="center"/>
          </w:tcPr>
          <w:p>
            <w:pPr>
              <w:pStyle w:val="19"/>
            </w:pPr>
            <w:r>
              <w:t>依据合同约定</w:t>
            </w:r>
          </w:p>
        </w:tc>
      </w:tr>
      <w:tr>
        <w:tblPrEx>
          <w:tblCellMar>
            <w:top w:w="0" w:type="dxa"/>
            <w:left w:w="108" w:type="dxa"/>
            <w:bottom w:w="0" w:type="dxa"/>
            <w:right w:w="108" w:type="dxa"/>
          </w:tblCellMar>
        </w:tblPrEx>
        <w:trPr>
          <w:trHeight w:val="852" w:hRule="atLeast"/>
          <w:jc w:val="center"/>
        </w:trPr>
        <w:tc>
          <w:tcPr>
            <w:tcW w:w="1487" w:type="dxa"/>
            <w:vMerge w:val="continue"/>
            <w:vAlign w:val="center"/>
          </w:tcPr>
          <w:p/>
        </w:tc>
        <w:tc>
          <w:tcPr>
            <w:tcW w:w="1487" w:type="dxa"/>
            <w:vAlign w:val="center"/>
          </w:tcPr>
          <w:p>
            <w:pPr>
              <w:pStyle w:val="19"/>
            </w:pPr>
            <w:r>
              <w:t>质量指标</w:t>
            </w:r>
          </w:p>
        </w:tc>
        <w:tc>
          <w:tcPr>
            <w:tcW w:w="1553" w:type="dxa"/>
            <w:vAlign w:val="center"/>
          </w:tcPr>
          <w:p>
            <w:pPr>
              <w:pStyle w:val="19"/>
            </w:pPr>
            <w:r>
              <w:t>信息系统建设维护工作完成率</w:t>
            </w:r>
          </w:p>
        </w:tc>
        <w:tc>
          <w:tcPr>
            <w:tcW w:w="3372" w:type="dxa"/>
            <w:vAlign w:val="center"/>
          </w:tcPr>
          <w:p>
            <w:pPr>
              <w:pStyle w:val="19"/>
            </w:pPr>
            <w:r>
              <w:t>信息系统建设维护工作完成率</w:t>
            </w:r>
          </w:p>
        </w:tc>
        <w:tc>
          <w:tcPr>
            <w:tcW w:w="1487" w:type="dxa"/>
            <w:vAlign w:val="center"/>
          </w:tcPr>
          <w:p>
            <w:pPr>
              <w:pStyle w:val="19"/>
            </w:pPr>
            <w:r>
              <w:t>≥95百分比</w:t>
            </w:r>
          </w:p>
        </w:tc>
        <w:tc>
          <w:tcPr>
            <w:tcW w:w="2149" w:type="dxa"/>
            <w:vAlign w:val="center"/>
          </w:tcPr>
          <w:p>
            <w:pPr>
              <w:pStyle w:val="19"/>
            </w:pPr>
            <w:r>
              <w:t>依据合同约定</w:t>
            </w:r>
          </w:p>
        </w:tc>
      </w:tr>
      <w:tr>
        <w:tblPrEx>
          <w:tblCellMar>
            <w:top w:w="0" w:type="dxa"/>
            <w:left w:w="108" w:type="dxa"/>
            <w:bottom w:w="0" w:type="dxa"/>
            <w:right w:w="108" w:type="dxa"/>
          </w:tblCellMar>
        </w:tblPrEx>
        <w:trPr>
          <w:trHeight w:val="578" w:hRule="atLeast"/>
          <w:jc w:val="center"/>
        </w:trPr>
        <w:tc>
          <w:tcPr>
            <w:tcW w:w="1487" w:type="dxa"/>
            <w:vMerge w:val="continue"/>
            <w:vAlign w:val="center"/>
          </w:tcPr>
          <w:p/>
        </w:tc>
        <w:tc>
          <w:tcPr>
            <w:tcW w:w="1487" w:type="dxa"/>
            <w:vAlign w:val="center"/>
          </w:tcPr>
          <w:p>
            <w:pPr>
              <w:pStyle w:val="19"/>
            </w:pPr>
            <w:r>
              <w:t>时效指标</w:t>
            </w:r>
          </w:p>
        </w:tc>
        <w:tc>
          <w:tcPr>
            <w:tcW w:w="1553" w:type="dxa"/>
            <w:vAlign w:val="center"/>
          </w:tcPr>
          <w:p>
            <w:pPr>
              <w:pStyle w:val="19"/>
            </w:pPr>
            <w:r>
              <w:t>及时性</w:t>
            </w:r>
          </w:p>
        </w:tc>
        <w:tc>
          <w:tcPr>
            <w:tcW w:w="3372" w:type="dxa"/>
            <w:vAlign w:val="center"/>
          </w:tcPr>
          <w:p>
            <w:pPr>
              <w:pStyle w:val="19"/>
            </w:pPr>
            <w:r>
              <w:t>按时完成率</w:t>
            </w:r>
          </w:p>
        </w:tc>
        <w:tc>
          <w:tcPr>
            <w:tcW w:w="1487" w:type="dxa"/>
            <w:vAlign w:val="center"/>
          </w:tcPr>
          <w:p>
            <w:pPr>
              <w:pStyle w:val="19"/>
            </w:pPr>
            <w:r>
              <w:t>≥95百分比</w:t>
            </w:r>
          </w:p>
        </w:tc>
        <w:tc>
          <w:tcPr>
            <w:tcW w:w="2149" w:type="dxa"/>
            <w:vAlign w:val="center"/>
          </w:tcPr>
          <w:p>
            <w:pPr>
              <w:pStyle w:val="19"/>
            </w:pPr>
            <w:r>
              <w:t>依据合同约定</w:t>
            </w:r>
          </w:p>
        </w:tc>
      </w:tr>
      <w:tr>
        <w:tblPrEx>
          <w:tblCellMar>
            <w:top w:w="0" w:type="dxa"/>
            <w:left w:w="108" w:type="dxa"/>
            <w:bottom w:w="0" w:type="dxa"/>
            <w:right w:w="108" w:type="dxa"/>
          </w:tblCellMar>
        </w:tblPrEx>
        <w:trPr>
          <w:trHeight w:val="402" w:hRule="atLeast"/>
          <w:jc w:val="center"/>
        </w:trPr>
        <w:tc>
          <w:tcPr>
            <w:tcW w:w="1487" w:type="dxa"/>
            <w:vMerge w:val="continue"/>
            <w:vAlign w:val="center"/>
          </w:tcPr>
          <w:p/>
        </w:tc>
        <w:tc>
          <w:tcPr>
            <w:tcW w:w="1487" w:type="dxa"/>
            <w:vAlign w:val="center"/>
          </w:tcPr>
          <w:p>
            <w:pPr>
              <w:pStyle w:val="19"/>
            </w:pPr>
            <w:r>
              <w:t>成本指标</w:t>
            </w:r>
          </w:p>
        </w:tc>
        <w:tc>
          <w:tcPr>
            <w:tcW w:w="1553" w:type="dxa"/>
            <w:vAlign w:val="center"/>
          </w:tcPr>
          <w:p>
            <w:pPr>
              <w:pStyle w:val="19"/>
            </w:pPr>
            <w:r>
              <w:t>不超预算数</w:t>
            </w:r>
          </w:p>
        </w:tc>
        <w:tc>
          <w:tcPr>
            <w:tcW w:w="3372" w:type="dxa"/>
            <w:vAlign w:val="center"/>
          </w:tcPr>
          <w:p>
            <w:pPr>
              <w:pStyle w:val="19"/>
            </w:pPr>
            <w:r>
              <w:t>不超预算数</w:t>
            </w:r>
          </w:p>
        </w:tc>
        <w:tc>
          <w:tcPr>
            <w:tcW w:w="1487" w:type="dxa"/>
            <w:vAlign w:val="center"/>
          </w:tcPr>
          <w:p>
            <w:pPr>
              <w:pStyle w:val="19"/>
            </w:pPr>
            <w:r>
              <w:t>≤2.5万元</w:t>
            </w:r>
          </w:p>
        </w:tc>
        <w:tc>
          <w:tcPr>
            <w:tcW w:w="2149" w:type="dxa"/>
            <w:vAlign w:val="center"/>
          </w:tcPr>
          <w:p>
            <w:pPr>
              <w:pStyle w:val="19"/>
            </w:pPr>
            <w:r>
              <w:t>依据合同约定</w:t>
            </w:r>
          </w:p>
        </w:tc>
      </w:tr>
      <w:tr>
        <w:tblPrEx>
          <w:tblCellMar>
            <w:top w:w="0" w:type="dxa"/>
            <w:left w:w="108" w:type="dxa"/>
            <w:bottom w:w="0" w:type="dxa"/>
            <w:right w:w="108" w:type="dxa"/>
          </w:tblCellMar>
        </w:tblPrEx>
        <w:trPr>
          <w:trHeight w:val="578" w:hRule="atLeast"/>
          <w:jc w:val="center"/>
        </w:trPr>
        <w:tc>
          <w:tcPr>
            <w:tcW w:w="1487" w:type="dxa"/>
            <w:vAlign w:val="center"/>
          </w:tcPr>
          <w:p>
            <w:pPr>
              <w:pStyle w:val="20"/>
            </w:pPr>
            <w:r>
              <w:t>效益指标</w:t>
            </w:r>
          </w:p>
        </w:tc>
        <w:tc>
          <w:tcPr>
            <w:tcW w:w="1487" w:type="dxa"/>
            <w:vAlign w:val="center"/>
          </w:tcPr>
          <w:p>
            <w:pPr>
              <w:pStyle w:val="19"/>
            </w:pPr>
            <w:r>
              <w:t>社会效益指标</w:t>
            </w:r>
          </w:p>
        </w:tc>
        <w:tc>
          <w:tcPr>
            <w:tcW w:w="1553" w:type="dxa"/>
            <w:vAlign w:val="center"/>
          </w:tcPr>
          <w:p>
            <w:pPr>
              <w:pStyle w:val="19"/>
            </w:pPr>
            <w:r>
              <w:t>提升网络安全</w:t>
            </w:r>
          </w:p>
        </w:tc>
        <w:tc>
          <w:tcPr>
            <w:tcW w:w="3372" w:type="dxa"/>
            <w:vAlign w:val="center"/>
          </w:tcPr>
          <w:p>
            <w:pPr>
              <w:pStyle w:val="19"/>
            </w:pPr>
            <w:r>
              <w:t>提升网络安全</w:t>
            </w:r>
          </w:p>
        </w:tc>
        <w:tc>
          <w:tcPr>
            <w:tcW w:w="1487" w:type="dxa"/>
            <w:vAlign w:val="center"/>
          </w:tcPr>
          <w:p>
            <w:pPr>
              <w:pStyle w:val="19"/>
            </w:pPr>
            <w:r>
              <w:t>稳步推进</w:t>
            </w:r>
          </w:p>
        </w:tc>
        <w:tc>
          <w:tcPr>
            <w:tcW w:w="2149" w:type="dxa"/>
            <w:vAlign w:val="center"/>
          </w:tcPr>
          <w:p>
            <w:pPr>
              <w:pStyle w:val="19"/>
            </w:pPr>
            <w:r>
              <w:t>依据合同约定</w:t>
            </w:r>
          </w:p>
        </w:tc>
      </w:tr>
      <w:tr>
        <w:tblPrEx>
          <w:tblCellMar>
            <w:top w:w="0" w:type="dxa"/>
            <w:left w:w="108" w:type="dxa"/>
            <w:bottom w:w="0" w:type="dxa"/>
            <w:right w:w="108" w:type="dxa"/>
          </w:tblCellMar>
        </w:tblPrEx>
        <w:trPr>
          <w:trHeight w:val="883" w:hRule="atLeast"/>
          <w:jc w:val="center"/>
        </w:trPr>
        <w:tc>
          <w:tcPr>
            <w:tcW w:w="1487" w:type="dxa"/>
            <w:vAlign w:val="center"/>
          </w:tcPr>
          <w:p>
            <w:pPr>
              <w:pStyle w:val="20"/>
            </w:pPr>
            <w:r>
              <w:t>满意度指标</w:t>
            </w:r>
          </w:p>
        </w:tc>
        <w:tc>
          <w:tcPr>
            <w:tcW w:w="1487" w:type="dxa"/>
            <w:vAlign w:val="center"/>
          </w:tcPr>
          <w:p>
            <w:pPr>
              <w:pStyle w:val="19"/>
            </w:pPr>
            <w:r>
              <w:t>服务对象满意度指标</w:t>
            </w:r>
          </w:p>
        </w:tc>
        <w:tc>
          <w:tcPr>
            <w:tcW w:w="1553" w:type="dxa"/>
            <w:vAlign w:val="center"/>
          </w:tcPr>
          <w:p>
            <w:pPr>
              <w:pStyle w:val="19"/>
            </w:pPr>
            <w:r>
              <w:t>通过问卷调查，满意和较满意的对</w:t>
            </w:r>
          </w:p>
        </w:tc>
        <w:tc>
          <w:tcPr>
            <w:tcW w:w="3372" w:type="dxa"/>
            <w:vAlign w:val="center"/>
          </w:tcPr>
          <w:p>
            <w:pPr>
              <w:pStyle w:val="19"/>
            </w:pPr>
            <w:r>
              <w:t>通过问卷调查，满意和较满意的对象占所有调查对象的比例</w:t>
            </w:r>
          </w:p>
        </w:tc>
        <w:tc>
          <w:tcPr>
            <w:tcW w:w="1487" w:type="dxa"/>
            <w:vAlign w:val="center"/>
          </w:tcPr>
          <w:p>
            <w:pPr>
              <w:pStyle w:val="19"/>
            </w:pPr>
            <w:r>
              <w:t>≥95百分比</w:t>
            </w:r>
          </w:p>
        </w:tc>
        <w:tc>
          <w:tcPr>
            <w:tcW w:w="2149" w:type="dxa"/>
            <w:vAlign w:val="center"/>
          </w:tcPr>
          <w:p>
            <w:pPr>
              <w:pStyle w:val="19"/>
            </w:pPr>
            <w:r>
              <w:t>依据合同约定</w:t>
            </w:r>
          </w:p>
        </w:tc>
      </w:tr>
    </w:tbl>
    <w:p/>
    <w:p/>
    <w:p>
      <w:pPr>
        <w:spacing w:before="10" w:after="10"/>
        <w:ind w:firstLine="640"/>
        <w:outlineLvl w:val="2"/>
        <w:rPr>
          <w:rFonts w:ascii="黑体" w:hAnsi="黑体" w:eastAsia="黑体" w:cs="黑体"/>
          <w:color w:val="000000"/>
          <w:sz w:val="32"/>
        </w:rPr>
      </w:pPr>
    </w:p>
    <w:p>
      <w:pPr>
        <w:spacing w:before="10" w:after="10"/>
        <w:outlineLvl w:val="2"/>
        <w:rPr>
          <w:rFonts w:eastAsia="黑体" w:cs="黑体" w:asciiTheme="minorHAnsi" w:hAnsiTheme="minorHAnsi"/>
          <w:color w:val="000000"/>
          <w:sz w:val="32"/>
          <w:lang w:val="uk-UA"/>
        </w:rPr>
      </w:pPr>
    </w:p>
    <w:p>
      <w:pPr>
        <w:spacing w:line="560" w:lineRule="exact"/>
        <w:rPr>
          <w:rFonts w:ascii="黑体" w:hAnsi="黑体" w:eastAsia="黑体" w:cs="黑体"/>
          <w:b/>
          <w:sz w:val="32"/>
          <w:szCs w:val="32"/>
        </w:rPr>
      </w:pPr>
      <w:r>
        <w:rPr>
          <w:rFonts w:hint="eastAsia" w:ascii="黑体" w:hAnsi="黑体" w:eastAsia="黑体" w:cs="黑体"/>
          <w:b/>
          <w:sz w:val="32"/>
          <w:szCs w:val="32"/>
        </w:rPr>
        <w:t>六、政府采购预算情况</w:t>
      </w:r>
    </w:p>
    <w:p>
      <w:pPr>
        <w:ind w:firstLine="640" w:firstLineChars="200"/>
        <w:rPr>
          <w:rFonts w:ascii="仿宋" w:hAnsi="仿宋" w:eastAsia="仿宋" w:cs="仿宋"/>
          <w:color w:val="000000"/>
          <w:sz w:val="32"/>
          <w:szCs w:val="32"/>
          <w:lang w:bidi="ar"/>
        </w:rPr>
      </w:pPr>
      <w:r>
        <w:rPr>
          <w:rFonts w:hint="eastAsia" w:ascii="仿宋" w:hAnsi="仿宋" w:eastAsia="仿宋" w:cs="仿宋"/>
          <w:color w:val="000000"/>
          <w:sz w:val="32"/>
          <w:szCs w:val="32"/>
          <w:lang w:bidi="ar"/>
        </w:rPr>
        <w:t>2022年我</w:t>
      </w:r>
      <w:r>
        <w:rPr>
          <w:rFonts w:hint="eastAsia" w:ascii="仿宋" w:hAnsi="仿宋" w:eastAsia="仿宋" w:cs="仿宋"/>
          <w:color w:val="000000"/>
          <w:sz w:val="32"/>
          <w:szCs w:val="32"/>
          <w:lang w:eastAsia="zh-CN" w:bidi="ar"/>
        </w:rPr>
        <w:t>部门没有安排</w:t>
      </w:r>
      <w:r>
        <w:rPr>
          <w:rFonts w:hint="eastAsia" w:ascii="仿宋" w:hAnsi="仿宋" w:eastAsia="仿宋" w:cs="仿宋"/>
          <w:color w:val="000000"/>
          <w:sz w:val="32"/>
          <w:szCs w:val="32"/>
          <w:lang w:bidi="ar"/>
        </w:rPr>
        <w:t>政府采购预算，空表列示。</w:t>
      </w:r>
    </w:p>
    <w:p>
      <w:pPr>
        <w:spacing w:line="400" w:lineRule="exact"/>
        <w:ind w:firstLine="562" w:firstLineChars="200"/>
        <w:jc w:val="center"/>
        <w:outlineLvl w:val="0"/>
        <w:rPr>
          <w:rFonts w:ascii="仿宋_GB2312" w:hAnsi="仿宋_GB2312" w:eastAsia="仿宋_GB2312" w:cs="仿宋_GB2312"/>
          <w:b/>
          <w:bCs/>
          <w:sz w:val="28"/>
          <w:szCs w:val="28"/>
        </w:rPr>
      </w:pPr>
    </w:p>
    <w:p>
      <w:pPr>
        <w:spacing w:line="400" w:lineRule="exact"/>
        <w:ind w:firstLine="562" w:firstLineChars="200"/>
        <w:jc w:val="center"/>
        <w:outlineLvl w:val="0"/>
        <w:rPr>
          <w:rFonts w:hAnsi="宋体"/>
          <w:sz w:val="18"/>
          <w:szCs w:val="18"/>
        </w:rPr>
      </w:pPr>
      <w:r>
        <w:rPr>
          <w:rFonts w:hint="eastAsia" w:ascii="仿宋_GB2312" w:hAnsi="仿宋_GB2312" w:eastAsia="仿宋_GB2312" w:cs="仿宋_GB2312"/>
          <w:b/>
          <w:bCs/>
          <w:sz w:val="28"/>
          <w:szCs w:val="28"/>
        </w:rPr>
        <w:t>部门政府采购预算表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vAlign w:val="center"/>
          </w:tcPr>
          <w:p>
            <w:pPr>
              <w:spacing w:line="400" w:lineRule="exact"/>
              <w:rPr>
                <w:rFonts w:ascii="宋体" w:hAnsi="宋体" w:cs="宋体"/>
                <w:sz w:val="18"/>
                <w:szCs w:val="18"/>
              </w:rPr>
            </w:pPr>
          </w:p>
        </w:tc>
        <w:tc>
          <w:tcPr>
            <w:tcW w:w="4869" w:type="dxa"/>
            <w:gridSpan w:val="6"/>
            <w:tcBorders>
              <w:top w:val="single" w:color="FFFFFF" w:sz="6" w:space="0"/>
              <w:left w:val="single" w:color="FFFFFF" w:sz="6" w:space="0"/>
              <w:right w:val="single" w:color="FFFFFF" w:sz="6" w:space="0"/>
            </w:tcBorders>
            <w:vAlign w:val="center"/>
          </w:tcPr>
          <w:p>
            <w:pPr>
              <w:spacing w:line="400" w:lineRule="exact"/>
              <w:jc w:val="right"/>
              <w:rPr>
                <w:rFonts w:ascii="宋体" w:hAnsi="宋体" w:cs="宋体"/>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vAlign w:val="center"/>
          </w:tcPr>
          <w:p>
            <w:pPr>
              <w:spacing w:line="400" w:lineRule="exact"/>
              <w:jc w:val="center"/>
              <w:rPr>
                <w:rFonts w:ascii="宋体" w:hAnsi="宋体" w:cs="宋体"/>
                <w:b/>
                <w:sz w:val="18"/>
                <w:szCs w:val="18"/>
              </w:rPr>
            </w:pPr>
            <w:r>
              <w:rPr>
                <w:rFonts w:hint="eastAsia" w:ascii="宋体" w:hAnsi="宋体" w:cs="宋体"/>
                <w:b/>
                <w:sz w:val="18"/>
                <w:szCs w:val="18"/>
              </w:rPr>
              <w:t>政府采购项目来源</w:t>
            </w:r>
          </w:p>
        </w:tc>
        <w:tc>
          <w:tcPr>
            <w:tcW w:w="596" w:type="dxa"/>
            <w:vMerge w:val="restart"/>
            <w:vAlign w:val="center"/>
          </w:tcPr>
          <w:p>
            <w:pPr>
              <w:spacing w:line="400" w:lineRule="exact"/>
              <w:jc w:val="center"/>
              <w:rPr>
                <w:rFonts w:ascii="宋体" w:hAnsi="宋体" w:cs="宋体"/>
                <w:b/>
                <w:sz w:val="18"/>
                <w:szCs w:val="18"/>
              </w:rPr>
            </w:pPr>
            <w:r>
              <w:rPr>
                <w:rFonts w:hint="eastAsia" w:ascii="宋体" w:hAnsi="宋体" w:cs="宋体"/>
                <w:b/>
                <w:sz w:val="18"/>
                <w:szCs w:val="18"/>
              </w:rPr>
              <w:t>采购</w:t>
            </w:r>
          </w:p>
          <w:p>
            <w:pPr>
              <w:spacing w:line="400" w:lineRule="exact"/>
              <w:jc w:val="center"/>
              <w:rPr>
                <w:rFonts w:ascii="宋体" w:hAnsi="宋体" w:cs="宋体"/>
                <w:b/>
                <w:sz w:val="18"/>
                <w:szCs w:val="18"/>
              </w:rPr>
            </w:pPr>
            <w:r>
              <w:rPr>
                <w:rFonts w:hint="eastAsia" w:ascii="宋体" w:hAnsi="宋体" w:cs="宋体"/>
                <w:b/>
                <w:sz w:val="18"/>
                <w:szCs w:val="18"/>
              </w:rPr>
              <w:t>物品</w:t>
            </w:r>
          </w:p>
          <w:p>
            <w:pPr>
              <w:spacing w:line="400" w:lineRule="exact"/>
              <w:jc w:val="center"/>
              <w:rPr>
                <w:rFonts w:ascii="宋体" w:hAnsi="宋体" w:cs="宋体"/>
                <w:b/>
                <w:sz w:val="18"/>
                <w:szCs w:val="18"/>
              </w:rPr>
            </w:pPr>
            <w:r>
              <w:rPr>
                <w:rFonts w:hint="eastAsia" w:ascii="宋体" w:hAnsi="宋体" w:cs="宋体"/>
                <w:b/>
                <w:sz w:val="18"/>
                <w:szCs w:val="18"/>
              </w:rPr>
              <w:t>名称</w:t>
            </w:r>
          </w:p>
        </w:tc>
        <w:tc>
          <w:tcPr>
            <w:tcW w:w="979" w:type="dxa"/>
            <w:vMerge w:val="restart"/>
            <w:vAlign w:val="center"/>
          </w:tcPr>
          <w:p>
            <w:pPr>
              <w:spacing w:line="400" w:lineRule="exact"/>
              <w:jc w:val="center"/>
              <w:rPr>
                <w:rFonts w:ascii="宋体" w:hAnsi="宋体" w:cs="宋体"/>
                <w:b/>
                <w:sz w:val="18"/>
                <w:szCs w:val="18"/>
              </w:rPr>
            </w:pPr>
            <w:r>
              <w:rPr>
                <w:rFonts w:hint="eastAsia" w:ascii="宋体" w:hAnsi="宋体" w:cs="宋体"/>
                <w:b/>
                <w:sz w:val="18"/>
                <w:szCs w:val="18"/>
              </w:rPr>
              <w:t>政府采购</w:t>
            </w:r>
          </w:p>
          <w:p>
            <w:pPr>
              <w:spacing w:line="400" w:lineRule="exact"/>
              <w:jc w:val="center"/>
              <w:rPr>
                <w:rFonts w:ascii="宋体" w:hAnsi="宋体" w:cs="宋体"/>
                <w:b/>
                <w:sz w:val="18"/>
                <w:szCs w:val="18"/>
              </w:rPr>
            </w:pPr>
            <w:r>
              <w:rPr>
                <w:rFonts w:hint="eastAsia" w:ascii="宋体" w:hAnsi="宋体" w:cs="宋体"/>
                <w:b/>
                <w:sz w:val="18"/>
                <w:szCs w:val="18"/>
              </w:rPr>
              <w:t>目录序号</w:t>
            </w:r>
          </w:p>
        </w:tc>
        <w:tc>
          <w:tcPr>
            <w:tcW w:w="480" w:type="dxa"/>
            <w:vMerge w:val="restart"/>
            <w:vAlign w:val="center"/>
          </w:tcPr>
          <w:p>
            <w:pPr>
              <w:spacing w:line="400" w:lineRule="exact"/>
              <w:jc w:val="center"/>
              <w:rPr>
                <w:rFonts w:ascii="宋体" w:hAnsi="宋体" w:cs="宋体"/>
                <w:b/>
                <w:sz w:val="18"/>
                <w:szCs w:val="18"/>
              </w:rPr>
            </w:pPr>
            <w:r>
              <w:rPr>
                <w:rFonts w:hint="eastAsia" w:ascii="宋体" w:hAnsi="宋体" w:cs="宋体"/>
                <w:b/>
                <w:sz w:val="18"/>
                <w:szCs w:val="18"/>
              </w:rPr>
              <w:t>计量  单位</w:t>
            </w:r>
          </w:p>
        </w:tc>
        <w:tc>
          <w:tcPr>
            <w:tcW w:w="322" w:type="dxa"/>
            <w:vMerge w:val="restart"/>
            <w:vAlign w:val="center"/>
          </w:tcPr>
          <w:p>
            <w:pPr>
              <w:spacing w:line="400" w:lineRule="exact"/>
              <w:jc w:val="center"/>
              <w:rPr>
                <w:rFonts w:ascii="宋体" w:hAnsi="宋体" w:cs="宋体"/>
                <w:b/>
                <w:sz w:val="18"/>
                <w:szCs w:val="18"/>
              </w:rPr>
            </w:pPr>
            <w:r>
              <w:rPr>
                <w:rFonts w:hint="eastAsia" w:ascii="宋体" w:hAnsi="宋体" w:cs="宋体"/>
                <w:b/>
                <w:sz w:val="18"/>
                <w:szCs w:val="18"/>
              </w:rPr>
              <w:t>数量</w:t>
            </w:r>
          </w:p>
        </w:tc>
        <w:tc>
          <w:tcPr>
            <w:tcW w:w="419" w:type="dxa"/>
            <w:vMerge w:val="restart"/>
            <w:vAlign w:val="center"/>
          </w:tcPr>
          <w:p>
            <w:pPr>
              <w:spacing w:line="400" w:lineRule="exact"/>
              <w:jc w:val="center"/>
              <w:rPr>
                <w:rFonts w:ascii="宋体" w:hAnsi="宋体" w:cs="宋体"/>
                <w:b/>
                <w:sz w:val="18"/>
                <w:szCs w:val="18"/>
              </w:rPr>
            </w:pPr>
            <w:r>
              <w:rPr>
                <w:rFonts w:hint="eastAsia" w:ascii="宋体" w:hAnsi="宋体" w:cs="宋体"/>
                <w:b/>
                <w:sz w:val="18"/>
                <w:szCs w:val="18"/>
              </w:rPr>
              <w:t>单价</w:t>
            </w:r>
          </w:p>
        </w:tc>
        <w:tc>
          <w:tcPr>
            <w:tcW w:w="4869" w:type="dxa"/>
            <w:gridSpan w:val="6"/>
            <w:vAlign w:val="center"/>
          </w:tcPr>
          <w:p>
            <w:pPr>
              <w:spacing w:line="400" w:lineRule="exact"/>
              <w:jc w:val="center"/>
              <w:rPr>
                <w:rFonts w:ascii="宋体" w:hAnsi="宋体" w:cs="宋体"/>
                <w:b/>
                <w:sz w:val="18"/>
                <w:szCs w:val="18"/>
              </w:rPr>
            </w:pPr>
            <w:r>
              <w:rPr>
                <w:rFonts w:hint="eastAsia" w:ascii="宋体" w:hAnsi="宋体" w:cs="宋体"/>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vAlign w:val="center"/>
          </w:tcPr>
          <w:p>
            <w:pPr>
              <w:spacing w:line="400" w:lineRule="exact"/>
              <w:jc w:val="center"/>
              <w:rPr>
                <w:rFonts w:ascii="宋体" w:hAnsi="宋体" w:cs="宋体"/>
                <w:b/>
                <w:sz w:val="18"/>
                <w:szCs w:val="18"/>
              </w:rPr>
            </w:pPr>
            <w:r>
              <w:rPr>
                <w:rFonts w:hint="eastAsia" w:ascii="宋体" w:hAnsi="宋体" w:cs="宋体"/>
                <w:b/>
                <w:sz w:val="18"/>
                <w:szCs w:val="18"/>
              </w:rPr>
              <w:t>项目</w:t>
            </w:r>
          </w:p>
          <w:p>
            <w:pPr>
              <w:spacing w:line="400" w:lineRule="exact"/>
              <w:jc w:val="center"/>
              <w:rPr>
                <w:rFonts w:ascii="宋体" w:hAnsi="宋体" w:cs="宋体"/>
                <w:b/>
                <w:sz w:val="18"/>
                <w:szCs w:val="18"/>
              </w:rPr>
            </w:pPr>
            <w:r>
              <w:rPr>
                <w:rFonts w:hint="eastAsia" w:ascii="宋体" w:hAnsi="宋体" w:cs="宋体"/>
                <w:b/>
                <w:sz w:val="18"/>
                <w:szCs w:val="18"/>
              </w:rPr>
              <w:t>名称</w:t>
            </w:r>
          </w:p>
        </w:tc>
        <w:tc>
          <w:tcPr>
            <w:tcW w:w="687" w:type="dxa"/>
            <w:vAlign w:val="center"/>
          </w:tcPr>
          <w:p>
            <w:pPr>
              <w:spacing w:line="400" w:lineRule="exact"/>
              <w:jc w:val="center"/>
              <w:rPr>
                <w:rFonts w:ascii="宋体" w:hAnsi="宋体" w:cs="宋体"/>
                <w:b/>
                <w:sz w:val="18"/>
                <w:szCs w:val="18"/>
              </w:rPr>
            </w:pPr>
            <w:r>
              <w:rPr>
                <w:rFonts w:hint="eastAsia" w:ascii="宋体" w:hAnsi="宋体" w:cs="宋体"/>
                <w:b/>
                <w:sz w:val="18"/>
                <w:szCs w:val="18"/>
              </w:rPr>
              <w:t>预算</w:t>
            </w:r>
          </w:p>
          <w:p>
            <w:pPr>
              <w:spacing w:line="400" w:lineRule="exact"/>
              <w:jc w:val="center"/>
              <w:rPr>
                <w:rFonts w:ascii="宋体" w:hAnsi="宋体" w:cs="宋体"/>
                <w:b/>
                <w:sz w:val="18"/>
                <w:szCs w:val="18"/>
              </w:rPr>
            </w:pPr>
            <w:r>
              <w:rPr>
                <w:rFonts w:hint="eastAsia" w:ascii="宋体" w:hAnsi="宋体" w:cs="宋体"/>
                <w:b/>
                <w:sz w:val="18"/>
                <w:szCs w:val="18"/>
              </w:rPr>
              <w:t>资金</w:t>
            </w:r>
          </w:p>
        </w:tc>
        <w:tc>
          <w:tcPr>
            <w:tcW w:w="596" w:type="dxa"/>
            <w:vMerge w:val="continue"/>
            <w:vAlign w:val="center"/>
          </w:tcPr>
          <w:p>
            <w:pPr>
              <w:spacing w:line="400" w:lineRule="exact"/>
              <w:outlineLvl w:val="0"/>
              <w:rPr>
                <w:rFonts w:ascii="宋体" w:hAnsi="宋体" w:cs="宋体"/>
                <w:sz w:val="18"/>
                <w:szCs w:val="18"/>
              </w:rPr>
            </w:pPr>
          </w:p>
        </w:tc>
        <w:tc>
          <w:tcPr>
            <w:tcW w:w="979" w:type="dxa"/>
            <w:vMerge w:val="continue"/>
            <w:vAlign w:val="center"/>
          </w:tcPr>
          <w:p>
            <w:pPr>
              <w:spacing w:line="400" w:lineRule="exact"/>
              <w:outlineLvl w:val="0"/>
              <w:rPr>
                <w:rFonts w:ascii="宋体" w:hAnsi="宋体" w:cs="宋体"/>
                <w:sz w:val="18"/>
                <w:szCs w:val="18"/>
              </w:rPr>
            </w:pPr>
          </w:p>
        </w:tc>
        <w:tc>
          <w:tcPr>
            <w:tcW w:w="480" w:type="dxa"/>
            <w:vMerge w:val="continue"/>
            <w:vAlign w:val="center"/>
          </w:tcPr>
          <w:p>
            <w:pPr>
              <w:spacing w:line="400" w:lineRule="exact"/>
              <w:outlineLvl w:val="0"/>
              <w:rPr>
                <w:rFonts w:ascii="宋体" w:hAnsi="宋体" w:cs="宋体"/>
                <w:sz w:val="18"/>
                <w:szCs w:val="18"/>
              </w:rPr>
            </w:pPr>
          </w:p>
        </w:tc>
        <w:tc>
          <w:tcPr>
            <w:tcW w:w="322" w:type="dxa"/>
            <w:vMerge w:val="continue"/>
            <w:vAlign w:val="center"/>
          </w:tcPr>
          <w:p>
            <w:pPr>
              <w:spacing w:line="400" w:lineRule="exact"/>
              <w:outlineLvl w:val="0"/>
              <w:rPr>
                <w:rFonts w:ascii="宋体" w:hAnsi="宋体" w:cs="宋体"/>
                <w:sz w:val="18"/>
                <w:szCs w:val="18"/>
              </w:rPr>
            </w:pPr>
          </w:p>
        </w:tc>
        <w:tc>
          <w:tcPr>
            <w:tcW w:w="419" w:type="dxa"/>
            <w:vMerge w:val="continue"/>
            <w:vAlign w:val="center"/>
          </w:tcPr>
          <w:p>
            <w:pPr>
              <w:spacing w:line="400" w:lineRule="exact"/>
              <w:outlineLvl w:val="0"/>
              <w:rPr>
                <w:rFonts w:ascii="宋体" w:hAnsi="宋体" w:cs="宋体"/>
                <w:sz w:val="18"/>
                <w:szCs w:val="18"/>
              </w:rPr>
            </w:pPr>
          </w:p>
        </w:tc>
        <w:tc>
          <w:tcPr>
            <w:tcW w:w="542" w:type="dxa"/>
            <w:vAlign w:val="center"/>
          </w:tcPr>
          <w:p>
            <w:pPr>
              <w:spacing w:line="400" w:lineRule="exact"/>
              <w:jc w:val="center"/>
              <w:rPr>
                <w:rFonts w:ascii="宋体" w:hAnsi="宋体" w:cs="宋体"/>
                <w:b/>
                <w:sz w:val="18"/>
                <w:szCs w:val="18"/>
              </w:rPr>
            </w:pPr>
            <w:r>
              <w:rPr>
                <w:rFonts w:hint="eastAsia" w:ascii="宋体" w:hAnsi="宋体" w:cs="宋体"/>
                <w:b/>
                <w:sz w:val="18"/>
                <w:szCs w:val="18"/>
              </w:rPr>
              <w:t>合计</w:t>
            </w:r>
          </w:p>
        </w:tc>
        <w:tc>
          <w:tcPr>
            <w:tcW w:w="822" w:type="dxa"/>
            <w:vAlign w:val="center"/>
          </w:tcPr>
          <w:p>
            <w:pPr>
              <w:spacing w:line="400" w:lineRule="exact"/>
              <w:jc w:val="center"/>
              <w:rPr>
                <w:rFonts w:ascii="宋体" w:hAnsi="宋体" w:cs="宋体"/>
                <w:b/>
                <w:sz w:val="18"/>
                <w:szCs w:val="18"/>
              </w:rPr>
            </w:pPr>
            <w:r>
              <w:rPr>
                <w:rFonts w:hint="eastAsia" w:ascii="宋体" w:hAnsi="宋体" w:cs="宋体"/>
                <w:b/>
                <w:sz w:val="18"/>
                <w:szCs w:val="18"/>
              </w:rPr>
              <w:t>一般公共预算拨款</w:t>
            </w:r>
          </w:p>
        </w:tc>
        <w:tc>
          <w:tcPr>
            <w:tcW w:w="679" w:type="dxa"/>
            <w:vAlign w:val="center"/>
          </w:tcPr>
          <w:p>
            <w:pPr>
              <w:spacing w:line="400" w:lineRule="exact"/>
              <w:jc w:val="center"/>
              <w:rPr>
                <w:rFonts w:ascii="宋体" w:hAnsi="宋体" w:cs="宋体"/>
                <w:b/>
                <w:sz w:val="18"/>
                <w:szCs w:val="18"/>
              </w:rPr>
            </w:pPr>
            <w:r>
              <w:rPr>
                <w:rFonts w:hint="eastAsia" w:ascii="宋体" w:hAnsi="宋体" w:cs="宋体"/>
                <w:b/>
                <w:sz w:val="18"/>
                <w:szCs w:val="18"/>
              </w:rPr>
              <w:t>基金预算拨款</w:t>
            </w:r>
          </w:p>
        </w:tc>
        <w:tc>
          <w:tcPr>
            <w:tcW w:w="640" w:type="dxa"/>
            <w:vAlign w:val="center"/>
          </w:tcPr>
          <w:p>
            <w:pPr>
              <w:spacing w:line="400" w:lineRule="exact"/>
              <w:jc w:val="center"/>
              <w:rPr>
                <w:rFonts w:ascii="宋体" w:hAnsi="宋体" w:cs="宋体"/>
                <w:b/>
                <w:sz w:val="18"/>
                <w:szCs w:val="18"/>
              </w:rPr>
            </w:pPr>
            <w:r>
              <w:rPr>
                <w:rFonts w:hint="eastAsia" w:ascii="宋体" w:hAnsi="宋体" w:cs="宋体"/>
                <w:b/>
                <w:sz w:val="18"/>
                <w:szCs w:val="18"/>
              </w:rPr>
              <w:t>国有资本经营预算拨款</w:t>
            </w:r>
          </w:p>
        </w:tc>
        <w:tc>
          <w:tcPr>
            <w:tcW w:w="1080" w:type="dxa"/>
            <w:vAlign w:val="center"/>
          </w:tcPr>
          <w:p>
            <w:pPr>
              <w:spacing w:line="400" w:lineRule="exact"/>
              <w:jc w:val="center"/>
              <w:rPr>
                <w:rFonts w:ascii="宋体" w:hAnsi="宋体" w:cs="宋体"/>
                <w:b/>
                <w:sz w:val="18"/>
                <w:szCs w:val="18"/>
              </w:rPr>
            </w:pPr>
            <w:r>
              <w:rPr>
                <w:rFonts w:hint="eastAsia" w:ascii="宋体" w:hAnsi="宋体" w:cs="宋体"/>
                <w:b/>
                <w:sz w:val="18"/>
                <w:szCs w:val="18"/>
              </w:rPr>
              <w:t>财政专户核拨</w:t>
            </w:r>
          </w:p>
        </w:tc>
        <w:tc>
          <w:tcPr>
            <w:tcW w:w="1106" w:type="dxa"/>
            <w:vAlign w:val="center"/>
          </w:tcPr>
          <w:p>
            <w:pPr>
              <w:spacing w:line="400" w:lineRule="exact"/>
              <w:jc w:val="center"/>
              <w:rPr>
                <w:rFonts w:ascii="宋体" w:hAnsi="宋体" w:cs="宋体"/>
                <w:b/>
                <w:sz w:val="18"/>
                <w:szCs w:val="18"/>
              </w:rPr>
            </w:pPr>
            <w:r>
              <w:rPr>
                <w:rFonts w:hint="eastAsia" w:ascii="宋体" w:hAnsi="宋体" w:cs="宋体"/>
                <w:b/>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vAlign w:val="center"/>
          </w:tcPr>
          <w:p>
            <w:pPr>
              <w:spacing w:line="400" w:lineRule="exact"/>
              <w:jc w:val="center"/>
              <w:rPr>
                <w:rFonts w:ascii="宋体" w:hAnsi="宋体" w:cs="宋体"/>
                <w:b/>
                <w:sz w:val="18"/>
                <w:szCs w:val="18"/>
              </w:rPr>
            </w:pPr>
          </w:p>
        </w:tc>
        <w:tc>
          <w:tcPr>
            <w:tcW w:w="687" w:type="dxa"/>
            <w:vAlign w:val="center"/>
          </w:tcPr>
          <w:p>
            <w:pPr>
              <w:spacing w:line="400" w:lineRule="exact"/>
              <w:jc w:val="right"/>
              <w:rPr>
                <w:rFonts w:ascii="宋体" w:hAnsi="宋体" w:cs="宋体"/>
                <w:b/>
                <w:sz w:val="18"/>
                <w:szCs w:val="18"/>
              </w:rPr>
            </w:pPr>
          </w:p>
        </w:tc>
        <w:tc>
          <w:tcPr>
            <w:tcW w:w="596" w:type="dxa"/>
            <w:vAlign w:val="center"/>
          </w:tcPr>
          <w:p>
            <w:pPr>
              <w:spacing w:line="400" w:lineRule="exact"/>
              <w:rPr>
                <w:rFonts w:ascii="宋体" w:hAnsi="宋体" w:cs="宋体"/>
                <w:b/>
                <w:sz w:val="18"/>
                <w:szCs w:val="18"/>
              </w:rPr>
            </w:pPr>
          </w:p>
        </w:tc>
        <w:tc>
          <w:tcPr>
            <w:tcW w:w="979" w:type="dxa"/>
            <w:vAlign w:val="center"/>
          </w:tcPr>
          <w:p>
            <w:pPr>
              <w:spacing w:line="400" w:lineRule="exact"/>
              <w:rPr>
                <w:rFonts w:ascii="宋体" w:hAnsi="宋体" w:cs="宋体"/>
                <w:b/>
                <w:sz w:val="18"/>
                <w:szCs w:val="18"/>
              </w:rPr>
            </w:pPr>
          </w:p>
        </w:tc>
        <w:tc>
          <w:tcPr>
            <w:tcW w:w="480" w:type="dxa"/>
            <w:vAlign w:val="center"/>
          </w:tcPr>
          <w:p>
            <w:pPr>
              <w:spacing w:line="400" w:lineRule="exact"/>
              <w:jc w:val="center"/>
              <w:rPr>
                <w:rFonts w:ascii="宋体" w:hAnsi="宋体" w:cs="宋体"/>
                <w:b/>
                <w:sz w:val="18"/>
                <w:szCs w:val="18"/>
              </w:rPr>
            </w:pPr>
          </w:p>
        </w:tc>
        <w:tc>
          <w:tcPr>
            <w:tcW w:w="322" w:type="dxa"/>
            <w:vAlign w:val="center"/>
          </w:tcPr>
          <w:p>
            <w:pPr>
              <w:spacing w:line="400" w:lineRule="exact"/>
              <w:jc w:val="right"/>
              <w:rPr>
                <w:rFonts w:ascii="宋体" w:hAnsi="宋体" w:cs="宋体"/>
                <w:b/>
                <w:sz w:val="18"/>
                <w:szCs w:val="18"/>
              </w:rPr>
            </w:pPr>
          </w:p>
        </w:tc>
        <w:tc>
          <w:tcPr>
            <w:tcW w:w="419" w:type="dxa"/>
            <w:vAlign w:val="center"/>
          </w:tcPr>
          <w:p>
            <w:pPr>
              <w:spacing w:line="400" w:lineRule="exact"/>
              <w:jc w:val="right"/>
              <w:rPr>
                <w:rFonts w:ascii="宋体" w:hAnsi="宋体" w:cs="宋体"/>
                <w:b/>
                <w:sz w:val="18"/>
                <w:szCs w:val="18"/>
              </w:rPr>
            </w:pPr>
          </w:p>
        </w:tc>
        <w:tc>
          <w:tcPr>
            <w:tcW w:w="542" w:type="dxa"/>
            <w:vAlign w:val="center"/>
          </w:tcPr>
          <w:p>
            <w:pPr>
              <w:spacing w:line="400" w:lineRule="exact"/>
              <w:jc w:val="right"/>
              <w:rPr>
                <w:rFonts w:ascii="宋体" w:hAnsi="宋体" w:cs="宋体"/>
                <w:b/>
                <w:sz w:val="18"/>
                <w:szCs w:val="18"/>
              </w:rPr>
            </w:pPr>
          </w:p>
        </w:tc>
        <w:tc>
          <w:tcPr>
            <w:tcW w:w="822" w:type="dxa"/>
            <w:vAlign w:val="center"/>
          </w:tcPr>
          <w:p>
            <w:pPr>
              <w:spacing w:line="400" w:lineRule="exact"/>
              <w:rPr>
                <w:rFonts w:ascii="宋体" w:hAnsi="宋体" w:cs="宋体"/>
                <w:b/>
                <w:sz w:val="18"/>
                <w:szCs w:val="18"/>
              </w:rPr>
            </w:pPr>
          </w:p>
        </w:tc>
        <w:tc>
          <w:tcPr>
            <w:tcW w:w="679" w:type="dxa"/>
            <w:vAlign w:val="center"/>
          </w:tcPr>
          <w:p>
            <w:pPr>
              <w:spacing w:line="400" w:lineRule="exact"/>
              <w:jc w:val="right"/>
              <w:rPr>
                <w:rFonts w:ascii="宋体" w:hAnsi="宋体" w:cs="宋体"/>
                <w:b/>
                <w:sz w:val="18"/>
                <w:szCs w:val="18"/>
              </w:rPr>
            </w:pPr>
          </w:p>
        </w:tc>
        <w:tc>
          <w:tcPr>
            <w:tcW w:w="640" w:type="dxa"/>
            <w:vAlign w:val="center"/>
          </w:tcPr>
          <w:p>
            <w:pPr>
              <w:spacing w:line="400" w:lineRule="exact"/>
              <w:jc w:val="right"/>
              <w:rPr>
                <w:rFonts w:ascii="宋体" w:hAnsi="宋体" w:cs="宋体"/>
                <w:b/>
                <w:sz w:val="18"/>
                <w:szCs w:val="18"/>
              </w:rPr>
            </w:pPr>
          </w:p>
        </w:tc>
        <w:tc>
          <w:tcPr>
            <w:tcW w:w="1080" w:type="dxa"/>
            <w:vAlign w:val="center"/>
          </w:tcPr>
          <w:p>
            <w:pPr>
              <w:spacing w:line="400" w:lineRule="exact"/>
              <w:jc w:val="right"/>
              <w:rPr>
                <w:rFonts w:ascii="宋体" w:hAnsi="宋体" w:cs="宋体"/>
                <w:b/>
                <w:sz w:val="18"/>
                <w:szCs w:val="18"/>
              </w:rPr>
            </w:pPr>
          </w:p>
        </w:tc>
        <w:tc>
          <w:tcPr>
            <w:tcW w:w="1106" w:type="dxa"/>
            <w:vAlign w:val="center"/>
          </w:tcPr>
          <w:p>
            <w:pPr>
              <w:spacing w:line="400" w:lineRule="exact"/>
              <w:jc w:val="right"/>
              <w:rPr>
                <w:rFonts w:ascii="宋体" w:hAnsi="宋体" w:cs="宋体"/>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vAlign w:val="center"/>
          </w:tcPr>
          <w:p>
            <w:pPr>
              <w:spacing w:line="400" w:lineRule="exact"/>
              <w:rPr>
                <w:rFonts w:ascii="宋体" w:hAnsi="宋体" w:cs="宋体"/>
                <w:sz w:val="18"/>
                <w:szCs w:val="18"/>
              </w:rPr>
            </w:pPr>
          </w:p>
        </w:tc>
        <w:tc>
          <w:tcPr>
            <w:tcW w:w="687" w:type="dxa"/>
            <w:vAlign w:val="center"/>
          </w:tcPr>
          <w:p>
            <w:pPr>
              <w:spacing w:line="400" w:lineRule="exact"/>
              <w:jc w:val="right"/>
              <w:rPr>
                <w:rFonts w:ascii="宋体" w:hAnsi="宋体" w:cs="宋体"/>
                <w:sz w:val="18"/>
                <w:szCs w:val="18"/>
              </w:rPr>
            </w:pPr>
          </w:p>
        </w:tc>
        <w:tc>
          <w:tcPr>
            <w:tcW w:w="596" w:type="dxa"/>
            <w:vAlign w:val="center"/>
          </w:tcPr>
          <w:p>
            <w:pPr>
              <w:spacing w:line="400" w:lineRule="exact"/>
              <w:rPr>
                <w:rFonts w:ascii="宋体" w:hAnsi="宋体" w:cs="宋体"/>
                <w:sz w:val="18"/>
                <w:szCs w:val="18"/>
              </w:rPr>
            </w:pPr>
          </w:p>
        </w:tc>
        <w:tc>
          <w:tcPr>
            <w:tcW w:w="979" w:type="dxa"/>
            <w:vAlign w:val="center"/>
          </w:tcPr>
          <w:p>
            <w:pPr>
              <w:spacing w:line="400" w:lineRule="exact"/>
              <w:rPr>
                <w:rFonts w:ascii="宋体" w:hAnsi="宋体" w:cs="宋体"/>
                <w:sz w:val="18"/>
                <w:szCs w:val="18"/>
              </w:rPr>
            </w:pPr>
          </w:p>
        </w:tc>
        <w:tc>
          <w:tcPr>
            <w:tcW w:w="480" w:type="dxa"/>
            <w:vAlign w:val="center"/>
          </w:tcPr>
          <w:p>
            <w:pPr>
              <w:spacing w:line="400" w:lineRule="exact"/>
              <w:jc w:val="center"/>
              <w:rPr>
                <w:rFonts w:ascii="宋体" w:hAnsi="宋体" w:cs="宋体"/>
                <w:sz w:val="18"/>
                <w:szCs w:val="18"/>
              </w:rPr>
            </w:pPr>
          </w:p>
        </w:tc>
        <w:tc>
          <w:tcPr>
            <w:tcW w:w="322" w:type="dxa"/>
            <w:vAlign w:val="center"/>
          </w:tcPr>
          <w:p>
            <w:pPr>
              <w:spacing w:line="400" w:lineRule="exact"/>
              <w:jc w:val="right"/>
              <w:rPr>
                <w:rFonts w:ascii="宋体" w:hAnsi="宋体" w:cs="宋体"/>
                <w:sz w:val="18"/>
                <w:szCs w:val="18"/>
              </w:rPr>
            </w:pPr>
          </w:p>
        </w:tc>
        <w:tc>
          <w:tcPr>
            <w:tcW w:w="419" w:type="dxa"/>
            <w:vAlign w:val="center"/>
          </w:tcPr>
          <w:p>
            <w:pPr>
              <w:spacing w:line="400" w:lineRule="exact"/>
              <w:jc w:val="right"/>
              <w:rPr>
                <w:rFonts w:ascii="宋体" w:hAnsi="宋体" w:cs="宋体"/>
                <w:sz w:val="18"/>
                <w:szCs w:val="18"/>
              </w:rPr>
            </w:pPr>
          </w:p>
        </w:tc>
        <w:tc>
          <w:tcPr>
            <w:tcW w:w="542" w:type="dxa"/>
            <w:vAlign w:val="center"/>
          </w:tcPr>
          <w:p>
            <w:pPr>
              <w:spacing w:line="400" w:lineRule="exact"/>
              <w:jc w:val="right"/>
              <w:rPr>
                <w:rFonts w:ascii="宋体" w:hAnsi="宋体" w:cs="宋体"/>
                <w:sz w:val="18"/>
                <w:szCs w:val="18"/>
              </w:rPr>
            </w:pPr>
          </w:p>
        </w:tc>
        <w:tc>
          <w:tcPr>
            <w:tcW w:w="822" w:type="dxa"/>
            <w:vAlign w:val="center"/>
          </w:tcPr>
          <w:p>
            <w:pPr>
              <w:spacing w:line="400" w:lineRule="exact"/>
              <w:jc w:val="right"/>
              <w:rPr>
                <w:rFonts w:ascii="宋体" w:hAnsi="宋体" w:cs="宋体"/>
                <w:sz w:val="18"/>
                <w:szCs w:val="18"/>
              </w:rPr>
            </w:pPr>
          </w:p>
        </w:tc>
        <w:tc>
          <w:tcPr>
            <w:tcW w:w="679" w:type="dxa"/>
            <w:vAlign w:val="center"/>
          </w:tcPr>
          <w:p>
            <w:pPr>
              <w:spacing w:line="400" w:lineRule="exact"/>
              <w:jc w:val="right"/>
              <w:rPr>
                <w:rFonts w:ascii="宋体" w:hAnsi="宋体" w:cs="宋体"/>
                <w:sz w:val="18"/>
                <w:szCs w:val="18"/>
              </w:rPr>
            </w:pPr>
          </w:p>
        </w:tc>
        <w:tc>
          <w:tcPr>
            <w:tcW w:w="640" w:type="dxa"/>
            <w:vAlign w:val="center"/>
          </w:tcPr>
          <w:p>
            <w:pPr>
              <w:spacing w:line="400" w:lineRule="exact"/>
              <w:jc w:val="right"/>
              <w:rPr>
                <w:rFonts w:ascii="宋体" w:hAnsi="宋体" w:cs="宋体"/>
                <w:sz w:val="18"/>
                <w:szCs w:val="18"/>
              </w:rPr>
            </w:pPr>
          </w:p>
        </w:tc>
        <w:tc>
          <w:tcPr>
            <w:tcW w:w="1080" w:type="dxa"/>
            <w:vAlign w:val="center"/>
          </w:tcPr>
          <w:p>
            <w:pPr>
              <w:spacing w:line="400" w:lineRule="exact"/>
              <w:jc w:val="right"/>
              <w:rPr>
                <w:rFonts w:ascii="宋体" w:hAnsi="宋体" w:cs="宋体"/>
                <w:sz w:val="18"/>
                <w:szCs w:val="18"/>
              </w:rPr>
            </w:pPr>
          </w:p>
        </w:tc>
        <w:tc>
          <w:tcPr>
            <w:tcW w:w="1106" w:type="dxa"/>
            <w:vAlign w:val="center"/>
          </w:tcPr>
          <w:p>
            <w:pPr>
              <w:spacing w:line="400" w:lineRule="exact"/>
              <w:jc w:val="right"/>
              <w:rPr>
                <w:rFonts w:ascii="宋体" w:hAnsi="宋体" w:cs="宋体"/>
                <w:sz w:val="18"/>
                <w:szCs w:val="18"/>
              </w:rPr>
            </w:pPr>
          </w:p>
        </w:tc>
      </w:tr>
    </w:tbl>
    <w:p>
      <w:pPr>
        <w:spacing w:line="400" w:lineRule="exac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注：无政府采购预算，空表列示。</w:t>
      </w:r>
    </w:p>
    <w:p>
      <w:pPr>
        <w:spacing w:before="10" w:after="10"/>
        <w:outlineLvl w:val="2"/>
        <w:rPr>
          <w:rFonts w:eastAsia="黑体" w:cs="黑体" w:asciiTheme="minorHAnsi" w:hAnsiTheme="minorHAnsi"/>
          <w:color w:val="000000"/>
          <w:sz w:val="32"/>
        </w:rPr>
      </w:pPr>
    </w:p>
    <w:p>
      <w:pPr>
        <w:spacing w:before="10" w:after="10"/>
        <w:ind w:firstLine="640"/>
        <w:outlineLvl w:val="2"/>
      </w:pPr>
      <w:r>
        <w:rPr>
          <w:rFonts w:ascii="黑体" w:hAnsi="黑体" w:eastAsia="黑体" w:cs="黑体"/>
          <w:color w:val="000000"/>
          <w:sz w:val="32"/>
        </w:rPr>
        <w:t>七、国有资产信息</w:t>
      </w:r>
      <w:bookmarkEnd w:id="14"/>
    </w:p>
    <w:p>
      <w:pPr>
        <w:spacing w:line="500" w:lineRule="exact"/>
        <w:ind w:firstLine="560"/>
        <w:rPr>
          <w:rFonts w:eastAsia="方正仿宋_GBK"/>
          <w:color w:val="000000"/>
          <w:sz w:val="28"/>
          <w:lang w:eastAsia="zh-CN"/>
        </w:rPr>
      </w:pPr>
      <w:r>
        <w:rPr>
          <w:rFonts w:hint="eastAsia" w:ascii="仿宋" w:hAnsi="仿宋" w:eastAsia="仿宋" w:cs="仿宋"/>
          <w:color w:val="000000"/>
          <w:sz w:val="32"/>
          <w:szCs w:val="32"/>
          <w:lang w:bidi="ar"/>
        </w:rPr>
        <w:t>2</w:t>
      </w:r>
      <w:r>
        <w:rPr>
          <w:rFonts w:hint="eastAsia" w:eastAsia="方正仿宋_GBK"/>
          <w:color w:val="000000"/>
          <w:sz w:val="28"/>
        </w:rPr>
        <w:t>021年年末固定资产价值为1221.83万元,其中办公用房2165.55平米,价值154.06万元,单价20万以上设备价值共241.78万元,其中有无线数字化覆盖工程设备21.6万元,影剧院会议灯光系统26.83万元,电视信号转播站设备三套(包括石圭电视转播站、龙安电视转播站、西洛平电视转播站)共计69万元,电视信号发射塔一座100万元，发射机配套设施24.35万元，其他固定资产设备价值825.99万元。</w:t>
      </w:r>
      <w:r>
        <w:rPr>
          <w:rFonts w:hint="eastAsia" w:eastAsia="方正仿宋_GBK"/>
          <w:color w:val="000000"/>
          <w:sz w:val="28"/>
          <w:lang w:eastAsia="zh-CN"/>
        </w:rPr>
        <w:t>2</w:t>
      </w:r>
      <w:r>
        <w:rPr>
          <w:rFonts w:eastAsia="方正仿宋_GBK"/>
          <w:color w:val="000000"/>
          <w:sz w:val="28"/>
          <w:lang w:eastAsia="zh-CN"/>
        </w:rPr>
        <w:t>022</w:t>
      </w:r>
      <w:r>
        <w:rPr>
          <w:rFonts w:hint="eastAsia" w:eastAsia="方正仿宋_GBK"/>
          <w:color w:val="000000"/>
          <w:sz w:val="28"/>
          <w:lang w:eastAsia="zh-CN"/>
        </w:rPr>
        <w:t>年，我部门无购置固定资产情况。</w:t>
      </w:r>
    </w:p>
    <w:p>
      <w:pPr>
        <w:spacing w:line="500" w:lineRule="exact"/>
        <w:ind w:firstLine="560"/>
        <w:rPr>
          <w:rFonts w:eastAsia="方正仿宋_GBK"/>
          <w:color w:val="000000"/>
          <w:sz w:val="28"/>
        </w:rPr>
      </w:pPr>
      <w:r>
        <w:rPr>
          <w:rFonts w:hint="eastAsia" w:eastAsia="方正仿宋_GBK"/>
          <w:color w:val="000000"/>
          <w:sz w:val="28"/>
        </w:rPr>
        <w:t>其他固定资产主要包括电脑、非线性编辑机、演播室设备、发射机、摄像机、办公家具等。</w:t>
      </w:r>
    </w:p>
    <w:p>
      <w:pPr>
        <w:jc w:val="center"/>
        <w:rPr>
          <w:rFonts w:ascii="方正小标宋_GBK" w:hAnsi="方正小标宋_GBK" w:eastAsia="方正小标宋_GBK" w:cs="方正小标宋_GBK"/>
          <w:color w:val="000000"/>
          <w:sz w:val="36"/>
        </w:rP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 xml:space="preserve"> 固定资产占用情况表</w:t>
      </w:r>
    </w:p>
    <w:p>
      <w:pPr>
        <w:pStyle w:val="8"/>
        <w:shd w:val="clear" w:color="auto" w:fill="FFFFFF"/>
        <w:spacing w:line="520" w:lineRule="exact"/>
        <w:ind w:firstLine="640"/>
        <w:rPr>
          <w:rFonts w:ascii="仿宋_GB2312" w:eastAsia="仿宋_GB2312"/>
          <w:sz w:val="32"/>
          <w:szCs w:val="32"/>
        </w:rPr>
      </w:pPr>
      <w:r>
        <w:rPr>
          <w:rFonts w:hint="eastAsia" w:ascii="仿宋" w:hAnsi="仿宋" w:eastAsia="仿宋" w:cs="仿宋"/>
          <w:sz w:val="32"/>
          <w:szCs w:val="32"/>
        </w:rPr>
        <w:t xml:space="preserve">                     </w:t>
      </w:r>
      <w:r>
        <w:rPr>
          <w:rFonts w:hint="eastAsia" w:ascii="仿宋" w:hAnsi="仿宋" w:eastAsia="仿宋" w:cs="仿宋"/>
          <w:bCs/>
          <w:color w:val="000000"/>
          <w:sz w:val="32"/>
          <w:szCs w:val="32"/>
        </w:rPr>
        <w:t>截止时间：2021年12月31日</w:t>
      </w:r>
      <w:r>
        <w:rPr>
          <w:rFonts w:hint="eastAsia" w:ascii="仿宋_GB2312" w:eastAsia="仿宋_GB2312"/>
          <w:sz w:val="32"/>
          <w:szCs w:val="32"/>
        </w:rPr>
        <w:t xml:space="preserve">   </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97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pPr>
              <w:jc w:val="center"/>
              <w:rPr>
                <w:rFonts w:ascii="仿宋_GB2312" w:eastAsia="仿宋_GB2312"/>
                <w:sz w:val="32"/>
                <w:szCs w:val="32"/>
              </w:rPr>
            </w:pPr>
            <w:r>
              <w:rPr>
                <w:rFonts w:hint="eastAsia" w:ascii="宋体" w:hAnsi="宋体" w:cs="宋体"/>
                <w:b/>
                <w:bCs/>
                <w:color w:val="000000"/>
              </w:rPr>
              <w:t>项　　目</w:t>
            </w:r>
          </w:p>
        </w:tc>
        <w:tc>
          <w:tcPr>
            <w:tcW w:w="2977" w:type="dxa"/>
            <w:vAlign w:val="center"/>
          </w:tcPr>
          <w:p>
            <w:pPr>
              <w:jc w:val="center"/>
              <w:rPr>
                <w:rFonts w:ascii="仿宋_GB2312" w:eastAsia="仿宋_GB2312"/>
                <w:sz w:val="32"/>
                <w:szCs w:val="32"/>
              </w:rPr>
            </w:pPr>
            <w:r>
              <w:rPr>
                <w:rFonts w:hint="eastAsia" w:ascii="宋体" w:hAnsi="宋体" w:cs="宋体"/>
                <w:b/>
                <w:bCs/>
                <w:color w:val="000000"/>
              </w:rPr>
              <w:t>数量</w:t>
            </w:r>
          </w:p>
        </w:tc>
        <w:tc>
          <w:tcPr>
            <w:tcW w:w="5670" w:type="dxa"/>
            <w:vAlign w:val="center"/>
          </w:tcPr>
          <w:p>
            <w:pPr>
              <w:jc w:val="center"/>
              <w:rPr>
                <w:rFonts w:ascii="仿宋_GB2312" w:eastAsia="仿宋_GB2312"/>
                <w:sz w:val="32"/>
                <w:szCs w:val="32"/>
              </w:rPr>
            </w:pPr>
            <w:r>
              <w:rPr>
                <w:rFonts w:hint="eastAsia" w:ascii="宋体" w:hAnsi="宋体" w:cs="宋体"/>
                <w:b/>
                <w:bCs/>
                <w:color w:val="000000"/>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pPr>
              <w:jc w:val="center"/>
              <w:rPr>
                <w:rFonts w:ascii="仿宋_GB2312" w:eastAsia="仿宋_GB2312"/>
                <w:sz w:val="32"/>
                <w:szCs w:val="32"/>
              </w:rPr>
            </w:pPr>
            <w:r>
              <w:rPr>
                <w:rFonts w:hint="eastAsia" w:ascii="宋体" w:hAnsi="宋体" w:cs="宋体"/>
                <w:b/>
                <w:bCs/>
                <w:color w:val="000000"/>
              </w:rPr>
              <w:t>固定资产总额</w:t>
            </w:r>
          </w:p>
        </w:tc>
        <w:tc>
          <w:tcPr>
            <w:tcW w:w="2977" w:type="dxa"/>
            <w:vAlign w:val="center"/>
          </w:tcPr>
          <w:p>
            <w:pPr>
              <w:jc w:val="center"/>
              <w:rPr>
                <w:rFonts w:ascii="仿宋_GB2312" w:eastAsia="仿宋_GB2312"/>
                <w:sz w:val="32"/>
                <w:szCs w:val="32"/>
              </w:rPr>
            </w:pPr>
            <w:r>
              <w:rPr>
                <w:rFonts w:hint="eastAsia" w:ascii="宋体" w:hAnsi="宋体" w:cs="宋体"/>
                <w:color w:val="000000"/>
              </w:rPr>
              <w:t>—</w:t>
            </w:r>
          </w:p>
        </w:tc>
        <w:tc>
          <w:tcPr>
            <w:tcW w:w="5670" w:type="dxa"/>
            <w:vAlign w:val="center"/>
          </w:tcPr>
          <w:p>
            <w:pPr>
              <w:jc w:val="center"/>
              <w:rPr>
                <w:rFonts w:ascii="仿宋_GB2312" w:eastAsia="仿宋_GB2312"/>
                <w:sz w:val="32"/>
                <w:szCs w:val="32"/>
              </w:rPr>
            </w:pPr>
            <w:r>
              <w:rPr>
                <w:rFonts w:hint="eastAsia" w:ascii="宋体" w:hAnsi="宋体" w:eastAsia="仿宋_GB2312" w:cs="宋体"/>
                <w:b/>
                <w:color w:val="000000"/>
              </w:rPr>
              <w:t>1221.83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pPr>
              <w:rPr>
                <w:rFonts w:ascii="仿宋_GB2312" w:eastAsia="仿宋_GB2312"/>
                <w:sz w:val="32"/>
                <w:szCs w:val="32"/>
              </w:rPr>
            </w:pPr>
            <w:r>
              <w:rPr>
                <w:rFonts w:hint="eastAsia" w:ascii="宋体" w:hAnsi="宋体" w:cs="宋体"/>
                <w:color w:val="000000"/>
              </w:rPr>
              <w:t xml:space="preserve">  1、房屋（平方米）</w:t>
            </w:r>
          </w:p>
        </w:tc>
        <w:tc>
          <w:tcPr>
            <w:tcW w:w="2977" w:type="dxa"/>
            <w:vAlign w:val="center"/>
          </w:tcPr>
          <w:p>
            <w:pPr>
              <w:jc w:val="center"/>
              <w:rPr>
                <w:rFonts w:ascii="仿宋_GB2312" w:eastAsia="仿宋_GB2312"/>
              </w:rPr>
            </w:pPr>
            <w:r>
              <w:rPr>
                <w:rFonts w:hint="eastAsia" w:ascii="仿宋_GB2312" w:eastAsia="仿宋_GB2312"/>
              </w:rPr>
              <w:t>2165.55</w:t>
            </w:r>
          </w:p>
        </w:tc>
        <w:tc>
          <w:tcPr>
            <w:tcW w:w="5670" w:type="dxa"/>
            <w:vAlign w:val="center"/>
          </w:tcPr>
          <w:p>
            <w:pPr>
              <w:jc w:val="center"/>
              <w:rPr>
                <w:rFonts w:ascii="仿宋_GB2312" w:eastAsia="仿宋_GB2312"/>
              </w:rPr>
            </w:pPr>
            <w:r>
              <w:rPr>
                <w:rFonts w:hint="eastAsia" w:ascii="仿宋_GB2312" w:eastAsia="仿宋_GB2312"/>
              </w:rPr>
              <w:t>154.06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pPr>
              <w:rPr>
                <w:rFonts w:ascii="仿宋_GB2312" w:eastAsia="仿宋_GB2312"/>
                <w:sz w:val="32"/>
                <w:szCs w:val="32"/>
              </w:rPr>
            </w:pPr>
            <w:r>
              <w:rPr>
                <w:rFonts w:hint="eastAsia" w:ascii="宋体" w:hAnsi="宋体" w:cs="宋体"/>
                <w:color w:val="000000"/>
              </w:rPr>
              <w:t xml:space="preserve">   其中：办公用房（平方米）</w:t>
            </w:r>
          </w:p>
        </w:tc>
        <w:tc>
          <w:tcPr>
            <w:tcW w:w="2977" w:type="dxa"/>
            <w:vAlign w:val="center"/>
          </w:tcPr>
          <w:p>
            <w:pPr>
              <w:jc w:val="center"/>
              <w:rPr>
                <w:rFonts w:ascii="仿宋_GB2312" w:eastAsia="仿宋_GB2312"/>
              </w:rPr>
            </w:pPr>
            <w:r>
              <w:rPr>
                <w:rFonts w:hint="eastAsia" w:ascii="仿宋_GB2312" w:eastAsia="仿宋_GB2312"/>
              </w:rPr>
              <w:t>2165.55</w:t>
            </w:r>
          </w:p>
        </w:tc>
        <w:tc>
          <w:tcPr>
            <w:tcW w:w="5670" w:type="dxa"/>
            <w:vAlign w:val="center"/>
          </w:tcPr>
          <w:p>
            <w:pPr>
              <w:jc w:val="center"/>
              <w:rPr>
                <w:rFonts w:ascii="仿宋_GB2312" w:eastAsia="仿宋_GB2312"/>
              </w:rPr>
            </w:pPr>
            <w:r>
              <w:rPr>
                <w:rFonts w:hint="eastAsia" w:ascii="仿宋_GB2312" w:eastAsia="仿宋_GB2312"/>
              </w:rPr>
              <w:t>154.06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pPr>
              <w:rPr>
                <w:rFonts w:ascii="仿宋_GB2312" w:eastAsia="仿宋_GB2312"/>
                <w:sz w:val="32"/>
                <w:szCs w:val="32"/>
              </w:rPr>
            </w:pPr>
            <w:r>
              <w:rPr>
                <w:rFonts w:hint="eastAsia" w:ascii="宋体" w:hAnsi="宋体" w:cs="宋体"/>
                <w:color w:val="000000"/>
              </w:rPr>
              <w:t xml:space="preserve">  2、车辆（台、辆）</w:t>
            </w:r>
          </w:p>
        </w:tc>
        <w:tc>
          <w:tcPr>
            <w:tcW w:w="2977" w:type="dxa"/>
            <w:vAlign w:val="center"/>
          </w:tcPr>
          <w:p>
            <w:pPr>
              <w:jc w:val="center"/>
              <w:rPr>
                <w:rFonts w:ascii="仿宋_GB2312" w:eastAsia="仿宋_GB2312"/>
                <w:sz w:val="32"/>
                <w:szCs w:val="32"/>
              </w:rPr>
            </w:pPr>
          </w:p>
        </w:tc>
        <w:tc>
          <w:tcPr>
            <w:tcW w:w="5670" w:type="dxa"/>
            <w:vAlign w:val="center"/>
          </w:tcPr>
          <w:p>
            <w:pPr>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pPr>
              <w:rPr>
                <w:rFonts w:ascii="仿宋_GB2312" w:eastAsia="仿宋_GB2312"/>
                <w:sz w:val="32"/>
                <w:szCs w:val="32"/>
              </w:rPr>
            </w:pPr>
            <w:r>
              <w:rPr>
                <w:rFonts w:hint="eastAsia" w:ascii="宋体" w:hAnsi="宋体" w:cs="宋体"/>
                <w:color w:val="000000"/>
              </w:rPr>
              <w:t xml:space="preserve">  3、单价在20万元以上的设备</w:t>
            </w:r>
          </w:p>
        </w:tc>
        <w:tc>
          <w:tcPr>
            <w:tcW w:w="2977" w:type="dxa"/>
            <w:vAlign w:val="center"/>
          </w:tcPr>
          <w:p>
            <w:pPr>
              <w:jc w:val="center"/>
              <w:rPr>
                <w:rFonts w:ascii="仿宋_GB2312" w:eastAsia="仿宋_GB2312"/>
                <w:sz w:val="32"/>
                <w:szCs w:val="32"/>
              </w:rPr>
            </w:pPr>
            <w:r>
              <w:rPr>
                <w:rFonts w:hint="eastAsia" w:ascii="宋体" w:hAnsi="宋体" w:cs="宋体"/>
                <w:color w:val="000000"/>
              </w:rPr>
              <w:t>—</w:t>
            </w:r>
          </w:p>
        </w:tc>
        <w:tc>
          <w:tcPr>
            <w:tcW w:w="5670" w:type="dxa"/>
            <w:vAlign w:val="center"/>
          </w:tcPr>
          <w:p>
            <w:pPr>
              <w:jc w:val="center"/>
              <w:rPr>
                <w:rFonts w:ascii="仿宋_GB2312" w:eastAsia="仿宋_GB2312"/>
                <w:sz w:val="32"/>
                <w:szCs w:val="32"/>
              </w:rPr>
            </w:pPr>
            <w:r>
              <w:rPr>
                <w:rFonts w:hint="eastAsia" w:ascii="宋体" w:hAnsi="宋体" w:eastAsia="仿宋_GB2312" w:cs="宋体"/>
                <w:color w:val="000000"/>
              </w:rPr>
              <w:t>241.78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pPr>
              <w:rPr>
                <w:rFonts w:ascii="仿宋_GB2312" w:eastAsia="仿宋_GB2312"/>
                <w:sz w:val="32"/>
                <w:szCs w:val="32"/>
              </w:rPr>
            </w:pPr>
            <w:r>
              <w:rPr>
                <w:rFonts w:hint="eastAsia" w:ascii="宋体" w:hAnsi="宋体" w:cs="宋体"/>
                <w:color w:val="000000"/>
              </w:rPr>
              <w:t xml:space="preserve">  4、其他固定资产</w:t>
            </w:r>
          </w:p>
        </w:tc>
        <w:tc>
          <w:tcPr>
            <w:tcW w:w="2977" w:type="dxa"/>
            <w:vAlign w:val="center"/>
          </w:tcPr>
          <w:p>
            <w:pPr>
              <w:jc w:val="center"/>
              <w:rPr>
                <w:rFonts w:ascii="仿宋_GB2312" w:eastAsia="仿宋_GB2312"/>
                <w:sz w:val="32"/>
                <w:szCs w:val="32"/>
              </w:rPr>
            </w:pPr>
            <w:r>
              <w:rPr>
                <w:rFonts w:hint="eastAsia" w:ascii="宋体" w:hAnsi="宋体" w:cs="宋体"/>
                <w:color w:val="000000"/>
              </w:rPr>
              <w:t>—</w:t>
            </w:r>
          </w:p>
        </w:tc>
        <w:tc>
          <w:tcPr>
            <w:tcW w:w="5670" w:type="dxa"/>
            <w:vAlign w:val="center"/>
          </w:tcPr>
          <w:p>
            <w:pPr>
              <w:jc w:val="center"/>
              <w:rPr>
                <w:rFonts w:ascii="仿宋_GB2312" w:eastAsia="仿宋_GB2312"/>
                <w:sz w:val="32"/>
                <w:szCs w:val="32"/>
              </w:rPr>
            </w:pPr>
            <w:r>
              <w:rPr>
                <w:rFonts w:hint="eastAsia" w:ascii="宋体" w:hAnsi="宋体" w:eastAsia="仿宋_GB2312" w:cs="宋体"/>
                <w:color w:val="000000"/>
              </w:rPr>
              <w:t>825.99</w:t>
            </w:r>
          </w:p>
        </w:tc>
      </w:tr>
    </w:tbl>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ind w:firstLine="640"/>
      </w:pPr>
    </w:p>
    <w:p>
      <w:pPr>
        <w:spacing w:before="10" w:after="10"/>
        <w:ind w:firstLine="640"/>
        <w:outlineLvl w:val="2"/>
      </w:pPr>
      <w:bookmarkStart w:id="35" w:name="_Toc_3_3_0000000017"/>
      <w:r>
        <w:rPr>
          <w:rFonts w:ascii="黑体" w:hAnsi="黑体" w:eastAsia="黑体" w:cs="黑体"/>
          <w:color w:val="000000"/>
          <w:sz w:val="32"/>
        </w:rPr>
        <w:t>八、名词解释</w:t>
      </w:r>
      <w:bookmarkEnd w:id="3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县（区）级</w:t>
      </w:r>
      <w:r>
        <w:rPr>
          <w:rFonts w:eastAsia="方正仿宋_GBK"/>
          <w:color w:val="000000"/>
          <w:sz w:val="28"/>
        </w:rPr>
        <w:t>财政预算管理的“三公”经费，是指</w:t>
      </w:r>
      <w:r>
        <w:rPr>
          <w:rFonts w:hint="eastAsia" w:eastAsia="方正仿宋_GBK"/>
          <w:color w:val="000000"/>
          <w:sz w:val="28"/>
          <w:lang w:val="en-US" w:eastAsia="zh-CN"/>
        </w:rPr>
        <w:t>县（区）级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6" w:name="_Toc_3_3_0000000018"/>
      <w:r>
        <w:rPr>
          <w:rFonts w:ascii="黑体" w:hAnsi="黑体" w:eastAsia="黑体" w:cs="黑体"/>
          <w:color w:val="000000"/>
          <w:sz w:val="32"/>
        </w:rPr>
        <w:t>九、其他需要说明的事项</w:t>
      </w:r>
      <w:bookmarkEnd w:id="36"/>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851041"/>
      <w:docPartObj>
        <w:docPartGallery w:val="autotext"/>
      </w:docPartObj>
    </w:sdtPr>
    <w:sdtContent>
      <w:p>
        <w:pPr>
          <w:pStyle w:val="3"/>
          <w:jc w:val="right"/>
        </w:pPr>
        <w:r>
          <w:fldChar w:fldCharType="begin"/>
        </w:r>
        <w:r>
          <w:instrText xml:space="preserve">PAGE   \* MERGEFORMAT</w:instrText>
        </w:r>
        <w:r>
          <w:fldChar w:fldCharType="separate"/>
        </w:r>
        <w:r>
          <w:rPr>
            <w:lang w:val="zh-CN" w:eastAsia="zh-CN"/>
          </w:rPr>
          <w:t>2</w:t>
        </w:r>
        <w:r>
          <w:fldChar w:fldCharType="end"/>
        </w:r>
      </w:p>
    </w:sdtContent>
  </w:sdt>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eastAsiaTheme="minorEastAsia"/>
        <w:lang w:eastAsia="zh-CN"/>
      </w:rPr>
    </w:pPr>
    <w:r>
      <w:rPr>
        <w:rFonts w:hint="eastAsia" w:eastAsiaTheme="minorEastAsia"/>
        <w:lang w:eastAsia="zh-CN"/>
      </w:rPr>
      <w:t>1</w:t>
    </w:r>
    <w:r>
      <w:rPr>
        <w:rFonts w:eastAsiaTheme="minorEastAsia"/>
        <w:lang w:eastAsia="zh-CN"/>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388485"/>
      <w:docPartObj>
        <w:docPartGallery w:val="autotext"/>
      </w:docPartObj>
    </w:sdtPr>
    <w:sdtContent>
      <w:p>
        <w:pPr>
          <w:pStyle w:val="3"/>
          <w:jc w:val="right"/>
        </w:pPr>
        <w:r>
          <w:fldChar w:fldCharType="begin"/>
        </w:r>
        <w:r>
          <w:instrText xml:space="preserve">PAGE   \* MERGEFORMAT</w:instrText>
        </w:r>
        <w:r>
          <w:fldChar w:fldCharType="separate"/>
        </w:r>
        <w:r>
          <w:rPr>
            <w:lang w:val="zh-CN" w:eastAsia="zh-CN"/>
          </w:rPr>
          <w:t>2</w:t>
        </w:r>
        <w:r>
          <w:fldChar w:fldCharType="end"/>
        </w:r>
      </w:p>
    </w:sdtContent>
  </w:sdt>
  <w:p>
    <w:pPr>
      <w:pStyle w:val="3"/>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524577"/>
      <w:docPartObj>
        <w:docPartGallery w:val="autotext"/>
      </w:docPartObj>
    </w:sdtPr>
    <w:sdtContent>
      <w:p>
        <w:pPr>
          <w:pStyle w:val="3"/>
          <w:jc w:val="right"/>
        </w:pPr>
        <w:r>
          <w:fldChar w:fldCharType="begin"/>
        </w:r>
        <w:r>
          <w:instrText xml:space="preserve">PAGE   \* MERGEFORMAT</w:instrText>
        </w:r>
        <w:r>
          <w:fldChar w:fldCharType="separate"/>
        </w:r>
        <w:r>
          <w:rPr>
            <w:lang w:val="zh-CN" w:eastAsia="zh-CN"/>
          </w:rPr>
          <w:t>2</w:t>
        </w:r>
        <w:r>
          <w:fldChar w:fldCharType="end"/>
        </w:r>
      </w:p>
    </w:sdtContent>
  </w:sdt>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NjJkYWQzZjI0ZDRjZTg2YWQ4ZDVjZjRiOTE4MzkifQ=="/>
  </w:docVars>
  <w:rsids>
    <w:rsidRoot w:val="00781D3A"/>
    <w:rsid w:val="00027406"/>
    <w:rsid w:val="00042F0C"/>
    <w:rsid w:val="000D0615"/>
    <w:rsid w:val="000D2ACD"/>
    <w:rsid w:val="000E6DEC"/>
    <w:rsid w:val="000E7B72"/>
    <w:rsid w:val="00101C1B"/>
    <w:rsid w:val="00126571"/>
    <w:rsid w:val="00156268"/>
    <w:rsid w:val="00196550"/>
    <w:rsid w:val="001C0AE6"/>
    <w:rsid w:val="001D4D48"/>
    <w:rsid w:val="001D7814"/>
    <w:rsid w:val="001E4BD6"/>
    <w:rsid w:val="003705F2"/>
    <w:rsid w:val="00452875"/>
    <w:rsid w:val="00455885"/>
    <w:rsid w:val="0047167A"/>
    <w:rsid w:val="00472F0F"/>
    <w:rsid w:val="00484C06"/>
    <w:rsid w:val="00575E5B"/>
    <w:rsid w:val="005C65C3"/>
    <w:rsid w:val="0062147E"/>
    <w:rsid w:val="00635E82"/>
    <w:rsid w:val="006545D0"/>
    <w:rsid w:val="00673B3C"/>
    <w:rsid w:val="0068739E"/>
    <w:rsid w:val="006B610F"/>
    <w:rsid w:val="006B75E5"/>
    <w:rsid w:val="006E46FD"/>
    <w:rsid w:val="006F4FFA"/>
    <w:rsid w:val="0077254D"/>
    <w:rsid w:val="00781D3A"/>
    <w:rsid w:val="00791CF2"/>
    <w:rsid w:val="007B0F95"/>
    <w:rsid w:val="007D0FDF"/>
    <w:rsid w:val="007E287F"/>
    <w:rsid w:val="007F00D0"/>
    <w:rsid w:val="00805314"/>
    <w:rsid w:val="00805BAE"/>
    <w:rsid w:val="00821C63"/>
    <w:rsid w:val="008236D4"/>
    <w:rsid w:val="00831D80"/>
    <w:rsid w:val="00857F7D"/>
    <w:rsid w:val="008609DD"/>
    <w:rsid w:val="0088404B"/>
    <w:rsid w:val="0089374B"/>
    <w:rsid w:val="008E6FA2"/>
    <w:rsid w:val="00933CCB"/>
    <w:rsid w:val="009355C7"/>
    <w:rsid w:val="00980CA7"/>
    <w:rsid w:val="00986B10"/>
    <w:rsid w:val="009B4AB4"/>
    <w:rsid w:val="009C206B"/>
    <w:rsid w:val="009D7428"/>
    <w:rsid w:val="00A055AC"/>
    <w:rsid w:val="00A1486A"/>
    <w:rsid w:val="00A560CA"/>
    <w:rsid w:val="00A605E4"/>
    <w:rsid w:val="00A95ACC"/>
    <w:rsid w:val="00AB6158"/>
    <w:rsid w:val="00AC1CD3"/>
    <w:rsid w:val="00AC5889"/>
    <w:rsid w:val="00AD6438"/>
    <w:rsid w:val="00BC0518"/>
    <w:rsid w:val="00C551BF"/>
    <w:rsid w:val="00C84C2E"/>
    <w:rsid w:val="00C92AE3"/>
    <w:rsid w:val="00CA59D1"/>
    <w:rsid w:val="00CB6BE0"/>
    <w:rsid w:val="00CC0CE4"/>
    <w:rsid w:val="00CE2D5C"/>
    <w:rsid w:val="00CF2287"/>
    <w:rsid w:val="00CF6148"/>
    <w:rsid w:val="00D04304"/>
    <w:rsid w:val="00D42B1A"/>
    <w:rsid w:val="00D958AC"/>
    <w:rsid w:val="00DC041D"/>
    <w:rsid w:val="00DE32C6"/>
    <w:rsid w:val="00DF7C5F"/>
    <w:rsid w:val="00E02D7F"/>
    <w:rsid w:val="00E12682"/>
    <w:rsid w:val="00E26DF7"/>
    <w:rsid w:val="00E5046D"/>
    <w:rsid w:val="00E6241B"/>
    <w:rsid w:val="00EB3F2A"/>
    <w:rsid w:val="00EC7889"/>
    <w:rsid w:val="00ED2EDE"/>
    <w:rsid w:val="00EE3187"/>
    <w:rsid w:val="00F37B70"/>
    <w:rsid w:val="054B4674"/>
    <w:rsid w:val="1F001077"/>
    <w:rsid w:val="234636F4"/>
    <w:rsid w:val="28464421"/>
    <w:rsid w:val="2A33466D"/>
    <w:rsid w:val="37CF26CA"/>
    <w:rsid w:val="48BA73C9"/>
    <w:rsid w:val="4A6E08DD"/>
    <w:rsid w:val="5B01542B"/>
    <w:rsid w:val="618868A7"/>
    <w:rsid w:val="79FE21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qFormat/>
    <w:uiPriority w:val="99"/>
    <w:pPr>
      <w:tabs>
        <w:tab w:val="center" w:pos="4153"/>
        <w:tab w:val="right" w:pos="8306"/>
      </w:tabs>
      <w:snapToGrid w:val="0"/>
    </w:pPr>
    <w:rPr>
      <w:sz w:val="18"/>
      <w:szCs w:val="18"/>
    </w:rPr>
  </w:style>
  <w:style w:type="paragraph" w:styleId="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uiPriority w:val="0"/>
    <w:pPr>
      <w:widowControl w:val="0"/>
    </w:pPr>
    <w:rPr>
      <w:rFonts w:eastAsia="宋体"/>
      <w:lang w:eastAsia="zh-CN"/>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qFormat/>
    <w:uiPriority w:val="0"/>
    <w:rPr>
      <w:b/>
    </w:rPr>
  </w:style>
  <w:style w:type="character" w:styleId="13">
    <w:name w:val="page number"/>
    <w:unhideWhenUsed/>
    <w:uiPriority w:val="99"/>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字符"/>
    <w:basedOn w:val="11"/>
    <w:link w:val="4"/>
    <w:qFormat/>
    <w:uiPriority w:val="99"/>
    <w:rPr>
      <w:rFonts w:eastAsia="Times New Roman"/>
      <w:sz w:val="18"/>
      <w:szCs w:val="18"/>
      <w:lang w:eastAsia="uk-UA"/>
    </w:rPr>
  </w:style>
  <w:style w:type="character" w:customStyle="1" w:styleId="37">
    <w:name w:val="页脚 字符"/>
    <w:basedOn w:val="11"/>
    <w:link w:val="3"/>
    <w:qFormat/>
    <w:uiPriority w:val="99"/>
    <w:rPr>
      <w:rFonts w:eastAsia="Times New Roman"/>
      <w:sz w:val="18"/>
      <w:szCs w:val="18"/>
      <w:lang w:eastAsia="uk-UA"/>
    </w:rPr>
  </w:style>
  <w:style w:type="character" w:customStyle="1" w:styleId="38">
    <w:name w:val="页脚 Char"/>
    <w:qFormat/>
    <w:uiPriority w:val="0"/>
    <w:rPr>
      <w:rFonts w:ascii="Calibri" w:hAnsi="Calibri"/>
      <w:kern w:val="2"/>
      <w:sz w:val="18"/>
      <w:szCs w:val="18"/>
    </w:rPr>
  </w:style>
  <w:style w:type="character" w:customStyle="1" w:styleId="39">
    <w:name w:val="页眉 Char"/>
    <w:qFormat/>
    <w:uiPriority w:val="0"/>
    <w:rPr>
      <w:rFonts w:ascii="Calibri" w:hAnsi="Calibri"/>
      <w:kern w:val="2"/>
      <w:sz w:val="18"/>
      <w:szCs w:val="18"/>
    </w:rPr>
  </w:style>
  <w:style w:type="paragraph" w:customStyle="1" w:styleId="40">
    <w:name w:val="_Style 39"/>
    <w:basedOn w:val="1"/>
    <w:next w:val="6"/>
    <w:qFormat/>
    <w:uiPriority w:val="0"/>
    <w:pPr>
      <w:ind w:left="7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0" Type="http://schemas.openxmlformats.org/officeDocument/2006/relationships/fontTable" Target="fontTable.xml"/><Relationship Id="rId5" Type="http://schemas.openxmlformats.org/officeDocument/2006/relationships/footer" Target="footer3.xml"/><Relationship Id="rId49" Type="http://schemas.openxmlformats.org/officeDocument/2006/relationships/customXml" Target="../customXml/item40.xml"/><Relationship Id="rId48" Type="http://schemas.openxmlformats.org/officeDocument/2006/relationships/customXml" Target="../customXml/item39.xml"/><Relationship Id="rId47" Type="http://schemas.openxmlformats.org/officeDocument/2006/relationships/customXml" Target="../customXml/item38.xml"/><Relationship Id="rId46" Type="http://schemas.openxmlformats.org/officeDocument/2006/relationships/customXml" Target="../customXml/item37.xml"/><Relationship Id="rId45" Type="http://schemas.openxmlformats.org/officeDocument/2006/relationships/customXml" Target="../customXml/item36.xml"/><Relationship Id="rId44" Type="http://schemas.openxmlformats.org/officeDocument/2006/relationships/customXml" Target="../customXml/item35.xml"/><Relationship Id="rId43" Type="http://schemas.openxmlformats.org/officeDocument/2006/relationships/customXml" Target="../customXml/item34.xml"/><Relationship Id="rId42" Type="http://schemas.openxmlformats.org/officeDocument/2006/relationships/customXml" Target="../customXml/item33.xml"/><Relationship Id="rId41" Type="http://schemas.openxmlformats.org/officeDocument/2006/relationships/customXml" Target="../customXml/item32.xml"/><Relationship Id="rId40" Type="http://schemas.openxmlformats.org/officeDocument/2006/relationships/customXml" Target="../customXml/item31.xml"/><Relationship Id="rId4" Type="http://schemas.openxmlformats.org/officeDocument/2006/relationships/footer" Target="footer2.xml"/><Relationship Id="rId39" Type="http://schemas.openxmlformats.org/officeDocument/2006/relationships/customXml" Target="../customXml/item30.xml"/><Relationship Id="rId38" Type="http://schemas.openxmlformats.org/officeDocument/2006/relationships/customXml" Target="../customXml/item29.xml"/><Relationship Id="rId37" Type="http://schemas.openxmlformats.org/officeDocument/2006/relationships/customXml" Target="../customXml/item28.xml"/><Relationship Id="rId36" Type="http://schemas.openxmlformats.org/officeDocument/2006/relationships/customXml" Target="../customXml/item27.xml"/><Relationship Id="rId35" Type="http://schemas.openxmlformats.org/officeDocument/2006/relationships/customXml" Target="../customXml/item26.xml"/><Relationship Id="rId34" Type="http://schemas.openxmlformats.org/officeDocument/2006/relationships/customXml" Target="../customXml/item25.xml"/><Relationship Id="rId33" Type="http://schemas.openxmlformats.org/officeDocument/2006/relationships/customXml" Target="../customXml/item24.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AA19A8D-5B92-489B-B169-BAD91A103344}">
  <ds:schemaRefs/>
</ds:datastoreItem>
</file>

<file path=customXml/itemProps11.xml><?xml version="1.0" encoding="utf-8"?>
<ds:datastoreItem xmlns:ds="http://schemas.openxmlformats.org/officeDocument/2006/customXml" ds:itemID="{328F8FAA-F9B6-48DE-ABD9-772610F9386F}">
  <ds:schemaRefs/>
</ds:datastoreItem>
</file>

<file path=customXml/itemProps12.xml><?xml version="1.0" encoding="utf-8"?>
<ds:datastoreItem xmlns:ds="http://schemas.openxmlformats.org/officeDocument/2006/customXml" ds:itemID="{BF249A3C-5046-4792-B1C7-86A45BD0F7B3}">
  <ds:schemaRefs/>
</ds:datastoreItem>
</file>

<file path=customXml/itemProps13.xml><?xml version="1.0" encoding="utf-8"?>
<ds:datastoreItem xmlns:ds="http://schemas.openxmlformats.org/officeDocument/2006/customXml" ds:itemID="{B52E45D6-0F3C-4B21-B161-FA591631F8EB}">
  <ds:schemaRefs/>
</ds:datastoreItem>
</file>

<file path=customXml/itemProps14.xml><?xml version="1.0" encoding="utf-8"?>
<ds:datastoreItem xmlns:ds="http://schemas.openxmlformats.org/officeDocument/2006/customXml" ds:itemID="{240D75C0-5405-407A-9D88-451A6C53325C}">
  <ds:schemaRefs/>
</ds:datastoreItem>
</file>

<file path=customXml/itemProps15.xml><?xml version="1.0" encoding="utf-8"?>
<ds:datastoreItem xmlns:ds="http://schemas.openxmlformats.org/officeDocument/2006/customXml" ds:itemID="{7DA1E944-597F-4D9A-ADC8-E3A5D62388E9}">
  <ds:schemaRefs/>
</ds:datastoreItem>
</file>

<file path=customXml/itemProps16.xml><?xml version="1.0" encoding="utf-8"?>
<ds:datastoreItem xmlns:ds="http://schemas.openxmlformats.org/officeDocument/2006/customXml" ds:itemID="{4074F53B-6AA8-493B-96FF-0D7EB858216C}">
  <ds:schemaRefs/>
</ds:datastoreItem>
</file>

<file path=customXml/itemProps17.xml><?xml version="1.0" encoding="utf-8"?>
<ds:datastoreItem xmlns:ds="http://schemas.openxmlformats.org/officeDocument/2006/customXml" ds:itemID="{127F30A9-AC64-4000-970B-04BBBAF6782F}">
  <ds:schemaRefs/>
</ds:datastoreItem>
</file>

<file path=customXml/itemProps18.xml><?xml version="1.0" encoding="utf-8"?>
<ds:datastoreItem xmlns:ds="http://schemas.openxmlformats.org/officeDocument/2006/customXml" ds:itemID="{927546BB-28A9-4183-9889-130B2B46E760}">
  <ds:schemaRefs/>
</ds:datastoreItem>
</file>

<file path=customXml/itemProps19.xml><?xml version="1.0" encoding="utf-8"?>
<ds:datastoreItem xmlns:ds="http://schemas.openxmlformats.org/officeDocument/2006/customXml" ds:itemID="{8807E301-CE3E-48B0-8F1B-BE48F29E1736}">
  <ds:schemaRefs/>
</ds:datastoreItem>
</file>

<file path=customXml/itemProps2.xml><?xml version="1.0" encoding="utf-8"?>
<ds:datastoreItem xmlns:ds="http://schemas.openxmlformats.org/officeDocument/2006/customXml" ds:itemID="{C66F43F9-0AB8-4241-BA67-D8AE60CF6C21}">
  <ds:schemaRefs/>
</ds:datastoreItem>
</file>

<file path=customXml/itemProps20.xml><?xml version="1.0" encoding="utf-8"?>
<ds:datastoreItem xmlns:ds="http://schemas.openxmlformats.org/officeDocument/2006/customXml" ds:itemID="{C486A553-0F69-4945-B340-E49BCA32411A}">
  <ds:schemaRefs/>
</ds:datastoreItem>
</file>

<file path=customXml/itemProps21.xml><?xml version="1.0" encoding="utf-8"?>
<ds:datastoreItem xmlns:ds="http://schemas.openxmlformats.org/officeDocument/2006/customXml" ds:itemID="{F2B0114A-1BF3-408C-A937-DBD594359DD7}">
  <ds:schemaRefs/>
</ds:datastoreItem>
</file>

<file path=customXml/itemProps22.xml><?xml version="1.0" encoding="utf-8"?>
<ds:datastoreItem xmlns:ds="http://schemas.openxmlformats.org/officeDocument/2006/customXml" ds:itemID="{5EFC46A3-03BA-4ECF-B65E-51918400F753}">
  <ds:schemaRefs/>
</ds:datastoreItem>
</file>

<file path=customXml/itemProps23.xml><?xml version="1.0" encoding="utf-8"?>
<ds:datastoreItem xmlns:ds="http://schemas.openxmlformats.org/officeDocument/2006/customXml" ds:itemID="{E56AD1C2-FB4D-4572-86C7-2470DBB3943B}">
  <ds:schemaRefs/>
</ds:datastoreItem>
</file>

<file path=customXml/itemProps24.xml><?xml version="1.0" encoding="utf-8"?>
<ds:datastoreItem xmlns:ds="http://schemas.openxmlformats.org/officeDocument/2006/customXml" ds:itemID="{9E39FA8A-0D5E-4C72-88C2-A4A5C9D016A3}">
  <ds:schemaRefs/>
</ds:datastoreItem>
</file>

<file path=customXml/itemProps25.xml><?xml version="1.0" encoding="utf-8"?>
<ds:datastoreItem xmlns:ds="http://schemas.openxmlformats.org/officeDocument/2006/customXml" ds:itemID="{3300B263-A8B2-4577-A8B1-07D060066AC1}">
  <ds:schemaRefs/>
</ds:datastoreItem>
</file>

<file path=customXml/itemProps26.xml><?xml version="1.0" encoding="utf-8"?>
<ds:datastoreItem xmlns:ds="http://schemas.openxmlformats.org/officeDocument/2006/customXml" ds:itemID="{BC8B0B68-B399-4D6D-AE2B-284CCF1A5CB6}">
  <ds:schemaRefs/>
</ds:datastoreItem>
</file>

<file path=customXml/itemProps27.xml><?xml version="1.0" encoding="utf-8"?>
<ds:datastoreItem xmlns:ds="http://schemas.openxmlformats.org/officeDocument/2006/customXml" ds:itemID="{C593EC27-B89C-46A8-9CF9-3B5AE2B23C20}">
  <ds:schemaRefs/>
</ds:datastoreItem>
</file>

<file path=customXml/itemProps28.xml><?xml version="1.0" encoding="utf-8"?>
<ds:datastoreItem xmlns:ds="http://schemas.openxmlformats.org/officeDocument/2006/customXml" ds:itemID="{82063DCE-E0D9-4D45-94AB-06A5849F123C}">
  <ds:schemaRefs/>
</ds:datastoreItem>
</file>

<file path=customXml/itemProps29.xml><?xml version="1.0" encoding="utf-8"?>
<ds:datastoreItem xmlns:ds="http://schemas.openxmlformats.org/officeDocument/2006/customXml" ds:itemID="{B9E9C162-3959-4E09-8552-3788A3BCB94D}">
  <ds:schemaRefs/>
</ds:datastoreItem>
</file>

<file path=customXml/itemProps3.xml><?xml version="1.0" encoding="utf-8"?>
<ds:datastoreItem xmlns:ds="http://schemas.openxmlformats.org/officeDocument/2006/customXml" ds:itemID="{FF40C868-CD10-4565-BD6F-28B55B247751}">
  <ds:schemaRefs/>
</ds:datastoreItem>
</file>

<file path=customXml/itemProps30.xml><?xml version="1.0" encoding="utf-8"?>
<ds:datastoreItem xmlns:ds="http://schemas.openxmlformats.org/officeDocument/2006/customXml" ds:itemID="{6C8F0DDD-DA95-49D7-BEC9-54BED6023821}">
  <ds:schemaRefs/>
</ds:datastoreItem>
</file>

<file path=customXml/itemProps31.xml><?xml version="1.0" encoding="utf-8"?>
<ds:datastoreItem xmlns:ds="http://schemas.openxmlformats.org/officeDocument/2006/customXml" ds:itemID="{526561F4-D429-4474-A75E-30A59CF88000}">
  <ds:schemaRefs/>
</ds:datastoreItem>
</file>

<file path=customXml/itemProps32.xml><?xml version="1.0" encoding="utf-8"?>
<ds:datastoreItem xmlns:ds="http://schemas.openxmlformats.org/officeDocument/2006/customXml" ds:itemID="{1C4E702D-2594-4689-8404-84AFD7E73E52}">
  <ds:schemaRefs/>
</ds:datastoreItem>
</file>

<file path=customXml/itemProps33.xml><?xml version="1.0" encoding="utf-8"?>
<ds:datastoreItem xmlns:ds="http://schemas.openxmlformats.org/officeDocument/2006/customXml" ds:itemID="{907DF196-29BA-4F64-A2E6-9B891D8DA970}">
  <ds:schemaRefs/>
</ds:datastoreItem>
</file>

<file path=customXml/itemProps34.xml><?xml version="1.0" encoding="utf-8"?>
<ds:datastoreItem xmlns:ds="http://schemas.openxmlformats.org/officeDocument/2006/customXml" ds:itemID="{DD8D39B1-E032-4B64-9020-66CD65ABCD3B}">
  <ds:schemaRefs/>
</ds:datastoreItem>
</file>

<file path=customXml/itemProps35.xml><?xml version="1.0" encoding="utf-8"?>
<ds:datastoreItem xmlns:ds="http://schemas.openxmlformats.org/officeDocument/2006/customXml" ds:itemID="{335668B4-649C-41E0-BC80-7D94ABF681A2}">
  <ds:schemaRefs/>
</ds:datastoreItem>
</file>

<file path=customXml/itemProps36.xml><?xml version="1.0" encoding="utf-8"?>
<ds:datastoreItem xmlns:ds="http://schemas.openxmlformats.org/officeDocument/2006/customXml" ds:itemID="{9B2DCA2B-261B-4FC5-92E2-74D6E9C53092}">
  <ds:schemaRefs/>
</ds:datastoreItem>
</file>

<file path=customXml/itemProps37.xml><?xml version="1.0" encoding="utf-8"?>
<ds:datastoreItem xmlns:ds="http://schemas.openxmlformats.org/officeDocument/2006/customXml" ds:itemID="{55A60376-5F1A-4B58-BE70-A0B8CD8AC393}">
  <ds:schemaRefs/>
</ds:datastoreItem>
</file>

<file path=customXml/itemProps38.xml><?xml version="1.0" encoding="utf-8"?>
<ds:datastoreItem xmlns:ds="http://schemas.openxmlformats.org/officeDocument/2006/customXml" ds:itemID="{4D21B174-EFD5-481F-8023-ECD2C99EA6A5}">
  <ds:schemaRefs/>
</ds:datastoreItem>
</file>

<file path=customXml/itemProps39.xml><?xml version="1.0" encoding="utf-8"?>
<ds:datastoreItem xmlns:ds="http://schemas.openxmlformats.org/officeDocument/2006/customXml" ds:itemID="{CB6B8C05-D526-4E72-8AB4-B1FB0F487636}">
  <ds:schemaRefs/>
</ds:datastoreItem>
</file>

<file path=customXml/itemProps4.xml><?xml version="1.0" encoding="utf-8"?>
<ds:datastoreItem xmlns:ds="http://schemas.openxmlformats.org/officeDocument/2006/customXml" ds:itemID="{66CC41B6-D28D-4EED-B564-F0D3D013B8B1}">
  <ds:schemaRefs/>
</ds:datastoreItem>
</file>

<file path=customXml/itemProps40.xml><?xml version="1.0" encoding="utf-8"?>
<ds:datastoreItem xmlns:ds="http://schemas.openxmlformats.org/officeDocument/2006/customXml" ds:itemID="{6A6DB8E6-5EDD-4508-B255-AD07BCA264C9}">
  <ds:schemaRefs/>
</ds:datastoreItem>
</file>

<file path=customXml/itemProps5.xml><?xml version="1.0" encoding="utf-8"?>
<ds:datastoreItem xmlns:ds="http://schemas.openxmlformats.org/officeDocument/2006/customXml" ds:itemID="{D5DDAF8B-C90E-40EE-B940-CCD547411B81}">
  <ds:schemaRefs/>
</ds:datastoreItem>
</file>

<file path=customXml/itemProps6.xml><?xml version="1.0" encoding="utf-8"?>
<ds:datastoreItem xmlns:ds="http://schemas.openxmlformats.org/officeDocument/2006/customXml" ds:itemID="{B8034E79-3EC9-4FB4-8900-8DB566ED87F2}">
  <ds:schemaRefs/>
</ds:datastoreItem>
</file>

<file path=customXml/itemProps7.xml><?xml version="1.0" encoding="utf-8"?>
<ds:datastoreItem xmlns:ds="http://schemas.openxmlformats.org/officeDocument/2006/customXml" ds:itemID="{C864F1CC-9C8C-41E6-8FD8-C85E12A44050}">
  <ds:schemaRefs/>
</ds:datastoreItem>
</file>

<file path=customXml/itemProps8.xml><?xml version="1.0" encoding="utf-8"?>
<ds:datastoreItem xmlns:ds="http://schemas.openxmlformats.org/officeDocument/2006/customXml" ds:itemID="{DFFE41CD-7795-417D-8B3D-7B7E92ADCE28}">
  <ds:schemaRefs/>
</ds:datastoreItem>
</file>

<file path=customXml/itemProps9.xml><?xml version="1.0" encoding="utf-8"?>
<ds:datastoreItem xmlns:ds="http://schemas.openxmlformats.org/officeDocument/2006/customXml" ds:itemID="{989DA21E-0CDF-4E3D-84F6-1D172BF7F4B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19901</Words>
  <Characters>23138</Characters>
  <Lines>205</Lines>
  <Paragraphs>57</Paragraphs>
  <TotalTime>1</TotalTime>
  <ScaleCrop>false</ScaleCrop>
  <LinksUpToDate>false</LinksUpToDate>
  <CharactersWithSpaces>23519</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2022-06-24T06:43:00Z</dcterms:created>
  <dc:creator>Administrator</dc:creator>
  <cp:lastModifiedBy>Administrator</cp:lastModifiedBy>
  <dcterms:modified xsi:type="dcterms:W3CDTF">2023-09-19T07:28:56Z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C9D1610CB8F1478783DEAA371825E57F</vt:lpwstr>
  </property>
</Properties>
</file>