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color w:val="000000"/>
          <w:sz w:val="30"/>
        </w:rPr>
      </w:pPr>
      <w:r>
        <w:rPr>
          <w:rFonts w:hint="eastAsia" w:ascii="黑体" w:hAnsi="黑体" w:eastAsia="黑体" w:cs="黑体"/>
          <w:b/>
          <w:color w:val="000000"/>
          <w:sz w:val="30"/>
          <w:lang w:eastAsia="zh-CN"/>
        </w:rPr>
        <w:t>中共涞水县委县直机关工作委员会</w:t>
      </w:r>
      <w:r>
        <w:rPr>
          <w:rFonts w:hint="eastAsia" w:ascii="黑体" w:hAnsi="黑体" w:eastAsia="黑体" w:cs="黑体"/>
          <w:b/>
          <w:color w:val="000000"/>
          <w:sz w:val="30"/>
        </w:rPr>
        <w:t>所属单位预算</w:t>
      </w:r>
    </w:p>
    <w:p>
      <w:pPr>
        <w:pStyle w:val="3"/>
        <w:tabs>
          <w:tab w:val="right" w:leader="dot" w:pos="14562"/>
        </w:tabs>
      </w:pPr>
      <w:r>
        <w:fldChar w:fldCharType="begin"/>
      </w:r>
      <w:r>
        <w:instrText xml:space="preserve"> HYPERLINK \l "_Toc_4_4_0000000019" </w:instrText>
      </w:r>
      <w:r>
        <w:fldChar w:fldCharType="separate"/>
      </w:r>
      <w:r>
        <w:rPr>
          <w:rFonts w:hint="eastAsia"/>
        </w:rPr>
        <w:t>一、</w:t>
      </w:r>
      <w:r>
        <w:rPr>
          <w:rFonts w:hint="eastAsia"/>
          <w:lang w:eastAsia="zh-CN"/>
        </w:rPr>
        <w:t>中共涞水县委县直机关工作委员会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5"/>
        <w:tblpPr w:leftFromText="180" w:rightFromText="180" w:vertAnchor="text" w:horzAnchor="page" w:tblpX="1601" w:tblpY="-182"/>
        <w:tblOverlap w:val="never"/>
        <w:tblW w:w="12940" w:type="dxa"/>
        <w:tblInd w:w="0" w:type="dxa"/>
        <w:shd w:val="clear" w:color="auto" w:fill="auto"/>
        <w:tblLayout w:type="autofit"/>
        <w:tblCellMar>
          <w:top w:w="0" w:type="dxa"/>
          <w:left w:w="0" w:type="dxa"/>
          <w:bottom w:w="0" w:type="dxa"/>
          <w:right w:w="0" w:type="dxa"/>
        </w:tblCellMar>
      </w:tblPr>
      <w:tblGrid>
        <w:gridCol w:w="754"/>
        <w:gridCol w:w="4990"/>
        <w:gridCol w:w="1106"/>
        <w:gridCol w:w="3346"/>
        <w:gridCol w:w="3543"/>
      </w:tblGrid>
      <w:tr>
        <w:tblPrEx>
          <w:shd w:val="clear" w:color="auto" w:fill="auto"/>
          <w:tblCellMar>
            <w:top w:w="0" w:type="dxa"/>
            <w:left w:w="0" w:type="dxa"/>
            <w:bottom w:w="0" w:type="dxa"/>
            <w:right w:w="0" w:type="dxa"/>
          </w:tblCellMar>
        </w:tblPrEx>
        <w:trPr>
          <w:trHeight w:val="422" w:hRule="atLeast"/>
        </w:trPr>
        <w:tc>
          <w:tcPr>
            <w:tcW w:w="129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预算收支总表</w:t>
            </w:r>
          </w:p>
        </w:tc>
      </w:tr>
      <w:tr>
        <w:tblPrEx>
          <w:shd w:val="clear" w:color="auto" w:fill="auto"/>
          <w:tblCellMar>
            <w:top w:w="0" w:type="dxa"/>
            <w:left w:w="0" w:type="dxa"/>
            <w:bottom w:w="0" w:type="dxa"/>
            <w:right w:w="0" w:type="dxa"/>
          </w:tblCellMar>
        </w:tblPrEx>
        <w:trPr>
          <w:trHeight w:val="2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36.39</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3.86</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281" w:tblpY="-154"/>
        <w:tblOverlap w:val="never"/>
        <w:tblW w:w="15474"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474"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预算收入总表</w:t>
            </w:r>
          </w:p>
        </w:tc>
      </w:tr>
      <w:tr>
        <w:tblPrEx>
          <w:shd w:val="clear" w:color="auto" w:fill="auto"/>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0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shd w:val="clear" w:color="auto" w:fill="auto"/>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3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74"/>
        <w:gridCol w:w="1111"/>
        <w:gridCol w:w="4336"/>
        <w:gridCol w:w="1648"/>
        <w:gridCol w:w="1111"/>
        <w:gridCol w:w="1112"/>
        <w:gridCol w:w="1111"/>
        <w:gridCol w:w="1917"/>
        <w:gridCol w:w="2455"/>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预算支出总表</w:t>
            </w:r>
          </w:p>
        </w:tc>
      </w:tr>
      <w:tr>
        <w:tblPrEx>
          <w:shd w:val="clear" w:color="auto" w:fill="auto"/>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预算财政拨款收支总表</w:t>
            </w:r>
          </w:p>
        </w:tc>
      </w:tr>
      <w:tr>
        <w:tblPrEx>
          <w:shd w:val="clear" w:color="auto" w:fill="auto"/>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435" w:type="dxa"/>
        <w:tblInd w:w="0" w:type="dxa"/>
        <w:shd w:val="clear" w:color="auto" w:fill="auto"/>
        <w:tblLayout w:type="autofit"/>
        <w:tblCellMar>
          <w:top w:w="0" w:type="dxa"/>
          <w:left w:w="0" w:type="dxa"/>
          <w:bottom w:w="0" w:type="dxa"/>
          <w:right w:w="0" w:type="dxa"/>
        </w:tblCellMar>
      </w:tblPr>
      <w:tblGrid>
        <w:gridCol w:w="683"/>
        <w:gridCol w:w="1324"/>
        <w:gridCol w:w="5162"/>
        <w:gridCol w:w="1189"/>
        <w:gridCol w:w="1188"/>
        <w:gridCol w:w="1323"/>
        <w:gridCol w:w="2283"/>
        <w:gridCol w:w="2283"/>
      </w:tblGrid>
      <w:tr>
        <w:tblPrEx>
          <w:shd w:val="clear" w:color="auto" w:fill="auto"/>
          <w:tblCellMar>
            <w:top w:w="0" w:type="dxa"/>
            <w:left w:w="0" w:type="dxa"/>
            <w:bottom w:w="0" w:type="dxa"/>
            <w:right w:w="0" w:type="dxa"/>
          </w:tblCellMar>
        </w:tblPrEx>
        <w:trPr>
          <w:trHeight w:val="750" w:hRule="atLeast"/>
        </w:trPr>
        <w:tc>
          <w:tcPr>
            <w:tcW w:w="1543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预算一般公共预算财政拨款支出表</w:t>
            </w:r>
          </w:p>
        </w:tc>
      </w:tr>
      <w:tr>
        <w:tblPrEx>
          <w:shd w:val="clear" w:color="auto" w:fill="auto"/>
          <w:tblCellMar>
            <w:top w:w="0" w:type="dxa"/>
            <w:left w:w="0" w:type="dxa"/>
            <w:bottom w:w="0" w:type="dxa"/>
            <w:right w:w="0" w:type="dxa"/>
          </w:tblCellMar>
        </w:tblPrEx>
        <w:trPr>
          <w:trHeight w:val="6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62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44.20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36.39</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4.00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00" w:type="dxa"/>
        <w:tblInd w:w="0" w:type="dxa"/>
        <w:shd w:val="clear" w:color="auto" w:fill="auto"/>
        <w:tblLayout w:type="autofit"/>
        <w:tblCellMar>
          <w:top w:w="0" w:type="dxa"/>
          <w:left w:w="0" w:type="dxa"/>
          <w:bottom w:w="0" w:type="dxa"/>
          <w:right w:w="0" w:type="dxa"/>
        </w:tblCellMar>
      </w:tblPr>
      <w:tblGrid>
        <w:gridCol w:w="881"/>
        <w:gridCol w:w="1706"/>
        <w:gridCol w:w="5830"/>
        <w:gridCol w:w="997"/>
        <w:gridCol w:w="2943"/>
        <w:gridCol w:w="2943"/>
      </w:tblGrid>
      <w:tr>
        <w:tblPrEx>
          <w:shd w:val="clear" w:color="auto" w:fill="auto"/>
          <w:tblCellMar>
            <w:top w:w="0" w:type="dxa"/>
            <w:left w:w="0" w:type="dxa"/>
            <w:bottom w:w="0" w:type="dxa"/>
            <w:right w:w="0" w:type="dxa"/>
          </w:tblCellMar>
        </w:tblPrEx>
        <w:trPr>
          <w:trHeight w:val="750" w:hRule="atLeast"/>
        </w:trPr>
        <w:tc>
          <w:tcPr>
            <w:tcW w:w="1530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预算一般公共预算财政拨款基本支出表</w:t>
            </w:r>
          </w:p>
        </w:tc>
      </w:tr>
      <w:tr>
        <w:tblPrEx>
          <w:shd w:val="clear" w:color="auto" w:fill="auto"/>
          <w:tblCellMar>
            <w:top w:w="0" w:type="dxa"/>
            <w:left w:w="0" w:type="dxa"/>
            <w:bottom w:w="0" w:type="dxa"/>
            <w:right w:w="0"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w:t>
            </w:r>
            <w:r>
              <w:rPr>
                <w:rFonts w:hint="eastAsia" w:ascii="宋体" w:hAnsi="宋体" w:cs="宋体"/>
                <w:i w:val="0"/>
                <w:color w:val="000000"/>
                <w:kern w:val="0"/>
                <w:sz w:val="22"/>
                <w:szCs w:val="22"/>
                <w:u w:val="none"/>
                <w:lang w:val="en-US" w:eastAsia="zh-CN" w:bidi="ar"/>
              </w:rPr>
              <w:t>001</w:t>
            </w:r>
            <w:r>
              <w:rPr>
                <w:rFonts w:hint="eastAsia" w:ascii="宋体" w:hAnsi="宋体" w:eastAsia="宋体" w:cs="宋体"/>
                <w:i w:val="0"/>
                <w:color w:val="000000"/>
                <w:kern w:val="0"/>
                <w:sz w:val="22"/>
                <w:szCs w:val="22"/>
                <w:u w:val="none"/>
                <w:lang w:val="en-US" w:eastAsia="zh-CN" w:bidi="ar"/>
              </w:rPr>
              <w:t>]中共涞水县委县直机关工作委员会</w:t>
            </w:r>
            <w:r>
              <w:rPr>
                <w:rFonts w:hint="eastAsia" w:ascii="宋体" w:hAnsi="宋体" w:cs="宋体"/>
                <w:i w:val="0"/>
                <w:color w:val="000000"/>
                <w:kern w:val="0"/>
                <w:sz w:val="22"/>
                <w:szCs w:val="22"/>
                <w:u w:val="none"/>
                <w:lang w:val="en-US" w:eastAsia="zh-CN" w:bidi="ar"/>
              </w:rPr>
              <w:t>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w:t>
            </w:r>
            <w:r>
              <w:rPr>
                <w:rFonts w:hint="eastAsia" w:ascii="宋体" w:hAnsi="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r>
              <w:rPr>
                <w:rFonts w:hint="eastAsia" w:ascii="宋体" w:hAnsi="宋体" w:cs="宋体"/>
                <w:i w:val="0"/>
                <w:color w:val="000000"/>
                <w:kern w:val="0"/>
                <w:sz w:val="22"/>
                <w:szCs w:val="22"/>
                <w:u w:val="none"/>
                <w:lang w:val="en-US" w:eastAsia="zh-CN" w:bidi="ar"/>
              </w:rPr>
              <w:t>单位</w:t>
            </w:r>
            <w:r>
              <w:rPr>
                <w:rFonts w:hint="eastAsia" w:ascii="宋体" w:hAnsi="宋体" w:eastAsia="宋体" w:cs="宋体"/>
                <w:i w:val="0"/>
                <w:color w:val="000000"/>
                <w:kern w:val="0"/>
                <w:sz w:val="22"/>
                <w:szCs w:val="22"/>
                <w:u w:val="none"/>
                <w:lang w:val="en-US" w:eastAsia="zh-CN" w:bidi="ar"/>
              </w:rPr>
              <w:t>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shd w:val="clear" w:color="auto" w:fill="auto"/>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5.91</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cs="Calibri"/>
                <w:i w:val="0"/>
                <w:color w:val="000000"/>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cs="Calibri"/>
                <w:i w:val="0"/>
                <w:color w:val="000000"/>
                <w:sz w:val="22"/>
                <w:szCs w:val="22"/>
                <w:u w:val="none"/>
                <w:lang w:val="en-US" w:eastAsia="zh-CN"/>
              </w:rPr>
            </w:pPr>
            <w:r>
              <w:rPr>
                <w:rFonts w:hint="eastAsia" w:cs="Calibri"/>
                <w:i w:val="0"/>
                <w:color w:val="000000"/>
                <w:sz w:val="22"/>
                <w:szCs w:val="22"/>
                <w:u w:val="none"/>
                <w:lang w:val="en-US"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5.91</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0.88</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0.60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0.40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0.27</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1.02</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2.46</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cs="Calibri"/>
                <w:i w:val="0"/>
                <w:color w:val="000000"/>
                <w:sz w:val="22"/>
                <w:szCs w:val="22"/>
                <w:u w:val="none"/>
                <w:lang w:val="en-US" w:eastAsia="zh-CN"/>
              </w:rPr>
              <w:t>0.28</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预算政府基金预算财政拨款支出表</w:t>
            </w:r>
          </w:p>
        </w:tc>
      </w:tr>
      <w:tr>
        <w:tblPrEx>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预算年度：20</w:t>
            </w:r>
            <w:r>
              <w:rPr>
                <w:rFonts w:hint="eastAsia" w:ascii="宋体" w:hAnsi="宋体" w:cs="宋体"/>
                <w:i w:val="0"/>
                <w:color w:val="000000"/>
                <w:kern w:val="0"/>
                <w:sz w:val="18"/>
                <w:szCs w:val="18"/>
                <w:u w:val="none"/>
                <w:lang w:val="en-US" w:eastAsia="zh-CN" w:bidi="ar"/>
              </w:rPr>
              <w:t>21</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预算国有资本经营预算财政拨款支出表</w:t>
            </w:r>
          </w:p>
        </w:tc>
      </w:tr>
      <w:tr>
        <w:tblPrEx>
          <w:shd w:val="clear" w:color="auto" w:fill="auto"/>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1</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cs="宋体"/>
                <w:b/>
                <w:i w:val="0"/>
                <w:color w:val="000000"/>
                <w:kern w:val="0"/>
                <w:sz w:val="43"/>
                <w:szCs w:val="43"/>
                <w:u w:val="none"/>
                <w:lang w:val="en-US" w:eastAsia="zh-CN" w:bidi="ar"/>
              </w:rPr>
              <w:t>单位</w:t>
            </w:r>
            <w:r>
              <w:rPr>
                <w:rFonts w:hint="eastAsia" w:ascii="宋体" w:hAnsi="宋体" w:eastAsia="宋体" w:cs="宋体"/>
                <w:b/>
                <w:i w:val="0"/>
                <w:color w:val="000000"/>
                <w:kern w:val="0"/>
                <w:sz w:val="43"/>
                <w:szCs w:val="43"/>
                <w:u w:val="none"/>
                <w:lang w:val="en-US" w:eastAsia="zh-CN" w:bidi="ar"/>
              </w:rPr>
              <w:t>预算财政拨款“三公”经费支出表</w:t>
            </w:r>
          </w:p>
        </w:tc>
      </w:tr>
      <w:tr>
        <w:tblPrEx>
          <w:shd w:val="clear" w:color="auto" w:fill="auto"/>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w:t>
            </w:r>
            <w:r>
              <w:rPr>
                <w:rFonts w:hint="eastAsia" w:ascii="宋体" w:hAnsi="宋体" w:cs="宋体"/>
                <w:i w:val="0"/>
                <w:color w:val="000000"/>
                <w:kern w:val="0"/>
                <w:sz w:val="18"/>
                <w:szCs w:val="18"/>
                <w:u w:val="none"/>
                <w:lang w:val="en-US" w:eastAsia="zh-CN" w:bidi="ar"/>
              </w:rPr>
              <w:t>001</w:t>
            </w:r>
            <w:r>
              <w:rPr>
                <w:rFonts w:hint="eastAsia" w:ascii="宋体" w:hAnsi="宋体" w:eastAsia="宋体" w:cs="宋体"/>
                <w:i w:val="0"/>
                <w:color w:val="000000"/>
                <w:kern w:val="0"/>
                <w:sz w:val="18"/>
                <w:szCs w:val="18"/>
                <w:u w:val="none"/>
                <w:lang w:val="en-US" w:eastAsia="zh-CN" w:bidi="ar"/>
              </w:rPr>
              <w:t>]中共涞水县委县直机关工作委员会</w:t>
            </w:r>
            <w:r>
              <w:rPr>
                <w:rFonts w:hint="eastAsia" w:ascii="宋体" w:hAnsi="宋体" w:cs="宋体"/>
                <w:i w:val="0"/>
                <w:color w:val="000000"/>
                <w:kern w:val="0"/>
                <w:sz w:val="18"/>
                <w:szCs w:val="18"/>
                <w:u w:val="none"/>
                <w:lang w:val="en-US" w:eastAsia="zh-CN" w:bidi="ar"/>
              </w:rPr>
              <w:t>本级</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shd w:val="clear" w:color="auto" w:fill="auto"/>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lang w:eastAsia="zh-CN"/>
        </w:rPr>
        <w:t>单位</w:t>
      </w:r>
      <w:r>
        <w:rPr>
          <w:rFonts w:hint="eastAsia" w:ascii="方正小标宋简体" w:hAnsi="宋体" w:eastAsia="方正小标宋简体" w:cs="宋体"/>
          <w:bCs/>
          <w:kern w:val="0"/>
          <w:sz w:val="44"/>
          <w:szCs w:val="44"/>
        </w:rPr>
        <w:t>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w:t>
      </w:r>
      <w:r>
        <w:rPr>
          <w:rFonts w:hint="eastAsia" w:ascii="仿宋_GB2312" w:hAnsi="仿宋" w:eastAsia="仿宋_GB2312" w:cs="仿宋"/>
          <w:b/>
          <w:kern w:val="0"/>
          <w:sz w:val="32"/>
          <w:szCs w:val="32"/>
          <w:lang w:eastAsia="zh-CN"/>
        </w:rPr>
        <w:t>单位</w:t>
      </w:r>
      <w:r>
        <w:rPr>
          <w:rFonts w:hint="eastAsia" w:ascii="仿宋_GB2312" w:hAnsi="仿宋" w:eastAsia="仿宋_GB2312" w:cs="仿宋"/>
          <w:b/>
          <w:kern w:val="0"/>
          <w:sz w:val="32"/>
          <w:szCs w:val="32"/>
        </w:rPr>
        <w:t>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抓好县直机关各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领导班子思想政治建设，参与对党员领导干部民主生活会和县直各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机关党组织按期换届，审批关于召开党员大会或党员代表大会的请示，审批县直机关各</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w:t>
      </w:r>
      <w:r>
        <w:rPr>
          <w:rFonts w:hint="eastAsia" w:ascii="仿宋_GB2312" w:hAnsi="宋体" w:eastAsia="仿宋_GB2312" w:cs="宋体"/>
          <w:color w:val="333333"/>
          <w:kern w:val="0"/>
          <w:sz w:val="32"/>
          <w:szCs w:val="32"/>
          <w:lang w:eastAsia="zh-CN"/>
        </w:rPr>
        <w:t>单位</w:t>
      </w:r>
      <w:r>
        <w:rPr>
          <w:rFonts w:hint="eastAsia" w:ascii="仿宋_GB2312" w:hAnsi="宋体" w:eastAsia="仿宋_GB2312" w:cs="宋体"/>
          <w:color w:val="333333"/>
          <w:kern w:val="0"/>
          <w:sz w:val="32"/>
          <w:szCs w:val="32"/>
        </w:rPr>
        <w:t>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5"/>
        <w:tblW w:w="12940" w:type="dxa"/>
        <w:tblInd w:w="93" w:type="dxa"/>
        <w:tblLayout w:type="fixed"/>
        <w:tblCellMar>
          <w:top w:w="0" w:type="dxa"/>
          <w:left w:w="108" w:type="dxa"/>
          <w:bottom w:w="0" w:type="dxa"/>
          <w:right w:w="108" w:type="dxa"/>
        </w:tblCellMar>
      </w:tblPr>
      <w:tblGrid>
        <w:gridCol w:w="1454"/>
        <w:gridCol w:w="3124"/>
        <w:gridCol w:w="2855"/>
        <w:gridCol w:w="2558"/>
        <w:gridCol w:w="2949"/>
      </w:tblGrid>
      <w:tr>
        <w:tblPrEx>
          <w:tblCellMar>
            <w:top w:w="0" w:type="dxa"/>
            <w:left w:w="108" w:type="dxa"/>
            <w:bottom w:w="0" w:type="dxa"/>
            <w:right w:w="108" w:type="dxa"/>
          </w:tblCellMar>
        </w:tblPrEx>
        <w:trPr>
          <w:trHeight w:val="778" w:hRule="atLeast"/>
        </w:trPr>
        <w:tc>
          <w:tcPr>
            <w:tcW w:w="1294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单位</w:t>
            </w:r>
            <w:r>
              <w:rPr>
                <w:rFonts w:hint="eastAsia" w:ascii="仿宋_GB2312" w:hAnsi="宋体" w:eastAsia="仿宋_GB2312" w:cs="宋体"/>
                <w:color w:val="000000"/>
                <w:kern w:val="0"/>
                <w:sz w:val="28"/>
                <w:szCs w:val="28"/>
              </w:rPr>
              <w:t>机构设置情况</w:t>
            </w:r>
          </w:p>
        </w:tc>
      </w:tr>
      <w:tr>
        <w:tblPrEx>
          <w:tblCellMar>
            <w:top w:w="0" w:type="dxa"/>
            <w:left w:w="108" w:type="dxa"/>
            <w:bottom w:w="0" w:type="dxa"/>
            <w:right w:w="108" w:type="dxa"/>
          </w:tblCellMar>
        </w:tblPrEx>
        <w:trPr>
          <w:trHeight w:val="701" w:hRule="atLeast"/>
        </w:trPr>
        <w:tc>
          <w:tcPr>
            <w:tcW w:w="14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12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85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55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94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2" w:hRule="atLeast"/>
        </w:trPr>
        <w:tc>
          <w:tcPr>
            <w:tcW w:w="14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12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55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1" w:hRule="atLeast"/>
        </w:trPr>
        <w:tc>
          <w:tcPr>
            <w:tcW w:w="145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12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5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9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w:t>
      </w:r>
      <w:r>
        <w:rPr>
          <w:rFonts w:hint="eastAsia" w:ascii="黑体" w:hAnsi="仿宋" w:eastAsia="黑体" w:cs="仿宋"/>
          <w:bCs/>
          <w:kern w:val="0"/>
          <w:sz w:val="32"/>
          <w:szCs w:val="32"/>
          <w:lang w:eastAsia="zh-CN"/>
        </w:rPr>
        <w:t>单位</w:t>
      </w:r>
      <w:r>
        <w:rPr>
          <w:rFonts w:hint="eastAsia" w:ascii="黑体" w:hAnsi="仿宋" w:eastAsia="黑体" w:cs="仿宋"/>
          <w:bCs/>
          <w:kern w:val="0"/>
          <w:sz w:val="32"/>
          <w:szCs w:val="32"/>
        </w:rPr>
        <w:t>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4</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8</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44.20</w:t>
      </w:r>
      <w:r>
        <w:rPr>
          <w:rFonts w:hint="eastAsia" w:ascii="仿宋_GB2312" w:hAnsi="宋体" w:eastAsia="仿宋_GB2312"/>
          <w:sz w:val="32"/>
          <w:szCs w:val="32"/>
        </w:rPr>
        <w:t>万元，</w:t>
      </w:r>
      <w:r>
        <w:rPr>
          <w:rFonts w:hint="eastAsia" w:ascii="仿宋_GB2312" w:hAnsi="宋体" w:eastAsia="仿宋_GB2312"/>
          <w:sz w:val="32"/>
          <w:szCs w:val="32"/>
          <w:lang w:eastAsia="zh-CN"/>
        </w:rPr>
        <w:t>单位</w:t>
      </w:r>
      <w:r>
        <w:rPr>
          <w:rFonts w:hint="eastAsia" w:ascii="仿宋_GB2312" w:hAnsi="宋体" w:eastAsia="仿宋_GB2312"/>
          <w:sz w:val="32"/>
          <w:szCs w:val="32"/>
        </w:rPr>
        <w:t>预算支出</w:t>
      </w:r>
      <w:r>
        <w:rPr>
          <w:rFonts w:hint="eastAsia" w:ascii="仿宋_GB2312" w:hAnsi="宋体" w:eastAsia="仿宋_GB2312"/>
          <w:sz w:val="32"/>
          <w:szCs w:val="32"/>
          <w:lang w:val="en-US" w:eastAsia="zh-CN"/>
        </w:rPr>
        <w:t>44.20</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40.20</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lang w:eastAsia="zh-CN"/>
        </w:rPr>
        <w:t>单位</w:t>
      </w:r>
      <w:r>
        <w:rPr>
          <w:rFonts w:hint="eastAsia" w:ascii="楷体_GB2312" w:hAnsi="宋体" w:eastAsia="楷体_GB2312"/>
          <w:b/>
          <w:sz w:val="32"/>
          <w:szCs w:val="32"/>
        </w:rPr>
        <w:t>基本支出预算</w:t>
      </w:r>
      <w:r>
        <w:rPr>
          <w:rFonts w:hint="eastAsia" w:ascii="楷体_GB2312" w:hAnsi="宋体" w:eastAsia="楷体_GB2312"/>
          <w:b/>
          <w:sz w:val="32"/>
          <w:szCs w:val="32"/>
          <w:lang w:val="en-US" w:eastAsia="zh-CN"/>
        </w:rPr>
        <w:t>40.20</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34.29</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34.29</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15.70</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9.35</w:t>
      </w:r>
      <w:r>
        <w:rPr>
          <w:rFonts w:hint="eastAsia" w:ascii="仿宋_GB2312" w:hAnsi="宋体" w:eastAsia="仿宋_GB2312"/>
          <w:sz w:val="32"/>
          <w:szCs w:val="32"/>
        </w:rPr>
        <w:t>万元，奖金</w:t>
      </w:r>
      <w:r>
        <w:rPr>
          <w:rFonts w:ascii="仿宋_GB2312" w:hAnsi="宋体" w:eastAsia="仿宋_GB2312"/>
          <w:sz w:val="32"/>
          <w:szCs w:val="32"/>
        </w:rPr>
        <w:t>1.</w:t>
      </w:r>
      <w:r>
        <w:rPr>
          <w:rFonts w:hint="eastAsia" w:ascii="仿宋_GB2312" w:hAnsi="宋体" w:eastAsia="仿宋_GB2312"/>
          <w:sz w:val="32"/>
          <w:szCs w:val="32"/>
          <w:lang w:val="en-US" w:eastAsia="zh-CN"/>
        </w:rPr>
        <w:t>31</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3.86</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1.54</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2.41</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5.91</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4.62</w:t>
      </w:r>
      <w:r>
        <w:rPr>
          <w:rFonts w:hint="eastAsia" w:ascii="仿宋_GB2312" w:hAnsi="宋体" w:eastAsia="仿宋_GB2312"/>
          <w:sz w:val="32"/>
          <w:szCs w:val="32"/>
        </w:rPr>
        <w:t>万元。其中</w:t>
      </w:r>
      <w:r>
        <w:rPr>
          <w:rFonts w:hint="eastAsia" w:ascii="仿宋_GB2312" w:hAnsi="宋体" w:eastAsia="仿宋_GB2312"/>
          <w:sz w:val="32"/>
          <w:szCs w:val="32"/>
          <w:lang w:eastAsia="zh-CN"/>
        </w:rPr>
        <w:t>单位</w:t>
      </w:r>
      <w:r>
        <w:rPr>
          <w:rFonts w:hint="eastAsia" w:ascii="仿宋_GB2312" w:hAnsi="宋体" w:eastAsia="仿宋_GB2312"/>
          <w:sz w:val="32"/>
          <w:szCs w:val="32"/>
        </w:rPr>
        <w:t>办公费</w:t>
      </w:r>
      <w:r>
        <w:rPr>
          <w:rFonts w:hint="eastAsia" w:ascii="仿宋_GB2312" w:hAnsi="宋体" w:eastAsia="仿宋_GB2312"/>
          <w:sz w:val="32"/>
          <w:szCs w:val="32"/>
          <w:lang w:val="en-US" w:eastAsia="zh-CN"/>
        </w:rPr>
        <w:t>0.88</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40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2.46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离、退休人员公用经费0.28</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29</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27</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02</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eastAsia="zh-CN"/>
        </w:rPr>
        <w:t>单位</w:t>
      </w:r>
      <w:r>
        <w:rPr>
          <w:rFonts w:hint="eastAsia" w:ascii="楷体_GB2312" w:hAnsi="宋体" w:eastAsia="楷体_GB2312"/>
          <w:b/>
          <w:sz w:val="32"/>
          <w:szCs w:val="32"/>
        </w:rPr>
        <w:t>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楷体_GB2312" w:hAnsi="宋体" w:eastAsia="楷体_GB2312"/>
          <w:b/>
          <w:sz w:val="32"/>
          <w:szCs w:val="32"/>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2"/>
          <w:szCs w:val="32"/>
        </w:rPr>
        <w:t>本年度预算收支安排</w:t>
      </w:r>
      <w:r>
        <w:rPr>
          <w:rFonts w:hint="eastAsia" w:ascii="仿宋_GB2312" w:hAnsi="宋体" w:eastAsia="仿宋_GB2312"/>
          <w:sz w:val="32"/>
          <w:szCs w:val="32"/>
          <w:lang w:val="en-US" w:eastAsia="zh-CN"/>
        </w:rPr>
        <w:t>44.20</w:t>
      </w:r>
      <w:r>
        <w:rPr>
          <w:rFonts w:hint="eastAsia" w:ascii="仿宋_GB2312" w:hAnsi="宋体" w:eastAsia="仿宋_GB2312"/>
          <w:sz w:val="32"/>
          <w:szCs w:val="32"/>
        </w:rPr>
        <w:t>万元，</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年度预算收支安排</w:t>
      </w:r>
      <w:r>
        <w:rPr>
          <w:rFonts w:hint="eastAsia" w:ascii="仿宋_GB2312" w:hAnsi="宋体" w:eastAsia="仿宋_GB2312"/>
          <w:sz w:val="32"/>
          <w:szCs w:val="32"/>
          <w:lang w:val="en-US" w:eastAsia="zh-CN"/>
        </w:rPr>
        <w:t>60.16</w:t>
      </w:r>
      <w:r>
        <w:rPr>
          <w:rFonts w:hint="eastAsia" w:ascii="仿宋_GB2312" w:hAnsi="宋体" w:eastAsia="仿宋_GB2312"/>
          <w:sz w:val="32"/>
          <w:szCs w:val="32"/>
        </w:rPr>
        <w:t>万元，较上年</w:t>
      </w:r>
      <w:r>
        <w:rPr>
          <w:rFonts w:hint="eastAsia" w:ascii="仿宋_GB2312" w:hAnsi="宋体" w:eastAsia="仿宋_GB2312"/>
          <w:sz w:val="32"/>
          <w:szCs w:val="32"/>
          <w:lang w:val="en-US" w:eastAsia="zh-CN"/>
        </w:rPr>
        <w:t>增加15.9</w:t>
      </w:r>
      <w:r>
        <w:rPr>
          <w:rFonts w:ascii="仿宋_GB2312" w:hAnsi="宋体" w:eastAsia="仿宋_GB2312"/>
          <w:sz w:val="32"/>
          <w:szCs w:val="32"/>
        </w:rPr>
        <w:t>6</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减少15.96</w:t>
      </w:r>
      <w:r>
        <w:rPr>
          <w:rFonts w:hint="eastAsia" w:ascii="仿宋_GB2312" w:hAnsi="宋体" w:eastAsia="仿宋_GB2312"/>
          <w:sz w:val="32"/>
          <w:szCs w:val="32"/>
        </w:rPr>
        <w:t>万元，主要</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人员经费，因</w:t>
      </w:r>
      <w:r>
        <w:rPr>
          <w:rFonts w:hint="eastAsia" w:ascii="仿宋_GB2312" w:hAnsi="宋体" w:eastAsia="仿宋_GB2312"/>
          <w:sz w:val="32"/>
          <w:szCs w:val="32"/>
          <w:lang w:val="en-US" w:eastAsia="zh-CN"/>
        </w:rPr>
        <w:t>职工退休</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无增减变化</w:t>
      </w:r>
      <w:r>
        <w:rPr>
          <w:rFonts w:hint="eastAsia" w:ascii="仿宋_GB2312" w:eastAsia="仿宋_GB2312"/>
          <w:sz w:val="32"/>
          <w:szCs w:val="32"/>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5.91</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4.62</w:t>
      </w:r>
      <w:r>
        <w:rPr>
          <w:rFonts w:hint="eastAsia" w:ascii="仿宋_GB2312" w:hAnsi="宋体" w:eastAsia="仿宋_GB2312"/>
          <w:sz w:val="32"/>
          <w:szCs w:val="32"/>
        </w:rPr>
        <w:t>万元。其中</w:t>
      </w:r>
      <w:r>
        <w:rPr>
          <w:rFonts w:hint="eastAsia" w:ascii="仿宋_GB2312" w:hAnsi="宋体" w:eastAsia="仿宋_GB2312"/>
          <w:sz w:val="32"/>
          <w:szCs w:val="32"/>
          <w:lang w:eastAsia="zh-CN"/>
        </w:rPr>
        <w:t>单位</w:t>
      </w:r>
      <w:r>
        <w:rPr>
          <w:rFonts w:hint="eastAsia" w:ascii="仿宋_GB2312" w:hAnsi="宋体" w:eastAsia="仿宋_GB2312"/>
          <w:sz w:val="32"/>
          <w:szCs w:val="32"/>
        </w:rPr>
        <w:t>办公费</w:t>
      </w:r>
      <w:r>
        <w:rPr>
          <w:rFonts w:hint="eastAsia" w:ascii="仿宋_GB2312" w:hAnsi="宋体" w:eastAsia="仿宋_GB2312"/>
          <w:sz w:val="32"/>
          <w:szCs w:val="32"/>
          <w:lang w:val="en-US" w:eastAsia="zh-CN"/>
        </w:rPr>
        <w:t>0.88</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4</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2.46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离、退休人员公用经费0.28</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29</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27</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02</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5"/>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eastAsia="zh-CN"/>
        </w:rPr>
        <w:t>单位</w:t>
      </w:r>
      <w:r>
        <w:rPr>
          <w:rFonts w:hint="eastAsia" w:ascii="仿宋_GB2312" w:hAnsi="仿宋_GB2312" w:eastAsia="仿宋_GB2312" w:cs="仿宋_GB2312"/>
          <w:b/>
          <w:bCs/>
          <w:kern w:val="0"/>
          <w:sz w:val="32"/>
          <w:szCs w:val="32"/>
        </w:rPr>
        <w:t>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w:t>
      </w:r>
      <w:r>
        <w:rPr>
          <w:rFonts w:hint="eastAsia" w:ascii="仿宋" w:hAnsi="仿宋" w:eastAsia="仿宋" w:cs="仿宋"/>
          <w:sz w:val="32"/>
          <w:szCs w:val="32"/>
          <w:lang w:eastAsia="zh-CN"/>
        </w:rPr>
        <w:t>庆祝</w:t>
      </w:r>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w:t>
      </w:r>
      <w:r>
        <w:rPr>
          <w:rFonts w:hint="eastAsia" w:ascii="仿宋" w:hAnsi="仿宋" w:eastAsia="仿宋" w:cs="仿宋"/>
          <w:sz w:val="32"/>
          <w:szCs w:val="32"/>
          <w:lang w:eastAsia="zh-CN"/>
        </w:rPr>
        <w:t>庆祝</w:t>
      </w:r>
      <w:bookmarkStart w:id="1" w:name="_GoBack"/>
      <w:bookmarkEnd w:id="1"/>
      <w:r>
        <w:rPr>
          <w:rFonts w:hint="eastAsia" w:ascii="仿宋" w:hAnsi="仿宋" w:eastAsia="仿宋" w:cs="仿宋"/>
          <w:sz w:val="32"/>
          <w:szCs w:val="32"/>
        </w:rPr>
        <w:t>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hint="eastAsia" w:ascii="仿宋_GB2312" w:hAnsi="仿宋" w:eastAsia="仿宋_GB2312" w:cs="仿宋"/>
          <w:b/>
          <w:bCs/>
          <w:sz w:val="32"/>
          <w:szCs w:val="32"/>
          <w:lang w:val="zh-CN"/>
        </w:rPr>
      </w:pP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5"/>
        <w:tblW w:w="12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6"/>
        <w:gridCol w:w="1456"/>
        <w:gridCol w:w="1642"/>
        <w:gridCol w:w="2038"/>
        <w:gridCol w:w="1675"/>
        <w:gridCol w:w="1646"/>
        <w:gridCol w:w="2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jc w:val="center"/>
        </w:trPr>
        <w:tc>
          <w:tcPr>
            <w:tcW w:w="991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lang w:val="en-US" w:eastAsia="zh-CN"/>
              </w:rPr>
              <w:t>001</w:t>
            </w:r>
            <w:r>
              <w:rPr>
                <w:rFonts w:hint="eastAsia" w:ascii="方正书宋_GBK" w:eastAsia="方正书宋_GBK"/>
                <w:b/>
              </w:rPr>
              <w:t>中共涞水县委县直机关工作委员会</w:t>
            </w:r>
          </w:p>
        </w:tc>
        <w:tc>
          <w:tcPr>
            <w:tcW w:w="218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9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13062321GZ1X9GVAZHV05</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0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0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456" w:type="dxa"/>
            <w:vMerge w:val="continue"/>
            <w:shd w:val="clear" w:color="auto" w:fill="auto"/>
            <w:noWrap w:val="0"/>
            <w:vAlign w:val="center"/>
          </w:tcPr>
          <w:p>
            <w:pPr>
              <w:spacing w:line="300" w:lineRule="exact"/>
              <w:jc w:val="left"/>
              <w:outlineLvl w:val="3"/>
            </w:pPr>
          </w:p>
        </w:tc>
        <w:tc>
          <w:tcPr>
            <w:tcW w:w="1064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9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0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83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8" w:hRule="atLeast"/>
          <w:jc w:val="center"/>
        </w:trPr>
        <w:tc>
          <w:tcPr>
            <w:tcW w:w="1456" w:type="dxa"/>
            <w:vMerge w:val="continue"/>
            <w:tcBorders>
              <w:bottom w:val="single" w:color="000000" w:sz="6" w:space="0"/>
            </w:tcBorders>
            <w:shd w:val="clear" w:color="auto" w:fill="auto"/>
            <w:noWrap w:val="0"/>
            <w:vAlign w:val="center"/>
          </w:tcPr>
          <w:p>
            <w:pPr>
              <w:spacing w:line="300" w:lineRule="exact"/>
              <w:jc w:val="left"/>
              <w:outlineLvl w:val="3"/>
            </w:pPr>
          </w:p>
        </w:tc>
        <w:tc>
          <w:tcPr>
            <w:tcW w:w="309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0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83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64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5"/>
        <w:tblpPr w:leftFromText="180" w:rightFromText="180" w:vertAnchor="text" w:horzAnchor="page" w:tblpX="2071" w:tblpY="10"/>
        <w:tblOverlap w:val="never"/>
        <w:tblW w:w="121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463"/>
        <w:gridCol w:w="1644"/>
        <w:gridCol w:w="3730"/>
        <w:gridCol w:w="1644"/>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blHeader/>
        </w:trPr>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7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6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4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参加人数占总数的比例</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重要活动县直党员干部参加人数占县直党员干部总数的比例</w:t>
            </w:r>
          </w:p>
        </w:tc>
        <w:tc>
          <w:tcPr>
            <w:tcW w:w="164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党务干部党务工作考核优秀率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县直机关党务干部党务工作考核优秀的数量占考核总量的比例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按时培训</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各类培训及时组织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活动费用标准</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活动费用标准</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按标准支出费用</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9" w:hRule="atLeast"/>
        </w:trPr>
        <w:tc>
          <w:tcPr>
            <w:tcW w:w="146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思想教育活动完成率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年度内已完成的思想教育活动量占计划量的比例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rPr>
        <w:tc>
          <w:tcPr>
            <w:tcW w:w="1463" w:type="dxa"/>
            <w:vMerge w:val="continue"/>
            <w:shd w:val="clear" w:color="auto" w:fill="auto"/>
            <w:noWrap w:val="0"/>
            <w:vAlign w:val="center"/>
          </w:tcPr>
          <w:p>
            <w:pPr>
              <w:spacing w:line="300" w:lineRule="exact"/>
              <w:jc w:val="center"/>
              <w:rPr>
                <w:rFonts w:hint="eastAsia" w:ascii="方正书宋_GBK" w:eastAsia="方正书宋_GBK"/>
              </w:rPr>
            </w:pP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领导干部参与率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县直领导干部参加教育活动的人数占县直领导干部总数的比例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trPr>
        <w:tc>
          <w:tcPr>
            <w:tcW w:w="146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基层党组织建设工作完成率</w:t>
            </w:r>
          </w:p>
        </w:tc>
        <w:tc>
          <w:tcPr>
            <w:tcW w:w="37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年度内已完成的基层党组织建设工作量占计划量的比例</w:t>
            </w:r>
          </w:p>
        </w:tc>
        <w:tc>
          <w:tcPr>
            <w:tcW w:w="164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bl>
    <w:p>
      <w:pPr>
        <w:spacing w:line="14" w:lineRule="exact"/>
        <w:ind w:firstLine="420" w:firstLineChars="200"/>
        <w:jc w:val="center"/>
        <w:sectPr>
          <w:footerReference r:id="rId4" w:type="default"/>
          <w:pgSz w:w="16839" w:h="11907" w:orient="landscape"/>
          <w:pgMar w:top="1304" w:right="1984" w:bottom="1304" w:left="1134" w:header="851" w:footer="992" w:gutter="0"/>
          <w:pgNumType w:start="1"/>
          <w:cols w:space="425" w:num="1"/>
          <w:docGrid w:type="lines" w:linePitch="312" w:charSpace="0"/>
        </w:sect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2021年，</w:t>
      </w:r>
      <w:r>
        <w:rPr>
          <w:rFonts w:hint="eastAsia" w:ascii="仿宋_GB2312" w:hAnsi="仿宋" w:eastAsia="仿宋_GB2312" w:cs="仿宋"/>
          <w:kern w:val="0"/>
          <w:sz w:val="32"/>
          <w:szCs w:val="32"/>
        </w:rPr>
        <w:t>县直工委本年度</w:t>
      </w:r>
      <w:r>
        <w:rPr>
          <w:rFonts w:hint="eastAsia" w:ascii="仿宋_GB2312" w:hAnsi="仿宋" w:eastAsia="仿宋_GB2312" w:cs="仿宋"/>
          <w:kern w:val="0"/>
          <w:sz w:val="32"/>
          <w:szCs w:val="32"/>
          <w:lang w:eastAsia="zh-CN"/>
        </w:rPr>
        <w:t>单位</w:t>
      </w:r>
      <w:r>
        <w:rPr>
          <w:rFonts w:hint="eastAsia" w:ascii="仿宋_GB2312" w:hAnsi="仿宋" w:eastAsia="仿宋_GB2312" w:cs="仿宋"/>
          <w:kern w:val="0"/>
          <w:sz w:val="32"/>
          <w:szCs w:val="32"/>
        </w:rPr>
        <w:t>预算没有安排政府采购项目。</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5"/>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8"/>
            </w:pPr>
            <w:r>
              <w:t>286</w:t>
            </w:r>
            <w:r>
              <w:rPr>
                <w:rFonts w:hint="eastAsia"/>
                <w:lang w:val="en-US" w:eastAsia="zh-CN"/>
              </w:rPr>
              <w:t>001</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0"/>
            </w:pPr>
            <w:r>
              <w:t>政府采购项目来源</w:t>
            </w:r>
          </w:p>
        </w:tc>
        <w:tc>
          <w:tcPr>
            <w:tcW w:w="947" w:type="dxa"/>
            <w:vMerge w:val="restart"/>
            <w:vAlign w:val="center"/>
          </w:tcPr>
          <w:p>
            <w:pPr>
              <w:pStyle w:val="10"/>
            </w:pPr>
            <w:r>
              <w:t>采购物品名称</w:t>
            </w:r>
          </w:p>
        </w:tc>
        <w:tc>
          <w:tcPr>
            <w:tcW w:w="947" w:type="dxa"/>
            <w:vMerge w:val="restart"/>
            <w:vAlign w:val="center"/>
          </w:tcPr>
          <w:p>
            <w:pPr>
              <w:pStyle w:val="10"/>
            </w:pPr>
            <w:r>
              <w:t>政府采购目录序号</w:t>
            </w:r>
          </w:p>
        </w:tc>
        <w:tc>
          <w:tcPr>
            <w:tcW w:w="592" w:type="dxa"/>
            <w:vMerge w:val="restart"/>
            <w:vAlign w:val="center"/>
          </w:tcPr>
          <w:p>
            <w:pPr>
              <w:pStyle w:val="10"/>
            </w:pPr>
            <w:r>
              <w:t>计量  单位</w:t>
            </w:r>
          </w:p>
        </w:tc>
        <w:tc>
          <w:tcPr>
            <w:tcW w:w="710" w:type="dxa"/>
            <w:vMerge w:val="restart"/>
            <w:vAlign w:val="center"/>
          </w:tcPr>
          <w:p>
            <w:pPr>
              <w:pStyle w:val="10"/>
            </w:pPr>
            <w:r>
              <w:t>数量</w:t>
            </w:r>
          </w:p>
        </w:tc>
        <w:tc>
          <w:tcPr>
            <w:tcW w:w="710" w:type="dxa"/>
            <w:vMerge w:val="restart"/>
            <w:vAlign w:val="center"/>
          </w:tcPr>
          <w:p>
            <w:pPr>
              <w:pStyle w:val="10"/>
            </w:pPr>
            <w:r>
              <w:t>单价</w:t>
            </w:r>
          </w:p>
        </w:tc>
        <w:tc>
          <w:tcPr>
            <w:tcW w:w="6441" w:type="dxa"/>
            <w:gridSpan w:val="8"/>
            <w:vAlign w:val="center"/>
          </w:tcPr>
          <w:p>
            <w:pPr>
              <w:pStyle w:val="10"/>
            </w:pPr>
            <w:r>
              <w:t>政府采购金额（当年</w:t>
            </w:r>
            <w:r>
              <w:rPr>
                <w:rFonts w:hint="eastAsia"/>
                <w:lang w:eastAsia="zh-CN"/>
              </w:rPr>
              <w:t>单位</w:t>
            </w:r>
            <w:r>
              <w:t>预算安排资金）</w:t>
            </w:r>
          </w:p>
        </w:tc>
        <w:tc>
          <w:tcPr>
            <w:tcW w:w="806" w:type="dxa"/>
            <w:vMerge w:val="restart"/>
            <w:vAlign w:val="center"/>
          </w:tcPr>
          <w:p>
            <w:pPr>
              <w:pStyle w:val="10"/>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0"/>
            </w:pPr>
            <w:r>
              <w:t>项目名称</w:t>
            </w:r>
          </w:p>
        </w:tc>
        <w:tc>
          <w:tcPr>
            <w:tcW w:w="806" w:type="dxa"/>
            <w:vAlign w:val="center"/>
          </w:tcPr>
          <w:p>
            <w:pPr>
              <w:pStyle w:val="10"/>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0"/>
            </w:pPr>
            <w:r>
              <w:t>合计</w:t>
            </w:r>
          </w:p>
        </w:tc>
        <w:tc>
          <w:tcPr>
            <w:tcW w:w="805" w:type="dxa"/>
            <w:vAlign w:val="center"/>
          </w:tcPr>
          <w:p>
            <w:pPr>
              <w:pStyle w:val="10"/>
            </w:pPr>
            <w:r>
              <w:t>一般公共预算拨款</w:t>
            </w:r>
          </w:p>
        </w:tc>
        <w:tc>
          <w:tcPr>
            <w:tcW w:w="805" w:type="dxa"/>
            <w:vAlign w:val="center"/>
          </w:tcPr>
          <w:p>
            <w:pPr>
              <w:pStyle w:val="10"/>
            </w:pPr>
            <w:r>
              <w:t>基金预算拨款</w:t>
            </w:r>
          </w:p>
        </w:tc>
        <w:tc>
          <w:tcPr>
            <w:tcW w:w="805" w:type="dxa"/>
            <w:vAlign w:val="center"/>
          </w:tcPr>
          <w:p>
            <w:pPr>
              <w:pStyle w:val="10"/>
            </w:pPr>
            <w:r>
              <w:t>国有资本经营预算拨款</w:t>
            </w:r>
          </w:p>
        </w:tc>
        <w:tc>
          <w:tcPr>
            <w:tcW w:w="805" w:type="dxa"/>
            <w:vAlign w:val="center"/>
          </w:tcPr>
          <w:p>
            <w:pPr>
              <w:pStyle w:val="10"/>
            </w:pPr>
            <w:r>
              <w:t>财政专户核拨</w:t>
            </w:r>
          </w:p>
        </w:tc>
        <w:tc>
          <w:tcPr>
            <w:tcW w:w="805" w:type="dxa"/>
            <w:vAlign w:val="center"/>
          </w:tcPr>
          <w:p>
            <w:pPr>
              <w:pStyle w:val="10"/>
            </w:pPr>
            <w:r>
              <w:t>单位    资金</w:t>
            </w:r>
          </w:p>
        </w:tc>
        <w:tc>
          <w:tcPr>
            <w:tcW w:w="805" w:type="dxa"/>
            <w:vAlign w:val="center"/>
          </w:tcPr>
          <w:p>
            <w:pPr>
              <w:pStyle w:val="10"/>
            </w:pPr>
            <w:r>
              <w:t>财政拨    款结转</w:t>
            </w:r>
          </w:p>
        </w:tc>
        <w:tc>
          <w:tcPr>
            <w:tcW w:w="806" w:type="dxa"/>
            <w:vAlign w:val="center"/>
          </w:tcPr>
          <w:p>
            <w:pPr>
              <w:pStyle w:val="10"/>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1"/>
            </w:pPr>
            <w:r>
              <w:t>合  计</w:t>
            </w:r>
          </w:p>
        </w:tc>
        <w:tc>
          <w:tcPr>
            <w:tcW w:w="806" w:type="dxa"/>
            <w:vAlign w:val="center"/>
          </w:tcPr>
          <w:p>
            <w:pPr>
              <w:pStyle w:val="12"/>
            </w:pPr>
          </w:p>
        </w:tc>
        <w:tc>
          <w:tcPr>
            <w:tcW w:w="947" w:type="dxa"/>
            <w:vAlign w:val="center"/>
          </w:tcPr>
          <w:p>
            <w:pPr>
              <w:pStyle w:val="13"/>
            </w:pPr>
          </w:p>
        </w:tc>
        <w:tc>
          <w:tcPr>
            <w:tcW w:w="947" w:type="dxa"/>
            <w:vAlign w:val="center"/>
          </w:tcPr>
          <w:p>
            <w:pPr>
              <w:pStyle w:val="13"/>
            </w:pPr>
          </w:p>
        </w:tc>
        <w:tc>
          <w:tcPr>
            <w:tcW w:w="592" w:type="dxa"/>
            <w:vAlign w:val="center"/>
          </w:tcPr>
          <w:p>
            <w:pPr>
              <w:pStyle w:val="11"/>
            </w:pPr>
          </w:p>
        </w:tc>
        <w:tc>
          <w:tcPr>
            <w:tcW w:w="710" w:type="dxa"/>
            <w:vAlign w:val="center"/>
          </w:tcPr>
          <w:p>
            <w:pPr>
              <w:pStyle w:val="12"/>
            </w:pPr>
          </w:p>
        </w:tc>
        <w:tc>
          <w:tcPr>
            <w:tcW w:w="710"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6" w:type="dxa"/>
            <w:vAlign w:val="center"/>
          </w:tcPr>
          <w:p>
            <w:pPr>
              <w:pStyle w:val="12"/>
            </w:pPr>
          </w:p>
        </w:tc>
        <w:tc>
          <w:tcPr>
            <w:tcW w:w="8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1"/>
            </w:pPr>
            <w:r>
              <w:rPr>
                <w:rFonts w:hint="eastAsia"/>
                <w:lang w:val="en-US" w:eastAsia="zh-CN"/>
              </w:rPr>
              <w:t>中共涞水县委县直机关工作委员会</w:t>
            </w:r>
            <w:r>
              <w:t>（本级）小计</w:t>
            </w:r>
          </w:p>
        </w:tc>
        <w:tc>
          <w:tcPr>
            <w:tcW w:w="806" w:type="dxa"/>
            <w:vAlign w:val="center"/>
          </w:tcPr>
          <w:p>
            <w:pPr>
              <w:pStyle w:val="12"/>
            </w:pPr>
          </w:p>
        </w:tc>
        <w:tc>
          <w:tcPr>
            <w:tcW w:w="947" w:type="dxa"/>
            <w:vAlign w:val="center"/>
          </w:tcPr>
          <w:p>
            <w:pPr>
              <w:pStyle w:val="13"/>
            </w:pPr>
          </w:p>
        </w:tc>
        <w:tc>
          <w:tcPr>
            <w:tcW w:w="947" w:type="dxa"/>
            <w:vAlign w:val="center"/>
          </w:tcPr>
          <w:p>
            <w:pPr>
              <w:pStyle w:val="13"/>
            </w:pPr>
          </w:p>
        </w:tc>
        <w:tc>
          <w:tcPr>
            <w:tcW w:w="592" w:type="dxa"/>
            <w:vAlign w:val="center"/>
          </w:tcPr>
          <w:p>
            <w:pPr>
              <w:pStyle w:val="11"/>
            </w:pPr>
          </w:p>
        </w:tc>
        <w:tc>
          <w:tcPr>
            <w:tcW w:w="710" w:type="dxa"/>
            <w:vAlign w:val="center"/>
          </w:tcPr>
          <w:p>
            <w:pPr>
              <w:pStyle w:val="12"/>
            </w:pPr>
          </w:p>
        </w:tc>
        <w:tc>
          <w:tcPr>
            <w:tcW w:w="710"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5" w:type="dxa"/>
            <w:vAlign w:val="center"/>
          </w:tcPr>
          <w:p>
            <w:pPr>
              <w:pStyle w:val="12"/>
            </w:pPr>
          </w:p>
        </w:tc>
        <w:tc>
          <w:tcPr>
            <w:tcW w:w="806" w:type="dxa"/>
            <w:vAlign w:val="center"/>
          </w:tcPr>
          <w:p>
            <w:pPr>
              <w:pStyle w:val="12"/>
            </w:pPr>
          </w:p>
        </w:tc>
        <w:tc>
          <w:tcPr>
            <w:tcW w:w="8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4"/>
            </w:pPr>
          </w:p>
        </w:tc>
        <w:tc>
          <w:tcPr>
            <w:tcW w:w="806" w:type="dxa"/>
            <w:vAlign w:val="center"/>
          </w:tcPr>
          <w:p>
            <w:pPr>
              <w:pStyle w:val="15"/>
            </w:pPr>
          </w:p>
        </w:tc>
        <w:tc>
          <w:tcPr>
            <w:tcW w:w="947" w:type="dxa"/>
            <w:vAlign w:val="center"/>
          </w:tcPr>
          <w:p>
            <w:pPr>
              <w:pStyle w:val="14"/>
            </w:pPr>
          </w:p>
        </w:tc>
        <w:tc>
          <w:tcPr>
            <w:tcW w:w="947" w:type="dxa"/>
            <w:vAlign w:val="center"/>
          </w:tcPr>
          <w:p>
            <w:pPr>
              <w:pStyle w:val="14"/>
            </w:pPr>
          </w:p>
        </w:tc>
        <w:tc>
          <w:tcPr>
            <w:tcW w:w="592" w:type="dxa"/>
            <w:vAlign w:val="center"/>
          </w:tcPr>
          <w:p>
            <w:pPr>
              <w:pStyle w:val="16"/>
            </w:pPr>
          </w:p>
        </w:tc>
        <w:tc>
          <w:tcPr>
            <w:tcW w:w="710" w:type="dxa"/>
            <w:vAlign w:val="center"/>
          </w:tcPr>
          <w:p>
            <w:pPr>
              <w:pStyle w:val="15"/>
              <w:jc w:val="center"/>
            </w:pPr>
          </w:p>
        </w:tc>
        <w:tc>
          <w:tcPr>
            <w:tcW w:w="710" w:type="dxa"/>
            <w:vAlign w:val="center"/>
          </w:tcPr>
          <w:p>
            <w:pPr>
              <w:pStyle w:val="15"/>
            </w:pPr>
          </w:p>
        </w:tc>
        <w:tc>
          <w:tcPr>
            <w:tcW w:w="805" w:type="dxa"/>
            <w:vAlign w:val="center"/>
          </w:tcPr>
          <w:p>
            <w:pPr>
              <w:pStyle w:val="15"/>
            </w:pPr>
          </w:p>
        </w:tc>
        <w:tc>
          <w:tcPr>
            <w:tcW w:w="805" w:type="dxa"/>
            <w:vAlign w:val="center"/>
          </w:tcPr>
          <w:p>
            <w:pPr>
              <w:pStyle w:val="15"/>
            </w:pPr>
          </w:p>
        </w:tc>
        <w:tc>
          <w:tcPr>
            <w:tcW w:w="805" w:type="dxa"/>
            <w:vAlign w:val="center"/>
          </w:tcPr>
          <w:p>
            <w:pPr>
              <w:pStyle w:val="15"/>
            </w:pPr>
          </w:p>
        </w:tc>
        <w:tc>
          <w:tcPr>
            <w:tcW w:w="805" w:type="dxa"/>
            <w:vAlign w:val="center"/>
          </w:tcPr>
          <w:p>
            <w:pPr>
              <w:pStyle w:val="15"/>
            </w:pPr>
          </w:p>
        </w:tc>
        <w:tc>
          <w:tcPr>
            <w:tcW w:w="805" w:type="dxa"/>
            <w:vAlign w:val="center"/>
          </w:tcPr>
          <w:p>
            <w:pPr>
              <w:pStyle w:val="15"/>
            </w:pPr>
          </w:p>
        </w:tc>
        <w:tc>
          <w:tcPr>
            <w:tcW w:w="805" w:type="dxa"/>
            <w:vAlign w:val="center"/>
          </w:tcPr>
          <w:p>
            <w:pPr>
              <w:pStyle w:val="15"/>
            </w:pPr>
          </w:p>
        </w:tc>
        <w:tc>
          <w:tcPr>
            <w:tcW w:w="805" w:type="dxa"/>
            <w:vAlign w:val="center"/>
          </w:tcPr>
          <w:p>
            <w:pPr>
              <w:pStyle w:val="15"/>
            </w:pPr>
          </w:p>
        </w:tc>
        <w:tc>
          <w:tcPr>
            <w:tcW w:w="806" w:type="dxa"/>
            <w:vAlign w:val="center"/>
          </w:tcPr>
          <w:p>
            <w:pPr>
              <w:pStyle w:val="15"/>
            </w:pPr>
          </w:p>
        </w:tc>
        <w:tc>
          <w:tcPr>
            <w:tcW w:w="806"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 w:hAnsi="仿宋" w:eastAsia="仿宋" w:cs="仿宋"/>
          <w:bCs/>
          <w:kern w:val="0"/>
          <w:sz w:val="28"/>
          <w:szCs w:val="28"/>
        </w:rPr>
        <w:t>县直工委</w:t>
      </w:r>
      <w:r>
        <w:rPr>
          <w:rFonts w:hint="eastAsia" w:ascii="仿宋" w:hAnsi="仿宋" w:eastAsia="仿宋" w:cs="仿宋"/>
          <w:color w:val="000000"/>
          <w:sz w:val="28"/>
          <w:szCs w:val="28"/>
        </w:rPr>
        <w:t>上年末固定资产金额为</w:t>
      </w:r>
      <w:r>
        <w:rPr>
          <w:rFonts w:hint="eastAsia" w:ascii="仿宋" w:hAnsi="仿宋" w:eastAsia="仿宋" w:cs="仿宋"/>
          <w:color w:val="000000"/>
          <w:sz w:val="28"/>
          <w:szCs w:val="28"/>
          <w:lang w:val="en-US" w:eastAsia="zh-CN"/>
        </w:rPr>
        <w:t>2.71</w:t>
      </w:r>
      <w:r>
        <w:rPr>
          <w:rFonts w:hint="eastAsia" w:ascii="仿宋" w:hAnsi="仿宋" w:eastAsia="仿宋" w:cs="仿宋"/>
          <w:color w:val="000000"/>
          <w:sz w:val="28"/>
          <w:szCs w:val="28"/>
        </w:rPr>
        <w:t>万元（详见下表）。</w:t>
      </w:r>
      <w:r>
        <w:rPr>
          <w:rFonts w:hint="eastAsia" w:ascii="仿宋" w:hAnsi="仿宋" w:eastAsia="仿宋" w:cs="仿宋"/>
          <w:color w:val="000000"/>
          <w:sz w:val="28"/>
          <w:lang w:val="en-US" w:eastAsia="zh-CN"/>
        </w:rPr>
        <w:t>2022年我单位无拟购置固定资产情况。</w:t>
      </w:r>
    </w:p>
    <w:p>
      <w:pPr>
        <w:spacing w:line="500" w:lineRule="exact"/>
        <w:ind w:firstLine="560"/>
        <w:rPr>
          <w:rFonts w:hint="eastAsia"/>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8"/>
            </w:pPr>
            <w:r>
              <w:rPr>
                <w:rFonts w:hint="eastAsia"/>
                <w:lang w:val="en-US" w:eastAsia="zh-CN"/>
              </w:rPr>
              <w:t>286001中共涞水县委县直机关工作委员会</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7"/>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0"/>
            </w:pPr>
            <w:r>
              <w:rPr>
                <w:rFonts w:hint="eastAsia"/>
              </w:rPr>
              <w:t>项  目</w:t>
            </w:r>
          </w:p>
        </w:tc>
        <w:tc>
          <w:tcPr>
            <w:tcW w:w="2835" w:type="dxa"/>
            <w:tcBorders>
              <w:top w:val="single" w:color="auto" w:sz="4" w:space="0"/>
              <w:left w:val="nil"/>
              <w:bottom w:val="nil"/>
              <w:right w:val="single" w:color="auto" w:sz="4" w:space="0"/>
            </w:tcBorders>
            <w:vAlign w:val="center"/>
          </w:tcPr>
          <w:p>
            <w:pPr>
              <w:pStyle w:val="10"/>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0"/>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2.71</w:t>
            </w:r>
          </w:p>
        </w:tc>
      </w:tr>
    </w:tbl>
    <w:p>
      <w:pPr>
        <w:widowControl/>
        <w:spacing w:line="560" w:lineRule="exact"/>
        <w:ind w:firstLine="660"/>
        <w:rPr>
          <w:rFonts w:hint="eastAsia"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_GB2312" w:eastAsia="仿宋_GB2312" w:cs="??_GB2312"/>
          <w:sz w:val="32"/>
          <w:szCs w:val="32"/>
        </w:rPr>
      </w:pPr>
      <w:r>
        <w:rPr>
          <w:rStyle w:val="7"/>
          <w:rFonts w:ascii="仿宋_GB2312" w:hAnsi="??_GB2312" w:eastAsia="仿宋_GB2312" w:cs="??_GB2312"/>
          <w:sz w:val="32"/>
          <w:szCs w:val="32"/>
          <w:shd w:val="clear" w:color="auto" w:fill="FFFFFF"/>
        </w:rPr>
        <w:t>2</w:t>
      </w:r>
      <w:r>
        <w:rPr>
          <w:rStyle w:val="7"/>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7"/>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r>
        <w:rPr>
          <w:rFonts w:ascii="仿宋_GB2312" w:hAnsi="黑体" w:eastAsia="仿宋_GB2312" w:cs="黑体"/>
          <w:sz w:val="32"/>
          <w:szCs w:val="32"/>
        </w:rPr>
        <w:t xml:space="preserve">     </w:t>
      </w:r>
      <w:r>
        <w:rPr>
          <w:rFonts w:hint="eastAsia" w:ascii="仿宋_GB2312" w:hAnsi="仿宋" w:eastAsia="仿宋_GB2312" w:cs="仿宋"/>
          <w:sz w:val="32"/>
          <w:szCs w:val="32"/>
        </w:rPr>
        <w:t>我</w:t>
      </w:r>
      <w:r>
        <w:rPr>
          <w:rFonts w:hint="eastAsia" w:ascii="仿宋_GB2312" w:hAnsi="仿宋" w:eastAsia="仿宋_GB2312" w:cs="仿宋"/>
          <w:sz w:val="32"/>
          <w:szCs w:val="32"/>
          <w:lang w:eastAsia="zh-CN"/>
        </w:rPr>
        <w:t>单位</w:t>
      </w:r>
      <w:r>
        <w:rPr>
          <w:rFonts w:hint="eastAsia" w:ascii="仿宋_GB2312" w:hAnsi="仿宋" w:eastAsia="仿宋_GB2312" w:cs="仿宋"/>
          <w:sz w:val="32"/>
          <w:szCs w:val="32"/>
        </w:rPr>
        <w:t>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2C3C71F5"/>
    <w:rsid w:val="002E01C1"/>
    <w:rsid w:val="0D5326BE"/>
    <w:rsid w:val="0F1551DF"/>
    <w:rsid w:val="0FFF1D0D"/>
    <w:rsid w:val="12866486"/>
    <w:rsid w:val="17224B33"/>
    <w:rsid w:val="2C3C71F5"/>
    <w:rsid w:val="2FF27997"/>
    <w:rsid w:val="349D0A6C"/>
    <w:rsid w:val="39E91422"/>
    <w:rsid w:val="43681B01"/>
    <w:rsid w:val="440E7CAD"/>
    <w:rsid w:val="471A06B7"/>
    <w:rsid w:val="4CB458DC"/>
    <w:rsid w:val="4D9F3131"/>
    <w:rsid w:val="503D3004"/>
    <w:rsid w:val="514158F8"/>
    <w:rsid w:val="56DC625A"/>
    <w:rsid w:val="57692EE1"/>
    <w:rsid w:val="64AE0EB2"/>
    <w:rsid w:val="677C34FF"/>
    <w:rsid w:val="67E95CEA"/>
    <w:rsid w:val="6C653D47"/>
    <w:rsid w:val="7DF2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Normal (Web)"/>
    <w:basedOn w:val="1"/>
    <w:qFormat/>
    <w:uiPriority w:val="99"/>
    <w:pPr>
      <w:jc w:val="left"/>
    </w:pPr>
    <w:rPr>
      <w:kern w:val="0"/>
      <w:sz w:val="24"/>
    </w:rPr>
  </w:style>
  <w:style w:type="character" w:styleId="7">
    <w:name w:val="Strong"/>
    <w:basedOn w:val="6"/>
    <w:qFormat/>
    <w:uiPriority w:val="99"/>
    <w:rPr>
      <w:rFonts w:cs="Times New Roman"/>
      <w:b/>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23"/>
    <w:basedOn w:val="1"/>
    <w:qFormat/>
    <w:uiPriority w:val="0"/>
    <w:pPr>
      <w:jc w:val="right"/>
    </w:pPr>
    <w:rPr>
      <w:rFonts w:ascii="方正书宋_GBK" w:hAnsi="方正书宋_GBK" w:eastAsia="方正书宋_GBK" w:cs="方正书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6415</Words>
  <Characters>7689</Characters>
  <Lines>0</Lines>
  <Paragraphs>0</Paragraphs>
  <TotalTime>48</TotalTime>
  <ScaleCrop>false</ScaleCrop>
  <LinksUpToDate>false</LinksUpToDate>
  <CharactersWithSpaces>7807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2022-09-16T01:12:00Z</dcterms:created>
  <dc:creator>optimism</dc:creator>
  <cp:lastModifiedBy>八爪小鱼</cp:lastModifiedBy>
  <dcterms:modified xsi:type="dcterms:W3CDTF">2023-07-10T02:24:08Z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59C3C73A2A6F47DA8697CD2C59744D57</vt:lpwstr>
  </property>
</Properties>
</file>