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r>
        <w:t>涞水县</w:t>
      </w:r>
      <w:r>
        <w:rPr>
          <w:rFonts w:hint="eastAsia"/>
          <w:lang w:eastAsia="zh-CN"/>
        </w:rPr>
        <w:t>野三坡景区管理委员会政务事项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公开清单</w:t>
      </w:r>
    </w:p>
    <w:p>
      <w:pPr>
        <w:rPr>
          <w:rFonts w:hint="eastAsia"/>
          <w:lang w:eastAsia="zh-CN"/>
        </w:rPr>
      </w:pPr>
    </w:p>
    <w:tbl>
      <w:tblPr>
        <w:tblStyle w:val="6"/>
        <w:tblW w:w="0" w:type="auto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50"/>
        <w:gridCol w:w="1183"/>
        <w:gridCol w:w="1267"/>
        <w:gridCol w:w="1183"/>
        <w:gridCol w:w="1234"/>
        <w:gridCol w:w="766"/>
        <w:gridCol w:w="784"/>
        <w:gridCol w:w="750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号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事项</w:t>
            </w:r>
          </w:p>
        </w:tc>
        <w:tc>
          <w:tcPr>
            <w:tcW w:w="11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公开内容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公开依据</w:t>
            </w:r>
          </w:p>
        </w:tc>
        <w:tc>
          <w:tcPr>
            <w:tcW w:w="11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公开时限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公开渠道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公开对象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1"/>
              </w:rPr>
            </w:pPr>
          </w:p>
        </w:tc>
        <w:tc>
          <w:tcPr>
            <w:tcW w:w="11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1"/>
              </w:rPr>
            </w:pPr>
          </w:p>
        </w:tc>
        <w:tc>
          <w:tcPr>
            <w:tcW w:w="1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1"/>
              </w:rPr>
            </w:pPr>
          </w:p>
        </w:tc>
        <w:tc>
          <w:tcPr>
            <w:tcW w:w="12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1"/>
              </w:rPr>
            </w:pPr>
          </w:p>
        </w:tc>
        <w:tc>
          <w:tcPr>
            <w:tcW w:w="1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1"/>
              </w:rPr>
            </w:pPr>
          </w:p>
        </w:tc>
        <w:tc>
          <w:tcPr>
            <w:tcW w:w="12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全社会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特定对象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公开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sz w:val="24"/>
                <w:szCs w:val="21"/>
                <w:lang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sz w:val="24"/>
                <w:szCs w:val="21"/>
                <w:lang w:eastAsia="zh-CN"/>
              </w:rPr>
              <w:t>介绍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1.机构名称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2.联系方式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3.办公地址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《中华人民共和国政府信息公开条例》《河北省实施&lt;中华人民共和国政府信息公开条例&gt;办法》等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信息产生、变更之日起20个工作日内公开，保持长期公开（相关法律法规另有规定的，从其规定）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政府网站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政府信息公开专栏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1"/>
              </w:rPr>
              <w:t>法定公开内容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1"/>
              </w:rPr>
              <w:t>.信息公开年报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1"/>
              </w:rPr>
              <w:t>.信息依申请公开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1"/>
              </w:rPr>
              <w:t>.政务公开事项清单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《中华人民共和国政府信息公开条例》《河北省实施&lt;中华人民共和国政府信息公开条例&gt;办法》等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信息产生、变更之日起20个工作日内公开，保持长期公开（相关法律法规另有规定的，从其规定）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政府网站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财务公开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财政预算、决算信息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《中华人民共和国预算法》《中华人民共和国政府信息公开条例》等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信息产生、变更之日起20个工作日内公开，保持长期公开（相关法律法规另有规定的，从其规定）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政府网站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权责清单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经相关部门核定的权力和责任清单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《中华人民共和国政府信息公开条例》《河北省实施&lt;中华人民共和国政府信息公开条例&gt;办法》等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信息产生、变更之日起20个工作日内公开，保持长期公开（相关法律法规另有规定的，从其规定）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政府网站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17" w:right="1020" w:bottom="1417" w:left="10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F51B9"/>
    <w:rsid w:val="07395E7A"/>
    <w:rsid w:val="0FE02DFD"/>
    <w:rsid w:val="104B2EFA"/>
    <w:rsid w:val="538D2EEB"/>
    <w:rsid w:val="580F51B9"/>
    <w:rsid w:val="5A2356F6"/>
    <w:rsid w:val="6C671B2D"/>
    <w:rsid w:val="75324453"/>
    <w:rsid w:val="7F8B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eastAsia="楷体_GB2312" w:asciiTheme="minorAscii" w:hAnsiTheme="minorAscii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2023-06-20T12:44:00Z</dcterms:created>
  <dc:creator>win1023</dc:creator>
  <cp:lastModifiedBy>win1023</cp:lastModifiedBy>
  <dcterms:modified xsi:type="dcterms:W3CDTF">2023-06-20T13:01:46Z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AC5F6392157948AE97AEB5B5DF5E6AE6</vt:lpwstr>
  </property>
</Properties>
</file>