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kern w:val="36"/>
          <w:sz w:val="32"/>
          <w:szCs w:val="32"/>
          <w14:textFill>
            <w14:solidFill>
              <w14:schemeClr w14:val="tx1"/>
            </w14:solidFill>
          </w14:textFill>
        </w:rPr>
      </w:pPr>
    </w:p>
    <w:p>
      <w:pPr>
        <w:snapToGrid w:val="0"/>
        <w:jc w:val="center"/>
        <w:rPr>
          <w:rFonts w:hint="eastAsia" w:ascii="方正小标宋简体" w:hAnsi="宋体" w:eastAsia="方正小标宋简体" w:cs="宋体"/>
          <w:b w:val="0"/>
          <w:bCs/>
          <w:sz w:val="44"/>
          <w:szCs w:val="44"/>
          <w:highlight w:val="none"/>
        </w:rPr>
      </w:pPr>
    </w:p>
    <w:p>
      <w:pPr>
        <w:widowControl/>
        <w:spacing w:line="640" w:lineRule="exact"/>
        <w:jc w:val="center"/>
        <w:outlineLvl w:val="0"/>
        <w:rPr>
          <w:rFonts w:ascii="方正小标宋简体" w:hAnsi="黑体" w:eastAsia="方正小标宋简体" w:cs="宋体"/>
          <w:b w:val="0"/>
          <w:bCs w:val="0"/>
          <w:color w:val="000000" w:themeColor="text1"/>
          <w:kern w:val="36"/>
          <w:sz w:val="44"/>
          <w:szCs w:val="44"/>
          <w14:textFill>
            <w14:solidFill>
              <w14:schemeClr w14:val="tx1"/>
            </w14:solidFill>
          </w14:textFill>
        </w:rPr>
      </w:pPr>
      <w:r>
        <w:rPr>
          <w:rFonts w:hint="eastAsia" w:ascii="方正小标宋简体" w:hAnsi="黑体" w:eastAsia="方正小标宋简体" w:cs="宋体"/>
          <w:b w:val="0"/>
          <w:bCs w:val="0"/>
          <w:color w:val="000000" w:themeColor="text1"/>
          <w:kern w:val="36"/>
          <w:sz w:val="44"/>
          <w:szCs w:val="44"/>
          <w14:textFill>
            <w14:solidFill>
              <w14:schemeClr w14:val="tx1"/>
            </w14:solidFill>
          </w14:textFill>
        </w:rPr>
        <w:t>涞水县农业农村局政务公开事项清单</w:t>
      </w:r>
    </w:p>
    <w:p>
      <w:pPr>
        <w:widowControl/>
        <w:spacing w:line="640" w:lineRule="exact"/>
        <w:jc w:val="both"/>
        <w:outlineLvl w:val="0"/>
        <w:rPr>
          <w:rFonts w:hint="eastAsia" w:ascii="方正小标宋简体" w:hAnsi="黑体" w:eastAsia="方正小标宋简体" w:cs="宋体"/>
          <w:b/>
          <w:bCs/>
          <w:color w:val="000000" w:themeColor="text1"/>
          <w:kern w:val="36"/>
          <w:sz w:val="44"/>
          <w:szCs w:val="44"/>
          <w14:textFill>
            <w14:solidFill>
              <w14:schemeClr w14:val="tx1"/>
            </w14:solidFill>
          </w14:textFill>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838"/>
        <w:gridCol w:w="1297"/>
        <w:gridCol w:w="2350"/>
        <w:gridCol w:w="1853"/>
        <w:gridCol w:w="1614"/>
        <w:gridCol w:w="1334"/>
        <w:gridCol w:w="687"/>
        <w:gridCol w:w="945"/>
        <w:gridCol w:w="70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4" w:type="dxa"/>
            <w:gridSpan w:val="11"/>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政务公开事项清单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4" w:type="dxa"/>
            <w:gridSpan w:val="11"/>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单位：涞水县农业农村局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135"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公开事项</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公开内容</w:t>
            </w:r>
          </w:p>
        </w:tc>
        <w:tc>
          <w:tcPr>
            <w:tcW w:w="18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公开依据</w:t>
            </w:r>
          </w:p>
        </w:tc>
        <w:tc>
          <w:tcPr>
            <w:tcW w:w="161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公开时限</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公开渠道和载体</w:t>
            </w:r>
          </w:p>
        </w:tc>
        <w:tc>
          <w:tcPr>
            <w:tcW w:w="1632"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公开对象</w:t>
            </w:r>
          </w:p>
        </w:tc>
        <w:tc>
          <w:tcPr>
            <w:tcW w:w="1921"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jc w:val="center"/>
              <w:rPr>
                <w:rFonts w:hint="eastAsia" w:ascii="仿宋_GB2312" w:hAnsi="仿宋_GB2312" w:eastAsia="仿宋_GB2312" w:cs="仿宋_GB2312"/>
                <w:sz w:val="21"/>
                <w:szCs w:val="21"/>
              </w:rPr>
            </w:pPr>
          </w:p>
        </w:tc>
        <w:tc>
          <w:tcPr>
            <w:tcW w:w="838" w:type="dxa"/>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一级事项</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二级事项</w:t>
            </w:r>
          </w:p>
        </w:tc>
        <w:tc>
          <w:tcPr>
            <w:tcW w:w="2350" w:type="dxa"/>
          </w:tcPr>
          <w:p>
            <w:pPr>
              <w:jc w:val="center"/>
              <w:rPr>
                <w:rFonts w:hint="eastAsia" w:ascii="仿宋_GB2312" w:hAnsi="仿宋_GB2312" w:eastAsia="仿宋_GB2312" w:cs="仿宋_GB2312"/>
                <w:sz w:val="21"/>
                <w:szCs w:val="21"/>
              </w:rPr>
            </w:pPr>
          </w:p>
        </w:tc>
        <w:tc>
          <w:tcPr>
            <w:tcW w:w="1853" w:type="dxa"/>
          </w:tcPr>
          <w:p>
            <w:pPr>
              <w:jc w:val="center"/>
              <w:rPr>
                <w:rFonts w:hint="eastAsia" w:ascii="仿宋_GB2312" w:hAnsi="仿宋_GB2312" w:eastAsia="仿宋_GB2312" w:cs="仿宋_GB2312"/>
                <w:sz w:val="21"/>
                <w:szCs w:val="21"/>
              </w:rPr>
            </w:pPr>
          </w:p>
        </w:tc>
        <w:tc>
          <w:tcPr>
            <w:tcW w:w="1614" w:type="dxa"/>
          </w:tcPr>
          <w:p>
            <w:pPr>
              <w:jc w:val="center"/>
              <w:rPr>
                <w:rFonts w:hint="eastAsia" w:ascii="仿宋_GB2312" w:hAnsi="仿宋_GB2312" w:eastAsia="仿宋_GB2312" w:cs="仿宋_GB2312"/>
                <w:sz w:val="21"/>
                <w:szCs w:val="21"/>
              </w:rPr>
            </w:pPr>
          </w:p>
        </w:tc>
        <w:tc>
          <w:tcPr>
            <w:tcW w:w="1334" w:type="dxa"/>
          </w:tcPr>
          <w:p>
            <w:pPr>
              <w:jc w:val="center"/>
              <w:rPr>
                <w:rFonts w:hint="eastAsia" w:ascii="仿宋_GB2312" w:hAnsi="仿宋_GB2312" w:eastAsia="仿宋_GB2312" w:cs="仿宋_GB2312"/>
                <w:sz w:val="21"/>
                <w:szCs w:val="21"/>
              </w:rPr>
            </w:pPr>
          </w:p>
        </w:tc>
        <w:tc>
          <w:tcPr>
            <w:tcW w:w="687" w:type="dxa"/>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全社会</w:t>
            </w:r>
          </w:p>
        </w:tc>
        <w:tc>
          <w:tcPr>
            <w:tcW w:w="945" w:type="dxa"/>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特定</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群众</w:t>
            </w:r>
          </w:p>
        </w:tc>
        <w:tc>
          <w:tcPr>
            <w:tcW w:w="704" w:type="dxa"/>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主动</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公开</w:t>
            </w:r>
          </w:p>
        </w:tc>
        <w:tc>
          <w:tcPr>
            <w:tcW w:w="1217" w:type="dxa"/>
          </w:tcPr>
          <w:p>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依法申请</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机构信息</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基本信息</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1.机构名称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2.联系方式</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（1）办公地址</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（2）办公电话</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（3）办公时间</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（4）电子邮箱</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（5）通信地址</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（6）邮政编码</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信息产生或变更之日起20个工作日内公开，保持长期公开（相关法律法规另有规定的，按其执行）</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38" w:type="dxa"/>
            <w:vAlign w:val="center"/>
          </w:tcPr>
          <w:p>
            <w:pPr>
              <w:jc w:val="center"/>
              <w:rPr>
                <w:rFonts w:hint="eastAsia" w:ascii="仿宋_GB2312" w:hAnsi="仿宋_GB2312" w:eastAsia="仿宋_GB2312" w:cs="仿宋_GB2312"/>
                <w:sz w:val="21"/>
                <w:szCs w:val="21"/>
              </w:rPr>
            </w:pP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内设机构</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1.内设机构名称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2.主要职责</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3.联系电话</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信息公开</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政府信息公开专栏</w:t>
            </w:r>
          </w:p>
        </w:tc>
        <w:tc>
          <w:tcPr>
            <w:tcW w:w="2350" w:type="dxa"/>
          </w:tcPr>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信息公开指南</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信息公开制度</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 法定主动公开内容</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4.信息公开年报</w:t>
            </w:r>
          </w:p>
          <w:p>
            <w:pPr>
              <w:ind w:left="210" w:hanging="210" w:hanging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5.依申请公开渠道或平台</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政策文件</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法律法规</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履行本部门职能职责涉及的主要法律法规</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38" w:type="dxa"/>
          </w:tcPr>
          <w:p>
            <w:pPr>
              <w:jc w:val="left"/>
              <w:rPr>
                <w:rFonts w:hint="eastAsia" w:ascii="仿宋_GB2312" w:hAnsi="仿宋_GB2312" w:eastAsia="仿宋_GB2312" w:cs="仿宋_GB2312"/>
                <w:sz w:val="21"/>
                <w:szCs w:val="21"/>
              </w:rPr>
            </w:pP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行政规章</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履行本部门职能职责涉及的主要行政规章</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838" w:type="dxa"/>
          </w:tcPr>
          <w:p>
            <w:pPr>
              <w:jc w:val="left"/>
              <w:rPr>
                <w:rFonts w:hint="eastAsia" w:ascii="仿宋_GB2312" w:hAnsi="仿宋_GB2312" w:eastAsia="仿宋_GB2312" w:cs="仿宋_GB2312"/>
                <w:sz w:val="21"/>
                <w:szCs w:val="21"/>
              </w:rPr>
            </w:pP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行业部门文件</w:t>
            </w:r>
          </w:p>
        </w:tc>
        <w:tc>
          <w:tcPr>
            <w:tcW w:w="2350"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以省委、省政府，国家或农业农村部名义印发的规范性文件或其他政策文件</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政民互动</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回应关切</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针对涉及本部门本行业的热点舆情发布的回应信息</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及时公开</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政务新媒体</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重点领域信息</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权责清单</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经相关部门核定的权力和责任清单</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事项办理</w:t>
            </w: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法屠宰、经营、运输动物或者生产、经营、加工、贮藏、运输动物产品的处罚；对未取得动物诊疗许可证从事动物诊疗活动的处罚；对经营动物和动物产品的集贸市场不符合动物防疫条件，拒不改正的处罚；对转让、伪造或者变造《动物防疫条件合格证》或使用转让、伪造或者变造《动物防疫条件合格证》的处罚；对屠宰、品质检验、追溯记录和无害化处理不规范的处罚；对肉品品质检验人员未经考核合格或肉品运输不符合规定的处罚；对未经定点从事生猪屠宰活动的处罚；对冒用或者使用伪造的生猪定点屠宰证书或者生猪定点屠宰标志牌的处罚；对无兽药生产许可证、兽药经营许可证生产、经营兽药的，或者虽有兽药生产许可证、兽药经营许可证，生产、经营假、劣兽药的，或者兽药经营企业经营人用药品的处罚；对在饲料和动物饮用水中添加激素类药品和国务院兽医行政管理部门规定的其他禁用药品的处罚。</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每类事项的基本信息、办理流程、设定依据、办理结果</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执法决定信息在7个工作日内公开，其他相关信息形成或变更之日起20个工作日内公开（相关法律法规另有规定的，从其规定）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事项办理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（公共服务）</w:t>
            </w:r>
          </w:p>
          <w:p>
            <w:pPr>
              <w:jc w:val="center"/>
              <w:rPr>
                <w:rFonts w:hint="eastAsia" w:ascii="仿宋_GB2312" w:hAnsi="仿宋_GB2312" w:eastAsia="仿宋_GB2312" w:cs="仿宋_GB2312"/>
                <w:sz w:val="21"/>
                <w:szCs w:val="21"/>
              </w:rPr>
            </w:pPr>
          </w:p>
        </w:tc>
        <w:tc>
          <w:tcPr>
            <w:tcW w:w="12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农机购置补贴、耕地地力保护补贴、种粮农民一次性补贴政策发布；</w:t>
            </w:r>
          </w:p>
        </w:tc>
        <w:tc>
          <w:tcPr>
            <w:tcW w:w="235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每类事项的办理结果依申请公开</w:t>
            </w:r>
          </w:p>
        </w:tc>
        <w:tc>
          <w:tcPr>
            <w:tcW w:w="1853"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《中华人民共和国政府信息公开条例》《河北省实施&lt;中华人民共和国政府信息公开条例&gt;办法》等法律法规规章规范性文件</w:t>
            </w:r>
          </w:p>
        </w:tc>
        <w:tc>
          <w:tcPr>
            <w:tcW w:w="1614" w:type="dxa"/>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信息产生或变更之日起20个工作日内公开，保持长期公开（相关法律法规另有规定的，从其规定）</w:t>
            </w:r>
          </w:p>
        </w:tc>
        <w:tc>
          <w:tcPr>
            <w:tcW w:w="133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政府网站</w:t>
            </w:r>
          </w:p>
        </w:tc>
        <w:tc>
          <w:tcPr>
            <w:tcW w:w="68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945" w:type="dxa"/>
            <w:vAlign w:val="center"/>
          </w:tcPr>
          <w:p>
            <w:pPr>
              <w:jc w:val="center"/>
              <w:rPr>
                <w:rFonts w:hint="eastAsia" w:ascii="仿宋_GB2312" w:hAnsi="仿宋_GB2312" w:eastAsia="仿宋_GB2312" w:cs="仿宋_GB2312"/>
                <w:sz w:val="21"/>
                <w:szCs w:val="21"/>
              </w:rPr>
            </w:pPr>
          </w:p>
        </w:tc>
        <w:tc>
          <w:tcPr>
            <w:tcW w:w="70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w:t>
            </w:r>
          </w:p>
        </w:tc>
        <w:tc>
          <w:tcPr>
            <w:tcW w:w="1217" w:type="dxa"/>
          </w:tcPr>
          <w:p>
            <w:pPr>
              <w:jc w:val="left"/>
              <w:rPr>
                <w:rFonts w:hint="eastAsia" w:ascii="仿宋_GB2312" w:hAnsi="仿宋_GB2312" w:eastAsia="仿宋_GB2312" w:cs="仿宋_GB2312"/>
                <w:sz w:val="21"/>
                <w:szCs w:val="21"/>
              </w:rPr>
            </w:pPr>
          </w:p>
        </w:tc>
      </w:tr>
    </w:tbl>
    <w:p>
      <w:pPr>
        <w:widowControl/>
        <w:spacing w:line="640" w:lineRule="exact"/>
        <w:jc w:val="both"/>
        <w:outlineLvl w:val="0"/>
        <w:rPr>
          <w:rFonts w:hint="eastAsia" w:ascii="方正小标宋简体" w:hAnsi="黑体" w:eastAsia="方正小标宋简体" w:cs="宋体"/>
          <w:b/>
          <w:bCs/>
          <w:color w:val="000000" w:themeColor="text1"/>
          <w:kern w:val="36"/>
          <w:sz w:val="44"/>
          <w:szCs w:val="44"/>
          <w14:textFill>
            <w14:solidFill>
              <w14:schemeClr w14:val="tx1"/>
            </w14:solidFill>
          </w14:textFill>
        </w:rPr>
        <w:sectPr>
          <w:pgSz w:w="16838" w:h="11906" w:orient="landscape"/>
          <w:pgMar w:top="1633" w:right="1780" w:bottom="1633" w:left="178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26E457FA"/>
    <w:rsid w:val="26E4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2023-06-27T02:42:00Z</dcterms:created>
  <dc:creator>八爪小鱼</dc:creator>
  <cp:lastModifiedBy>八爪小鱼</cp:lastModifiedBy>
  <dcterms:modified xsi:type="dcterms:W3CDTF">2023-06-27T02:42:57Z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EA5D887B66CD47BF887AA80DFBBEA4FA_11</vt:lpwstr>
  </property>
</Properties>
</file>