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涞水县退役军人事务局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2022年政府信息公开工作年度报告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涞水县退役军人事务局认真贯彻县委、县政府对政府信息公开工作的统一部署，把政府信息公开作为服务型机关建设的重要抓手，进一步加强组织领导，将政务公开工作列入重要议事日程，着力提升政务服务工作实效，着力推进政务公开制度化规范化，确保年度政务公开各项工作任务落实到位。报告中所列数据统计期限为2022年1月1日至2022年12月31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（一）加强组织保障。</w:t>
      </w:r>
      <w:r>
        <w:rPr>
          <w:rFonts w:hint="eastAsia" w:ascii="仿宋_GB2312" w:hAnsi="仿宋_GB2312" w:eastAsia="仿宋_GB2312" w:cs="仿宋_GB2312"/>
          <w:b/>
          <w:bCs/>
          <w:color w:val="auto"/>
          <w:sz w:val="32"/>
          <w:szCs w:val="32"/>
          <w:lang w:val="en-US" w:eastAsia="zh-CN"/>
        </w:rPr>
        <w:t>一是加强组织领导。</w:t>
      </w:r>
      <w:r>
        <w:rPr>
          <w:rFonts w:hint="eastAsia" w:ascii="仿宋_GB2312" w:hAnsi="仿宋_GB2312" w:eastAsia="仿宋_GB2312" w:cs="仿宋_GB2312"/>
          <w:b w:val="0"/>
          <w:bCs w:val="0"/>
          <w:color w:val="auto"/>
          <w:sz w:val="32"/>
          <w:szCs w:val="32"/>
          <w:lang w:val="en-US" w:eastAsia="zh-CN"/>
        </w:rPr>
        <w:t>成立由局长任组长，分管副局长任副组长，相关股室、下属事业单位负责人任成员的涞水县退役军人事务局政务公开工作领导小组。</w:t>
      </w:r>
      <w:r>
        <w:rPr>
          <w:rFonts w:hint="eastAsia" w:ascii="仿宋_GB2312" w:hAnsi="仿宋_GB2312" w:eastAsia="仿宋_GB2312" w:cs="仿宋_GB2312"/>
          <w:b/>
          <w:bCs/>
          <w:color w:val="auto"/>
          <w:sz w:val="32"/>
          <w:szCs w:val="32"/>
          <w:lang w:val="en-US" w:eastAsia="zh-CN"/>
        </w:rPr>
        <w:t>二是合理安排任务。</w:t>
      </w:r>
      <w:r>
        <w:rPr>
          <w:rFonts w:hint="eastAsia" w:ascii="仿宋_GB2312" w:hAnsi="仿宋_GB2312" w:eastAsia="仿宋_GB2312" w:cs="仿宋_GB2312"/>
          <w:b w:val="0"/>
          <w:bCs w:val="0"/>
          <w:color w:val="auto"/>
          <w:sz w:val="32"/>
          <w:szCs w:val="32"/>
          <w:lang w:val="en-US" w:eastAsia="zh-CN"/>
        </w:rPr>
        <w:t>将政务公开工作作为工作的基本制度，与退役军人事务工作同部署，并把政务公开作为目标管理考核的重要内容。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（二）健全制度建设。</w:t>
      </w:r>
      <w:r>
        <w:rPr>
          <w:rFonts w:hint="eastAsia" w:ascii="仿宋_GB2312" w:hAnsi="仿宋_GB2312" w:eastAsia="仿宋_GB2312" w:cs="仿宋_GB2312"/>
          <w:b/>
          <w:bCs/>
          <w:color w:val="auto"/>
          <w:sz w:val="32"/>
          <w:szCs w:val="32"/>
          <w:lang w:val="en-US" w:eastAsia="zh-CN"/>
        </w:rPr>
        <w:t>一是积极主动公开。</w:t>
      </w:r>
      <w:r>
        <w:rPr>
          <w:rFonts w:hint="eastAsia" w:ascii="仿宋_GB2312" w:hAnsi="仿宋_GB2312" w:eastAsia="仿宋_GB2312" w:cs="仿宋_GB2312"/>
          <w:b w:val="0"/>
          <w:bCs w:val="0"/>
          <w:color w:val="auto"/>
          <w:sz w:val="32"/>
          <w:szCs w:val="32"/>
          <w:lang w:val="en-US" w:eastAsia="zh-CN"/>
        </w:rPr>
        <w:t>按照县委、县政府规定的程序，做到及时、主动的公开。</w:t>
      </w:r>
      <w:r>
        <w:rPr>
          <w:rFonts w:hint="eastAsia" w:ascii="仿宋_GB2312" w:hAnsi="仿宋_GB2312" w:eastAsia="仿宋_GB2312" w:cs="仿宋_GB2312"/>
          <w:b/>
          <w:bCs/>
          <w:color w:val="auto"/>
          <w:sz w:val="32"/>
          <w:szCs w:val="32"/>
          <w:lang w:val="en-US" w:eastAsia="zh-CN"/>
        </w:rPr>
        <w:t>二是健全监督机制。</w:t>
      </w:r>
      <w:r>
        <w:rPr>
          <w:rFonts w:hint="eastAsia" w:ascii="仿宋_GB2312" w:hAnsi="仿宋_GB2312" w:eastAsia="仿宋_GB2312" w:cs="仿宋_GB2312"/>
          <w:b w:val="0"/>
          <w:bCs w:val="0"/>
          <w:color w:val="auto"/>
          <w:sz w:val="32"/>
          <w:szCs w:val="32"/>
          <w:lang w:val="en-US" w:eastAsia="zh-CN"/>
        </w:rPr>
        <w:t>接受退役军人咨询，回答退役军人提问，解决退役军人诉求，坚决避免政务公开流于形式，确保各项工作落到实处。</w:t>
      </w:r>
      <w:r>
        <w:rPr>
          <w:rFonts w:hint="eastAsia" w:ascii="仿宋_GB2312" w:hAnsi="仿宋_GB2312" w:eastAsia="仿宋_GB2312" w:cs="仿宋_GB2312"/>
          <w:b/>
          <w:bCs/>
          <w:color w:val="auto"/>
          <w:sz w:val="32"/>
          <w:szCs w:val="32"/>
          <w:lang w:val="en-US" w:eastAsia="zh-CN"/>
        </w:rPr>
        <w:t>三是健全考核制度。</w:t>
      </w:r>
      <w:r>
        <w:rPr>
          <w:rFonts w:hint="eastAsia" w:ascii="仿宋_GB2312" w:hAnsi="仿宋_GB2312" w:eastAsia="仿宋_GB2312" w:cs="仿宋_GB2312"/>
          <w:b w:val="0"/>
          <w:bCs w:val="0"/>
          <w:color w:val="auto"/>
          <w:sz w:val="32"/>
          <w:szCs w:val="32"/>
          <w:lang w:val="en-US" w:eastAsia="zh-CN"/>
        </w:rPr>
        <w:t>将政务公开纳入年度目标考核、党风廉政建设责任制考核，并将考核结果作为干部考核的依据。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（三）规范信息发布。</w:t>
      </w:r>
      <w:r>
        <w:rPr>
          <w:rFonts w:hint="eastAsia" w:ascii="仿宋_GB2312" w:hAnsi="仿宋_GB2312" w:eastAsia="仿宋_GB2312" w:cs="仿宋_GB2312"/>
          <w:b/>
          <w:bCs/>
          <w:color w:val="auto"/>
          <w:sz w:val="32"/>
          <w:szCs w:val="32"/>
          <w:lang w:val="en-US" w:eastAsia="zh-CN"/>
        </w:rPr>
        <w:t>一是严格公开信息。</w:t>
      </w:r>
      <w:r>
        <w:rPr>
          <w:rFonts w:hint="eastAsia" w:ascii="仿宋_GB2312" w:hAnsi="仿宋_GB2312" w:eastAsia="仿宋_GB2312" w:cs="仿宋_GB2312"/>
          <w:b w:val="0"/>
          <w:bCs w:val="0"/>
          <w:color w:val="auto"/>
          <w:sz w:val="32"/>
          <w:szCs w:val="32"/>
          <w:lang w:val="en-US" w:eastAsia="zh-CN"/>
        </w:rPr>
        <w:t>严格按照信息公开目录公开对应信息，保持信息内容符合栏目要求。</w:t>
      </w:r>
      <w:r>
        <w:rPr>
          <w:rFonts w:hint="eastAsia" w:ascii="仿宋_GB2312" w:hAnsi="仿宋_GB2312" w:eastAsia="仿宋_GB2312" w:cs="仿宋_GB2312"/>
          <w:b/>
          <w:bCs/>
          <w:color w:val="auto"/>
          <w:sz w:val="32"/>
          <w:szCs w:val="32"/>
          <w:lang w:val="en-US" w:eastAsia="zh-CN"/>
        </w:rPr>
        <w:t>二是丰富公开内容。</w:t>
      </w:r>
      <w:r>
        <w:rPr>
          <w:rFonts w:hint="eastAsia" w:ascii="仿宋_GB2312" w:hAnsi="仿宋_GB2312" w:eastAsia="仿宋_GB2312" w:cs="仿宋_GB2312"/>
          <w:b w:val="0"/>
          <w:bCs w:val="0"/>
          <w:color w:val="auto"/>
          <w:sz w:val="32"/>
          <w:szCs w:val="32"/>
          <w:lang w:val="en-US" w:eastAsia="zh-CN"/>
        </w:rPr>
        <w:t>重点公开与退役军人切身利益密切相关的国家、省、市、县规范性文件和政策解读及退役军人最关心、社会最敏感、反映最强烈的热点问题；充分运用“涞水县退役军人事务局”微信公众号，刊发“有法·与你同行”等多个专栏，定期退役军人保障法等相关法律知识及党的</w:t>
      </w:r>
      <w:bookmarkStart w:id="0" w:name="_GoBack"/>
      <w:r>
        <w:rPr>
          <w:rFonts w:hint="eastAsia" w:ascii="仿宋_GB2312" w:hAnsi="仿宋_GB2312" w:eastAsia="仿宋_GB2312" w:cs="仿宋_GB2312"/>
          <w:b w:val="0"/>
          <w:bCs w:val="0"/>
          <w:color w:val="auto"/>
          <w:sz w:val="32"/>
          <w:szCs w:val="32"/>
          <w:lang w:val="en-US" w:eastAsia="zh-CN"/>
        </w:rPr>
        <w:t>二十大</w:t>
      </w:r>
      <w:bookmarkEnd w:id="0"/>
      <w:r>
        <w:rPr>
          <w:rFonts w:hint="eastAsia" w:ascii="仿宋_GB2312" w:hAnsi="仿宋_GB2312" w:eastAsia="仿宋_GB2312" w:cs="仿宋_GB2312"/>
          <w:b w:val="0"/>
          <w:bCs w:val="0"/>
          <w:color w:val="auto"/>
          <w:sz w:val="32"/>
          <w:szCs w:val="32"/>
          <w:lang w:val="en-US" w:eastAsia="zh-CN"/>
        </w:rPr>
        <w:t>精神；积极与省厅、市局联系，向上报送相关工作动态，我局工作动态多次在省退役军人服务中心今日头条号及市局微信公众号刊发。</w:t>
      </w:r>
      <w:r>
        <w:rPr>
          <w:rFonts w:hint="eastAsia" w:ascii="仿宋_GB2312" w:hAnsi="仿宋_GB2312" w:eastAsia="仿宋_GB2312" w:cs="仿宋_GB2312"/>
          <w:b/>
          <w:bCs/>
          <w:color w:val="auto"/>
          <w:sz w:val="32"/>
          <w:szCs w:val="32"/>
          <w:lang w:val="en-US" w:eastAsia="zh-CN"/>
        </w:rPr>
        <w:t>三是严格保密审查机制。</w:t>
      </w:r>
      <w:r>
        <w:rPr>
          <w:rFonts w:hint="eastAsia" w:ascii="仿宋_GB2312" w:hAnsi="仿宋_GB2312" w:eastAsia="仿宋_GB2312" w:cs="仿宋_GB2312"/>
          <w:b w:val="0"/>
          <w:bCs w:val="0"/>
          <w:color w:val="auto"/>
          <w:sz w:val="32"/>
          <w:szCs w:val="32"/>
          <w:lang w:val="en-US" w:eastAsia="zh-CN"/>
        </w:rPr>
        <w:t>确保不发生泄密或因舆情风险评估不到位而引发损害国家利益、社会稳定的情形出现。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color w:val="auto"/>
          <w:sz w:val="32"/>
          <w:szCs w:val="32"/>
          <w:lang w:val="en-US" w:eastAsia="zh-CN"/>
        </w:rPr>
        <w:sectPr>
          <w:pgSz w:w="11906" w:h="16838"/>
          <w:pgMar w:top="1440" w:right="1576" w:bottom="1440" w:left="1576"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二、主动公开政府信息情况</w:t>
      </w:r>
    </w:p>
    <w:tbl>
      <w:tblPr>
        <w:tblStyle w:val="3"/>
        <w:tblpPr w:leftFromText="180" w:rightFromText="180" w:vertAnchor="page" w:horzAnchor="page" w:tblpX="1901" w:tblpY="318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信息内容</w:t>
            </w:r>
          </w:p>
        </w:tc>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本年制发件数</w:t>
            </w:r>
          </w:p>
        </w:tc>
        <w:tc>
          <w:tcPr>
            <w:tcW w:w="2131"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本年废止件数</w:t>
            </w:r>
          </w:p>
        </w:tc>
        <w:tc>
          <w:tcPr>
            <w:tcW w:w="2131"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规章</w:t>
            </w:r>
          </w:p>
        </w:tc>
        <w:tc>
          <w:tcPr>
            <w:tcW w:w="2130"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c>
          <w:tcPr>
            <w:tcW w:w="2131"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c>
          <w:tcPr>
            <w:tcW w:w="2131"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行政规范性文件</w:t>
            </w:r>
          </w:p>
        </w:tc>
        <w:tc>
          <w:tcPr>
            <w:tcW w:w="2130"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c>
          <w:tcPr>
            <w:tcW w:w="2131"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c>
          <w:tcPr>
            <w:tcW w:w="2131"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信息内容</w:t>
            </w:r>
          </w:p>
        </w:tc>
        <w:tc>
          <w:tcPr>
            <w:tcW w:w="6392" w:type="dxa"/>
            <w:gridSpan w:val="3"/>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行政许可</w:t>
            </w:r>
          </w:p>
        </w:tc>
        <w:tc>
          <w:tcPr>
            <w:tcW w:w="6392" w:type="dxa"/>
            <w:gridSpan w:val="3"/>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信息内容</w:t>
            </w:r>
          </w:p>
        </w:tc>
        <w:tc>
          <w:tcPr>
            <w:tcW w:w="6392" w:type="dxa"/>
            <w:gridSpan w:val="3"/>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行政处罚</w:t>
            </w:r>
          </w:p>
        </w:tc>
        <w:tc>
          <w:tcPr>
            <w:tcW w:w="6392" w:type="dxa"/>
            <w:gridSpan w:val="3"/>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行政强制</w:t>
            </w:r>
          </w:p>
        </w:tc>
        <w:tc>
          <w:tcPr>
            <w:tcW w:w="6392" w:type="dxa"/>
            <w:gridSpan w:val="3"/>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信息内容</w:t>
            </w:r>
          </w:p>
        </w:tc>
        <w:tc>
          <w:tcPr>
            <w:tcW w:w="6392" w:type="dxa"/>
            <w:gridSpan w:val="3"/>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行政事业性收费</w:t>
            </w:r>
          </w:p>
        </w:tc>
        <w:tc>
          <w:tcPr>
            <w:tcW w:w="6392" w:type="dxa"/>
            <w:gridSpan w:val="3"/>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bl>
    <w:p>
      <w:pPr>
        <w:rPr>
          <w:rFonts w:hint="eastAsia"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tbl>
      <w:tblPr>
        <w:tblStyle w:val="3"/>
        <w:tblpPr w:leftFromText="180" w:rightFromText="180" w:vertAnchor="page" w:horzAnchor="page" w:tblpX="1820" w:tblpY="343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2557"/>
        <w:gridCol w:w="609"/>
        <w:gridCol w:w="609"/>
        <w:gridCol w:w="609"/>
        <w:gridCol w:w="609"/>
        <w:gridCol w:w="609"/>
        <w:gridCol w:w="609"/>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9" w:type="dxa"/>
            <w:gridSpan w:val="3"/>
            <w:vMerge w:val="restart"/>
            <w:vAlign w:val="center"/>
          </w:tcPr>
          <w:p>
            <w:pPr>
              <w:jc w:val="center"/>
              <w:rPr>
                <w:rFonts w:hint="eastAsia"/>
                <w:color w:val="auto"/>
                <w:sz w:val="18"/>
                <w:szCs w:val="18"/>
                <w:vertAlign w:val="baseline"/>
                <w:lang w:val="en-US" w:eastAsia="zh-CN"/>
              </w:rPr>
            </w:pPr>
          </w:p>
          <w:p>
            <w:pPr>
              <w:jc w:val="center"/>
              <w:rPr>
                <w:rFonts w:hint="eastAsia" w:eastAsiaTheme="minorEastAsia"/>
                <w:color w:val="auto"/>
                <w:vertAlign w:val="baseline"/>
                <w:lang w:eastAsia="zh-CN"/>
              </w:rPr>
            </w:pPr>
            <w:r>
              <w:rPr>
                <w:rFonts w:hint="eastAsia"/>
                <w:color w:val="auto"/>
                <w:sz w:val="18"/>
                <w:szCs w:val="18"/>
                <w:vertAlign w:val="baseline"/>
                <w:lang w:eastAsia="zh-CN"/>
              </w:rPr>
              <w:t>（本列数据的勾稽关系为：第一项加第二项之和，等于第三项加第四项之和）</w:t>
            </w:r>
          </w:p>
        </w:tc>
        <w:tc>
          <w:tcPr>
            <w:tcW w:w="4263" w:type="dxa"/>
            <w:gridSpan w:val="7"/>
          </w:tcPr>
          <w:p>
            <w:pPr>
              <w:jc w:val="center"/>
              <w:rPr>
                <w:rFonts w:hint="eastAsia" w:eastAsiaTheme="minorEastAsia"/>
                <w:color w:val="auto"/>
                <w:vertAlign w:val="baseline"/>
                <w:lang w:eastAsia="zh-CN"/>
              </w:rPr>
            </w:pPr>
            <w:r>
              <w:rPr>
                <w:rFonts w:hint="eastAsia"/>
                <w:color w:val="auto"/>
                <w:sz w:val="18"/>
                <w:szCs w:val="18"/>
                <w:vertAlign w:val="baseline"/>
                <w:lang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9" w:type="dxa"/>
            <w:gridSpan w:val="3"/>
            <w:vMerge w:val="continue"/>
          </w:tcPr>
          <w:p>
            <w:pPr>
              <w:rPr>
                <w:color w:val="auto"/>
                <w:vertAlign w:val="baseline"/>
              </w:rPr>
            </w:pPr>
          </w:p>
        </w:tc>
        <w:tc>
          <w:tcPr>
            <w:tcW w:w="609" w:type="dxa"/>
            <w:vMerge w:val="restart"/>
          </w:tcPr>
          <w:p>
            <w:pPr>
              <w:jc w:val="center"/>
              <w:rPr>
                <w:rFonts w:hint="eastAsia"/>
                <w:color w:val="auto"/>
                <w:sz w:val="18"/>
                <w:szCs w:val="18"/>
                <w:vertAlign w:val="baseline"/>
                <w:lang w:eastAsia="zh-CN"/>
              </w:rPr>
            </w:pPr>
          </w:p>
          <w:p>
            <w:pPr>
              <w:jc w:val="center"/>
              <w:rPr>
                <w:rFonts w:hint="eastAsia" w:eastAsiaTheme="minorEastAsia"/>
                <w:color w:val="auto"/>
                <w:vertAlign w:val="baseline"/>
                <w:lang w:eastAsia="zh-CN"/>
              </w:rPr>
            </w:pPr>
            <w:r>
              <w:rPr>
                <w:rFonts w:hint="eastAsia"/>
                <w:color w:val="auto"/>
                <w:sz w:val="18"/>
                <w:szCs w:val="18"/>
                <w:vertAlign w:val="baseline"/>
                <w:lang w:eastAsia="zh-CN"/>
              </w:rPr>
              <w:t>自然人</w:t>
            </w:r>
          </w:p>
        </w:tc>
        <w:tc>
          <w:tcPr>
            <w:tcW w:w="3045" w:type="dxa"/>
            <w:gridSpan w:val="5"/>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法人或其他组织</w:t>
            </w:r>
          </w:p>
        </w:tc>
        <w:tc>
          <w:tcPr>
            <w:tcW w:w="609" w:type="dxa"/>
            <w:vMerge w:val="restart"/>
          </w:tcPr>
          <w:p>
            <w:pPr>
              <w:jc w:val="center"/>
              <w:rPr>
                <w:rFonts w:hint="eastAsia"/>
                <w:color w:val="auto"/>
                <w:vertAlign w:val="baseline"/>
                <w:lang w:eastAsia="zh-CN"/>
              </w:rPr>
            </w:pPr>
          </w:p>
          <w:p>
            <w:pPr>
              <w:jc w:val="center"/>
              <w:rPr>
                <w:rFonts w:hint="eastAsia" w:eastAsiaTheme="minorEastAsia"/>
                <w:color w:val="auto"/>
                <w:vertAlign w:val="baseline"/>
                <w:lang w:eastAsia="zh-CN"/>
              </w:rPr>
            </w:pPr>
            <w:r>
              <w:rPr>
                <w:rFonts w:hint="eastAsia"/>
                <w:color w:val="auto"/>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4259" w:type="dxa"/>
            <w:gridSpan w:val="3"/>
            <w:vMerge w:val="continue"/>
          </w:tcPr>
          <w:p>
            <w:pPr>
              <w:rPr>
                <w:color w:val="auto"/>
                <w:vertAlign w:val="baseline"/>
              </w:rPr>
            </w:pPr>
          </w:p>
        </w:tc>
        <w:tc>
          <w:tcPr>
            <w:tcW w:w="609" w:type="dxa"/>
            <w:vMerge w:val="continue"/>
          </w:tcPr>
          <w:p>
            <w:pPr>
              <w:rPr>
                <w:color w:val="auto"/>
                <w:vertAlign w:val="baseline"/>
              </w:rPr>
            </w:pPr>
          </w:p>
        </w:tc>
        <w:tc>
          <w:tcPr>
            <w:tcW w:w="609" w:type="dxa"/>
          </w:tcPr>
          <w:p>
            <w:pPr>
              <w:jc w:val="center"/>
              <w:rPr>
                <w:rFonts w:hint="eastAsia" w:eastAsiaTheme="minorEastAsia"/>
                <w:color w:val="auto"/>
                <w:vertAlign w:val="baseline"/>
                <w:lang w:eastAsia="zh-CN"/>
              </w:rPr>
            </w:pPr>
            <w:r>
              <w:rPr>
                <w:rFonts w:hint="eastAsia"/>
                <w:color w:val="auto"/>
                <w:sz w:val="18"/>
                <w:szCs w:val="18"/>
                <w:vertAlign w:val="baseline"/>
                <w:lang w:eastAsia="zh-CN"/>
              </w:rPr>
              <w:t>商业企业</w:t>
            </w:r>
          </w:p>
        </w:tc>
        <w:tc>
          <w:tcPr>
            <w:tcW w:w="609" w:type="dxa"/>
          </w:tcPr>
          <w:p>
            <w:pPr>
              <w:rPr>
                <w:rFonts w:hint="eastAsia" w:eastAsiaTheme="minorEastAsia"/>
                <w:color w:val="auto"/>
                <w:vertAlign w:val="baseline"/>
                <w:lang w:eastAsia="zh-CN"/>
              </w:rPr>
            </w:pPr>
            <w:r>
              <w:rPr>
                <w:rFonts w:hint="eastAsia"/>
                <w:color w:val="auto"/>
                <w:sz w:val="18"/>
                <w:szCs w:val="18"/>
                <w:vertAlign w:val="baseline"/>
                <w:lang w:eastAsia="zh-CN"/>
              </w:rPr>
              <w:t>科研机构</w:t>
            </w:r>
          </w:p>
        </w:tc>
        <w:tc>
          <w:tcPr>
            <w:tcW w:w="609" w:type="dxa"/>
          </w:tcPr>
          <w:p>
            <w:pPr>
              <w:rPr>
                <w:rFonts w:hint="eastAsia" w:eastAsiaTheme="minorEastAsia"/>
                <w:color w:val="auto"/>
                <w:vertAlign w:val="baseline"/>
                <w:lang w:eastAsia="zh-CN"/>
              </w:rPr>
            </w:pPr>
            <w:r>
              <w:rPr>
                <w:rFonts w:hint="eastAsia"/>
                <w:color w:val="auto"/>
                <w:sz w:val="18"/>
                <w:szCs w:val="18"/>
                <w:vertAlign w:val="baseline"/>
                <w:lang w:eastAsia="zh-CN"/>
              </w:rPr>
              <w:t>社会公益组织</w:t>
            </w:r>
          </w:p>
        </w:tc>
        <w:tc>
          <w:tcPr>
            <w:tcW w:w="609" w:type="dxa"/>
          </w:tcPr>
          <w:p>
            <w:pPr>
              <w:rPr>
                <w:rFonts w:hint="eastAsia" w:eastAsiaTheme="minorEastAsia"/>
                <w:color w:val="auto"/>
                <w:vertAlign w:val="baseline"/>
                <w:lang w:eastAsia="zh-CN"/>
              </w:rPr>
            </w:pPr>
            <w:r>
              <w:rPr>
                <w:rFonts w:hint="eastAsia"/>
                <w:color w:val="auto"/>
                <w:sz w:val="18"/>
                <w:szCs w:val="18"/>
                <w:vertAlign w:val="baseline"/>
                <w:lang w:eastAsia="zh-CN"/>
              </w:rPr>
              <w:t>法律服务机构</w:t>
            </w:r>
          </w:p>
        </w:tc>
        <w:tc>
          <w:tcPr>
            <w:tcW w:w="609" w:type="dxa"/>
          </w:tcPr>
          <w:p>
            <w:pPr>
              <w:jc w:val="center"/>
              <w:rPr>
                <w:rFonts w:hint="eastAsia"/>
                <w:color w:val="auto"/>
                <w:sz w:val="18"/>
                <w:szCs w:val="18"/>
                <w:vertAlign w:val="baseline"/>
                <w:lang w:eastAsia="zh-CN"/>
              </w:rPr>
            </w:pPr>
          </w:p>
          <w:p>
            <w:pPr>
              <w:jc w:val="center"/>
              <w:rPr>
                <w:rFonts w:hint="eastAsia" w:eastAsiaTheme="minorEastAsia"/>
                <w:color w:val="auto"/>
                <w:vertAlign w:val="baseline"/>
                <w:lang w:eastAsia="zh-CN"/>
              </w:rPr>
            </w:pPr>
            <w:r>
              <w:rPr>
                <w:rFonts w:hint="eastAsia"/>
                <w:color w:val="auto"/>
                <w:sz w:val="18"/>
                <w:szCs w:val="18"/>
                <w:vertAlign w:val="baseline"/>
                <w:lang w:eastAsia="zh-CN"/>
              </w:rPr>
              <w:t>其他</w:t>
            </w:r>
          </w:p>
        </w:tc>
        <w:tc>
          <w:tcPr>
            <w:tcW w:w="609"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9" w:type="dxa"/>
            <w:gridSpan w:val="3"/>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一、本年新收政府信息公开申请数量</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9" w:type="dxa"/>
            <w:gridSpan w:val="3"/>
          </w:tcPr>
          <w:p>
            <w:pPr>
              <w:rPr>
                <w:rFonts w:hint="eastAsia" w:eastAsiaTheme="minorEastAsia"/>
                <w:color w:val="auto"/>
                <w:vertAlign w:val="baseline"/>
                <w:lang w:eastAsia="zh-CN"/>
              </w:rPr>
            </w:pPr>
            <w:r>
              <w:rPr>
                <w:rFonts w:hint="eastAsia"/>
                <w:color w:val="auto"/>
                <w:sz w:val="18"/>
                <w:szCs w:val="18"/>
                <w:vertAlign w:val="baseline"/>
                <w:lang w:eastAsia="zh-CN"/>
              </w:rPr>
              <w:t>二、上年结转政府信息公开申请数量</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p>
          <w:p>
            <w:pPr>
              <w:numPr>
                <w:ilvl w:val="0"/>
                <w:numId w:val="1"/>
              </w:numPr>
              <w:jc w:val="center"/>
              <w:rPr>
                <w:rFonts w:hint="eastAsia"/>
                <w:color w:val="auto"/>
                <w:sz w:val="18"/>
                <w:szCs w:val="18"/>
                <w:vertAlign w:val="baseline"/>
                <w:lang w:eastAsia="zh-CN"/>
              </w:rPr>
            </w:pPr>
            <w:r>
              <w:rPr>
                <w:rFonts w:hint="eastAsia"/>
                <w:color w:val="auto"/>
                <w:sz w:val="18"/>
                <w:szCs w:val="18"/>
                <w:vertAlign w:val="baseline"/>
                <w:lang w:eastAsia="zh-CN"/>
              </w:rPr>
              <w:t>本年度办理结果</w:t>
            </w:r>
          </w:p>
        </w:tc>
        <w:tc>
          <w:tcPr>
            <w:tcW w:w="3408" w:type="dxa"/>
            <w:gridSpan w:val="2"/>
          </w:tcPr>
          <w:p>
            <w:pPr>
              <w:rPr>
                <w:rFonts w:hint="eastAsia"/>
                <w:color w:val="auto"/>
                <w:sz w:val="18"/>
                <w:szCs w:val="18"/>
                <w:vertAlign w:val="baseline"/>
                <w:lang w:eastAsia="zh-CN"/>
              </w:rPr>
            </w:pPr>
            <w:r>
              <w:rPr>
                <w:rFonts w:hint="eastAsia"/>
                <w:color w:val="auto"/>
                <w:sz w:val="18"/>
                <w:szCs w:val="18"/>
                <w:vertAlign w:val="baseline"/>
                <w:lang w:eastAsia="zh-CN"/>
              </w:rPr>
              <w:t>（一）予以公开</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3408" w:type="dxa"/>
            <w:gridSpan w:val="2"/>
          </w:tcPr>
          <w:p>
            <w:pPr>
              <w:rPr>
                <w:rFonts w:hint="eastAsia"/>
                <w:color w:val="auto"/>
                <w:sz w:val="18"/>
                <w:szCs w:val="18"/>
                <w:vertAlign w:val="baseline"/>
                <w:lang w:eastAsia="zh-CN"/>
              </w:rPr>
            </w:pPr>
            <w:r>
              <w:rPr>
                <w:rFonts w:hint="eastAsia"/>
                <w:color w:val="auto"/>
                <w:sz w:val="18"/>
                <w:szCs w:val="18"/>
                <w:vertAlign w:val="baseline"/>
                <w:lang w:eastAsia="zh-CN"/>
              </w:rPr>
              <w:t>（二）部分公开（区分处理的，只记这一情形，不计其他情形）</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restart"/>
          </w:tcPr>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r>
              <w:rPr>
                <w:rFonts w:hint="eastAsia"/>
                <w:color w:val="auto"/>
                <w:sz w:val="18"/>
                <w:szCs w:val="18"/>
                <w:vertAlign w:val="baseline"/>
                <w:lang w:eastAsia="zh-CN"/>
              </w:rPr>
              <w:t>（三）不予公开</w:t>
            </w: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1.属于国家秘密</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2.其他法律行政法规禁止公开</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3.危机“三安全一稳定”</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4.保护第三方合法权益</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5.属于三类内部事务信息</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6.属于四类过程性信息</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7.属于行政执法案卷</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8.属于行政查询事项</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restart"/>
            <w:vAlign w:val="center"/>
          </w:tcPr>
          <w:p>
            <w:pPr>
              <w:jc w:val="center"/>
              <w:rPr>
                <w:rFonts w:hint="eastAsia"/>
                <w:color w:val="auto"/>
                <w:sz w:val="18"/>
                <w:szCs w:val="18"/>
                <w:vertAlign w:val="baseline"/>
                <w:lang w:eastAsia="zh-CN"/>
              </w:rPr>
            </w:pPr>
            <w:r>
              <w:rPr>
                <w:rFonts w:hint="eastAsia"/>
                <w:color w:val="auto"/>
                <w:sz w:val="18"/>
                <w:szCs w:val="18"/>
                <w:vertAlign w:val="baseline"/>
                <w:lang w:eastAsia="zh-CN"/>
              </w:rPr>
              <w:t>（四）无法提供</w:t>
            </w: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1.本机关不掌握相关政府信息</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2.没有现成信息需要另行制作</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3.补正后申请内容仍不明确</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restart"/>
            <w:vAlign w:val="center"/>
          </w:tcPr>
          <w:p>
            <w:pPr>
              <w:jc w:val="center"/>
              <w:rPr>
                <w:rFonts w:hint="eastAsia"/>
                <w:color w:val="auto"/>
                <w:sz w:val="18"/>
                <w:szCs w:val="18"/>
                <w:vertAlign w:val="baseline"/>
                <w:lang w:eastAsia="zh-CN"/>
              </w:rPr>
            </w:pPr>
            <w:r>
              <w:rPr>
                <w:rFonts w:hint="eastAsia"/>
                <w:color w:val="auto"/>
                <w:sz w:val="18"/>
                <w:szCs w:val="18"/>
                <w:vertAlign w:val="baseline"/>
                <w:lang w:eastAsia="zh-CN"/>
              </w:rPr>
              <w:t>（五）不予处理</w:t>
            </w: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1.信访举报投诉类申请</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2.重复申请</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3.要求提供公开出版物</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4.无正当理由大量反复申请</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5.要求行政机关确认或重新出具已获取信息</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restart"/>
            <w:vAlign w:val="center"/>
          </w:tcPr>
          <w:p>
            <w:pPr>
              <w:jc w:val="center"/>
              <w:rPr>
                <w:rFonts w:hint="eastAsia"/>
                <w:color w:val="auto"/>
                <w:sz w:val="18"/>
                <w:szCs w:val="18"/>
                <w:vertAlign w:val="baseline"/>
                <w:lang w:eastAsia="zh-CN"/>
              </w:rPr>
            </w:pPr>
            <w:r>
              <w:rPr>
                <w:rFonts w:hint="eastAsia"/>
                <w:color w:val="auto"/>
                <w:sz w:val="18"/>
                <w:szCs w:val="18"/>
                <w:vertAlign w:val="baseline"/>
                <w:lang w:eastAsia="zh-CN"/>
              </w:rPr>
              <w:t>（六）其他处理</w:t>
            </w: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1.申请人无正当理由逾期不补正、行政机关不再处理其政府信息公开申请</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2.申请人逾期未按收费通知要求缴纳费用、行政机关不再处理其政府信息公开申请</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3.其他</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rPr>
                <w:rFonts w:hint="eastAsia"/>
                <w:color w:val="auto"/>
                <w:sz w:val="18"/>
                <w:szCs w:val="18"/>
                <w:vertAlign w:val="baseline"/>
                <w:lang w:eastAsia="zh-CN"/>
              </w:rPr>
            </w:pPr>
          </w:p>
        </w:tc>
        <w:tc>
          <w:tcPr>
            <w:tcW w:w="3408" w:type="dxa"/>
            <w:gridSpan w:val="2"/>
          </w:tcPr>
          <w:p>
            <w:pPr>
              <w:rPr>
                <w:rFonts w:hint="eastAsia"/>
                <w:color w:val="auto"/>
                <w:sz w:val="18"/>
                <w:szCs w:val="18"/>
                <w:vertAlign w:val="baseline"/>
                <w:lang w:val="en-US" w:eastAsia="zh-CN"/>
              </w:rPr>
            </w:pPr>
            <w:r>
              <w:rPr>
                <w:rFonts w:hint="eastAsia"/>
                <w:color w:val="auto"/>
                <w:sz w:val="18"/>
                <w:szCs w:val="18"/>
                <w:vertAlign w:val="baseline"/>
                <w:lang w:eastAsia="zh-CN"/>
              </w:rPr>
              <w:t>（七）总计</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9" w:type="dxa"/>
            <w:gridSpan w:val="3"/>
          </w:tcPr>
          <w:p>
            <w:pPr>
              <w:rPr>
                <w:rFonts w:hint="eastAsia"/>
                <w:color w:val="auto"/>
                <w:sz w:val="18"/>
                <w:szCs w:val="18"/>
                <w:vertAlign w:val="baseline"/>
                <w:lang w:eastAsia="zh-CN"/>
              </w:rPr>
            </w:pPr>
            <w:r>
              <w:rPr>
                <w:rFonts w:hint="eastAsia"/>
                <w:color w:val="auto"/>
                <w:sz w:val="18"/>
                <w:szCs w:val="18"/>
                <w:vertAlign w:val="baseline"/>
                <w:lang w:eastAsia="zh-CN"/>
              </w:rPr>
              <w:t>四、结转下年度继续办理</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bl>
    <w:p>
      <w:pPr>
        <w:rPr>
          <w:rFonts w:hint="eastAsia" w:ascii="方正仿宋_GB2312" w:hAnsi="方正仿宋_GB2312" w:eastAsia="方正仿宋_GB2312" w:cs="方正仿宋_GB2312"/>
          <w:color w:val="auto"/>
          <w:sz w:val="32"/>
          <w:szCs w:val="32"/>
          <w:lang w:val="en-US" w:eastAsia="zh-CN"/>
        </w:rPr>
      </w:pPr>
    </w:p>
    <w:p>
      <w:p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三、收到和处理政府信息公开申请情况</w:t>
      </w:r>
    </w:p>
    <w:p>
      <w:pPr>
        <w:rPr>
          <w:rFonts w:hint="default" w:ascii="方正仿宋_GB2312" w:hAnsi="方正仿宋_GB2312" w:eastAsia="方正仿宋_GB2312" w:cs="方正仿宋_GB2312"/>
          <w:color w:val="auto"/>
          <w:sz w:val="32"/>
          <w:szCs w:val="32"/>
          <w:lang w:val="en-US" w:eastAsia="zh-CN"/>
        </w:rPr>
      </w:pPr>
    </w:p>
    <w:p>
      <w:pPr>
        <w:rPr>
          <w:rFonts w:hint="eastAsia" w:ascii="方正仿宋_GB2312" w:hAnsi="方正仿宋_GB2312" w:eastAsia="方正仿宋_GB2312" w:cs="方正仿宋_GB2312"/>
          <w:color w:val="auto"/>
          <w:sz w:val="32"/>
          <w:szCs w:val="32"/>
          <w:lang w:val="en-US" w:eastAsia="zh-CN"/>
        </w:rPr>
      </w:pPr>
    </w:p>
    <w:p>
      <w:pPr>
        <w:numPr>
          <w:ilvl w:val="0"/>
          <w:numId w:val="0"/>
        </w:numPr>
        <w:ind w:leftChars="0"/>
        <w:rPr>
          <w:rFonts w:hint="eastAsia" w:ascii="黑体" w:hAnsi="黑体" w:eastAsia="黑体" w:cs="黑体"/>
          <w:b w:val="0"/>
          <w:bCs w:val="0"/>
          <w:color w:val="auto"/>
          <w:sz w:val="32"/>
          <w:szCs w:val="32"/>
          <w:lang w:val="en-US" w:eastAsia="zh-CN"/>
        </w:rPr>
      </w:pPr>
    </w:p>
    <w:p>
      <w:pPr>
        <w:numPr>
          <w:ilvl w:val="0"/>
          <w:numId w:val="0"/>
        </w:numPr>
        <w:ind w:leftChars="0" w:firstLine="320" w:firstLineChars="1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四、政府信息公开行政复议、行政诉讼情况</w:t>
      </w:r>
    </w:p>
    <w:tbl>
      <w:tblPr>
        <w:tblStyle w:val="3"/>
        <w:tblpPr w:leftFromText="180" w:rightFromText="180" w:vertAnchor="page" w:horzAnchor="page" w:tblpX="1997" w:tblpY="434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24"/>
        <w:gridCol w:w="624"/>
        <w:gridCol w:w="624"/>
        <w:gridCol w:w="624"/>
        <w:gridCol w:w="624"/>
        <w:gridCol w:w="624"/>
        <w:gridCol w:w="624"/>
        <w:gridCol w:w="624"/>
        <w:gridCol w:w="624"/>
        <w:gridCol w:w="624"/>
        <w:gridCol w:w="624"/>
        <w:gridCol w:w="624"/>
        <w:gridCol w:w="624"/>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0" w:type="dxa"/>
            <w:gridSpan w:val="5"/>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行政复议</w:t>
            </w:r>
          </w:p>
        </w:tc>
        <w:tc>
          <w:tcPr>
            <w:tcW w:w="6240" w:type="dxa"/>
            <w:gridSpan w:val="10"/>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结果维持</w:t>
            </w:r>
          </w:p>
        </w:tc>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结果纠正</w:t>
            </w:r>
          </w:p>
        </w:tc>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其他结果</w:t>
            </w:r>
          </w:p>
        </w:tc>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尚未审结</w:t>
            </w:r>
          </w:p>
        </w:tc>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总计</w:t>
            </w:r>
          </w:p>
        </w:tc>
        <w:tc>
          <w:tcPr>
            <w:tcW w:w="3120" w:type="dxa"/>
            <w:gridSpan w:val="5"/>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未经复议直接起诉</w:t>
            </w:r>
          </w:p>
        </w:tc>
        <w:tc>
          <w:tcPr>
            <w:tcW w:w="3120" w:type="dxa"/>
            <w:gridSpan w:val="5"/>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24" w:type="dxa"/>
            <w:vMerge w:val="continue"/>
            <w:vAlign w:val="center"/>
          </w:tcPr>
          <w:p>
            <w:pPr>
              <w:jc w:val="center"/>
              <w:rPr>
                <w:color w:val="auto"/>
                <w:sz w:val="18"/>
                <w:szCs w:val="18"/>
                <w:vertAlign w:val="baseline"/>
              </w:rPr>
            </w:pPr>
          </w:p>
        </w:tc>
        <w:tc>
          <w:tcPr>
            <w:tcW w:w="624" w:type="dxa"/>
            <w:vMerge w:val="continue"/>
            <w:vAlign w:val="center"/>
          </w:tcPr>
          <w:p>
            <w:pPr>
              <w:jc w:val="center"/>
              <w:rPr>
                <w:color w:val="auto"/>
                <w:sz w:val="18"/>
                <w:szCs w:val="18"/>
                <w:vertAlign w:val="baseline"/>
              </w:rPr>
            </w:pPr>
          </w:p>
        </w:tc>
        <w:tc>
          <w:tcPr>
            <w:tcW w:w="624" w:type="dxa"/>
            <w:vMerge w:val="continue"/>
            <w:vAlign w:val="center"/>
          </w:tcPr>
          <w:p>
            <w:pPr>
              <w:jc w:val="center"/>
              <w:rPr>
                <w:color w:val="auto"/>
                <w:sz w:val="18"/>
                <w:szCs w:val="18"/>
                <w:vertAlign w:val="baseline"/>
              </w:rPr>
            </w:pPr>
          </w:p>
        </w:tc>
        <w:tc>
          <w:tcPr>
            <w:tcW w:w="624" w:type="dxa"/>
            <w:vMerge w:val="continue"/>
            <w:vAlign w:val="center"/>
          </w:tcPr>
          <w:p>
            <w:pPr>
              <w:jc w:val="center"/>
              <w:rPr>
                <w:color w:val="auto"/>
                <w:sz w:val="18"/>
                <w:szCs w:val="18"/>
                <w:vertAlign w:val="baseline"/>
              </w:rPr>
            </w:pPr>
          </w:p>
        </w:tc>
        <w:tc>
          <w:tcPr>
            <w:tcW w:w="624" w:type="dxa"/>
            <w:vMerge w:val="continue"/>
            <w:vAlign w:val="center"/>
          </w:tcPr>
          <w:p>
            <w:pPr>
              <w:jc w:val="center"/>
              <w:rPr>
                <w:color w:val="auto"/>
                <w:sz w:val="18"/>
                <w:szCs w:val="18"/>
                <w:vertAlign w:val="baseline"/>
              </w:rPr>
            </w:pP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结果维持</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结果纠正</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其他结果</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尚未审结</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总计</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结果维持</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结果纠正</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其他结果</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尚未审结</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default"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bl>
    <w:p>
      <w:pPr>
        <w:numPr>
          <w:ilvl w:val="0"/>
          <w:numId w:val="0"/>
        </w:numPr>
        <w:rPr>
          <w:rFonts w:hint="default" w:ascii="方正仿宋_GB2312" w:hAnsi="方正仿宋_GB2312" w:eastAsia="方正仿宋_GB2312" w:cs="方正仿宋_GB2312"/>
          <w:b w:val="0"/>
          <w:bCs w:val="0"/>
          <w:color w:val="auto"/>
          <w:sz w:val="32"/>
          <w:szCs w:val="32"/>
          <w:lang w:val="en-US" w:eastAsia="zh-CN"/>
        </w:rPr>
      </w:pPr>
    </w:p>
    <w:p>
      <w:pPr>
        <w:numPr>
          <w:ilvl w:val="0"/>
          <w:numId w:val="0"/>
        </w:numPr>
        <w:ind w:leftChars="0" w:firstLine="320" w:firstLineChars="1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五、存在的主要问题及改进情况</w:t>
      </w:r>
    </w:p>
    <w:p>
      <w:pPr>
        <w:numPr>
          <w:ilvl w:val="0"/>
          <w:numId w:val="0"/>
        </w:numPr>
        <w:ind w:leftChars="0" w:firstLine="320" w:firstLineChars="100"/>
        <w:rPr>
          <w:rFonts w:hint="eastAsia" w:ascii="仿宋" w:hAnsi="仿宋" w:eastAsia="仿宋" w:cs="仿宋"/>
          <w:kern w:val="0"/>
          <w:sz w:val="32"/>
          <w:szCs w:val="32"/>
          <w:lang w:eastAsia="zh-CN"/>
        </w:rPr>
      </w:pPr>
      <w:r>
        <w:rPr>
          <w:rFonts w:hint="eastAsia" w:ascii="仿宋" w:hAnsi="仿宋" w:eastAsia="仿宋" w:cs="仿宋"/>
          <w:kern w:val="0"/>
          <w:sz w:val="32"/>
          <w:szCs w:val="32"/>
        </w:rPr>
        <w:t>政务公开工作总体水平还需提高，基础工作还需更进一步抓实</w:t>
      </w:r>
      <w:r>
        <w:rPr>
          <w:rFonts w:hint="eastAsia" w:ascii="仿宋" w:hAnsi="仿宋" w:eastAsia="仿宋" w:cs="仿宋"/>
          <w:kern w:val="0"/>
          <w:sz w:val="32"/>
          <w:szCs w:val="32"/>
          <w:lang w:eastAsia="zh-CN"/>
        </w:rPr>
        <w:t>。</w:t>
      </w:r>
    </w:p>
    <w:p>
      <w:pPr>
        <w:numPr>
          <w:ilvl w:val="0"/>
          <w:numId w:val="0"/>
        </w:numPr>
        <w:ind w:leftChars="0" w:firstLine="320" w:firstLineChars="100"/>
        <w:rPr>
          <w:rFonts w:hint="default" w:ascii="方正仿宋_GB2312" w:hAnsi="方正仿宋_GB2312" w:eastAsia="方正仿宋_GB2312" w:cs="方正仿宋_GB2312"/>
          <w:b/>
          <w:bCs/>
          <w:color w:val="auto"/>
          <w:sz w:val="32"/>
          <w:szCs w:val="32"/>
          <w:lang w:val="en-US" w:eastAsia="zh-CN"/>
        </w:rPr>
      </w:pPr>
      <w:r>
        <w:rPr>
          <w:rFonts w:hint="eastAsia" w:ascii="黑体" w:hAnsi="黑体" w:eastAsia="黑体" w:cs="黑体"/>
          <w:b w:val="0"/>
          <w:bCs w:val="0"/>
          <w:color w:val="auto"/>
          <w:sz w:val="32"/>
          <w:szCs w:val="32"/>
          <w:lang w:val="en-US" w:eastAsia="zh-CN"/>
        </w:rPr>
        <w:t>六、其他需要报告的事项</w:t>
      </w:r>
    </w:p>
    <w:p>
      <w:pPr>
        <w:numPr>
          <w:ilvl w:val="0"/>
          <w:numId w:val="0"/>
        </w:numPr>
        <w:ind w:leftChars="0" w:firstLine="640" w:firstLineChars="20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认真贯彻执行国务院办公厅《政府信息公开信息处理费管理办法》和《关于政府信息公开处理费管理有关事项的通知》。2022年我单位未收取信息处理费。</w:t>
      </w:r>
    </w:p>
    <w:p>
      <w:pPr>
        <w:numPr>
          <w:ilvl w:val="0"/>
          <w:numId w:val="0"/>
        </w:numPr>
        <w:ind w:leftChars="0" w:firstLine="640" w:firstLineChars="200"/>
        <w:rPr>
          <w:rFonts w:hint="eastAsia" w:ascii="方正仿宋_GB2312" w:hAnsi="方正仿宋_GB2312" w:eastAsia="方正仿宋_GB2312" w:cs="方正仿宋_GB2312"/>
          <w:color w:val="auto"/>
          <w:sz w:val="32"/>
          <w:szCs w:val="32"/>
          <w:lang w:val="en-US" w:eastAsia="zh-CN"/>
        </w:rPr>
      </w:pPr>
    </w:p>
    <w:p>
      <w:pPr>
        <w:numPr>
          <w:ilvl w:val="0"/>
          <w:numId w:val="0"/>
        </w:numPr>
        <w:ind w:leftChars="0"/>
        <w:jc w:val="center"/>
        <w:rPr>
          <w:rFonts w:hint="eastAsia" w:ascii="仿宋_GB2312" w:hAnsi="仿宋_GB2312" w:eastAsia="仿宋_GB2312" w:cs="仿宋_GB2312"/>
          <w:color w:val="auto"/>
          <w:sz w:val="32"/>
          <w:szCs w:val="32"/>
          <w:lang w:val="en-US" w:eastAsia="zh-CN"/>
        </w:rPr>
      </w:pPr>
    </w:p>
    <w:p>
      <w:pPr>
        <w:numPr>
          <w:ilvl w:val="0"/>
          <w:numId w:val="0"/>
        </w:numPr>
        <w:ind w:leftChars="0"/>
        <w:jc w:val="center"/>
        <w:rPr>
          <w:rFonts w:hint="eastAsia" w:ascii="仿宋_GB2312" w:hAnsi="仿宋_GB2312" w:eastAsia="仿宋_GB2312" w:cs="仿宋_GB2312"/>
          <w:color w:val="auto"/>
          <w:sz w:val="32"/>
          <w:szCs w:val="32"/>
          <w:lang w:val="en-US" w:eastAsia="zh-CN"/>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4A3CFF"/>
    <w:multiLevelType w:val="singleLevel"/>
    <w:tmpl w:val="5E4A3CFF"/>
    <w:lvl w:ilvl="0" w:tentative="0">
      <w:start w:val="3"/>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ODRkYjc5MzU5NWE3OTkxNTdhNjM2YjNlOTg4NGMifQ=="/>
  </w:docVars>
  <w:rsids>
    <w:rsidRoot w:val="57F44B45"/>
    <w:rsid w:val="0036360D"/>
    <w:rsid w:val="019A42DA"/>
    <w:rsid w:val="032B393A"/>
    <w:rsid w:val="074D4107"/>
    <w:rsid w:val="0A4D5DFC"/>
    <w:rsid w:val="104906FF"/>
    <w:rsid w:val="10804DF6"/>
    <w:rsid w:val="124E65A1"/>
    <w:rsid w:val="16682967"/>
    <w:rsid w:val="18097A97"/>
    <w:rsid w:val="1B23480E"/>
    <w:rsid w:val="21F01634"/>
    <w:rsid w:val="254E4396"/>
    <w:rsid w:val="26451C3D"/>
    <w:rsid w:val="32077C07"/>
    <w:rsid w:val="347436ED"/>
    <w:rsid w:val="39244F1D"/>
    <w:rsid w:val="395C272F"/>
    <w:rsid w:val="397502F0"/>
    <w:rsid w:val="3E9478EB"/>
    <w:rsid w:val="40977C2D"/>
    <w:rsid w:val="41BB0780"/>
    <w:rsid w:val="42664A0F"/>
    <w:rsid w:val="433521B1"/>
    <w:rsid w:val="44B425C8"/>
    <w:rsid w:val="452B3DAC"/>
    <w:rsid w:val="45313F05"/>
    <w:rsid w:val="4A1B4FE6"/>
    <w:rsid w:val="4AA81E92"/>
    <w:rsid w:val="57F44B45"/>
    <w:rsid w:val="59657CAA"/>
    <w:rsid w:val="5AF8134E"/>
    <w:rsid w:val="5B080052"/>
    <w:rsid w:val="5F4F3B85"/>
    <w:rsid w:val="5F8C4E8A"/>
    <w:rsid w:val="615B6CB9"/>
    <w:rsid w:val="617644C6"/>
    <w:rsid w:val="61A1185D"/>
    <w:rsid w:val="64A2188E"/>
    <w:rsid w:val="65105C52"/>
    <w:rsid w:val="660E169F"/>
    <w:rsid w:val="68EE4F75"/>
    <w:rsid w:val="6D497313"/>
    <w:rsid w:val="76826840"/>
    <w:rsid w:val="76C8691B"/>
    <w:rsid w:val="795B5440"/>
    <w:rsid w:val="7C334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1773</Words>
  <Characters>1809</Characters>
  <Lines>0</Lines>
  <Paragraphs>0</Paragraphs>
  <TotalTime>1</TotalTime>
  <ScaleCrop>false</ScaleCrop>
  <LinksUpToDate>false</LinksUpToDate>
  <CharactersWithSpaces>1809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2023-01-28T03:16:00Z</dcterms:created>
  <dc:creator>Administrator</dc:creator>
  <cp:lastModifiedBy>h</cp:lastModifiedBy>
  <cp:lastPrinted>2023-02-01T01:50:00Z</cp:lastPrinted>
  <dcterms:modified xsi:type="dcterms:W3CDTF">2023-05-19T10:34:30Z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4CA926CAF9FB4DE58507AB349C725239</vt:lpwstr>
  </property>
</Properties>
</file>