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涞水县</w:t>
      </w:r>
      <w:r>
        <w:rPr>
          <w:rFonts w:hint="eastAsia"/>
          <w:b/>
          <w:bCs/>
          <w:sz w:val="36"/>
        </w:rPr>
        <w:t>市场监督管理局</w:t>
      </w:r>
      <w:r>
        <w:rPr>
          <w:rFonts w:hint="eastAsia"/>
          <w:b/>
          <w:bCs/>
          <w:sz w:val="36"/>
          <w:lang w:eastAsia="zh-CN"/>
        </w:rPr>
        <w:t>行政处罚简易程序流程图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（适用对公民处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元以下，对法人或其他组织处以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元以下的罚款或者警告）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34" o:spid="_x0000_s1034" o:spt="20" style="position:absolute;left:0pt;margin-left:354.95pt;margin-top:117.75pt;height:26.95pt;width:0.4pt;z-index:251688960;mso-width-relative:page;mso-height-relative:page;" filled="f" stroked="t" coordsize="21600,21600">
            <v:path arrowok="t"/>
            <v:fill on="f" focussize="0,0"/>
            <v:stroke weight="0.5pt" color="#000000" joinstyle="miter"/>
            <v:imagedata o:title=""/>
            <o:lock v:ext="edit" aspectratio="f"/>
          </v:line>
        </w:pict>
      </w:r>
      <w:r>
        <w:pict>
          <v:rect id="_x0000_s1037" o:spid="_x0000_s1037" o:spt="1" style="position:absolute;left:0pt;margin-left:207.95pt;margin-top:89.2pt;height:34.5pt;width:81.05pt;z-index:25166540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主体：</w:t>
                  </w:r>
                  <w:r>
                    <w:rPr>
                      <w:rFonts w:hint="eastAsia"/>
                    </w:rPr>
                    <w:t>当事人</w:t>
                  </w:r>
                </w:p>
              </w:txbxContent>
            </v:textbox>
          </v:rect>
        </w:pict>
      </w:r>
      <w:r>
        <w:pict>
          <v:line id="_x0000_s1038" o:spid="_x0000_s1038" o:spt="20" style="position:absolute;left:0pt;margin-left:248.5pt;margin-top:123.7pt;height:22.5pt;width:0.35pt;z-index:251686912;mso-width-relative:page;mso-height-relative:page;" filled="f" stroked="t" coordsize="21600,21600">
            <v:path arrowok="t"/>
            <v:fill on="f" focussize="0,0"/>
            <v:stroke weight="0.5pt" color="#000000" joinstyle="miter"/>
            <v:imagedata o:title=""/>
            <o:lock v:ext="edit" aspectratio="f"/>
          </v:line>
        </w:pict>
      </w:r>
      <w:r>
        <w:pict>
          <v:line id="_x0000_s1026" o:spid="_x0000_s1026" o:spt="20" style="position:absolute;left:0pt;flip:x;margin-left:660.2pt;margin-top:113.95pt;height:28.5pt;width:0.35pt;z-index:251695104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rect id="_x0000_s1027" o:spid="_x0000_s1027" o:spt="1" style="position:absolute;left:0pt;margin-left:519.95pt;margin-top:143.2pt;height:151.55pt;width:74.2pt;z-index:25167155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告知执行当事人</w:t>
                  </w:r>
                  <w:r>
                    <w:t>15</w:t>
                  </w:r>
                  <w:r>
                    <w:rPr>
                      <w:rFonts w:hint="eastAsia"/>
                    </w:rPr>
                    <w:t>日内到指定银行缴纳罚款，在事后难以执行的以及特殊情况下当场收缴。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line id="_x0000_s1028" o:spid="_x0000_s1028" o:spt="20" style="position:absolute;left:0pt;margin-left:556.7pt;margin-top:115.4pt;height:27.8pt;width:0.35pt;z-index:251694080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29" o:spid="_x0000_s1029" o:spt="20" style="position:absolute;left:0pt;flip:x;margin-left:459.55pt;margin-top:113.2pt;height:30pt;width:0.05pt;z-index:251693056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0" o:spid="_x0000_s1030" o:spt="20" style="position:absolute;left:0pt;flip:x;margin-left:660.55pt;margin-top:52.45pt;height:24pt;width:0.05pt;z-index:251692032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1" o:spid="_x0000_s1031" o:spt="20" style="position:absolute;left:0pt;margin-left:556.3pt;margin-top:53.2pt;height:22.5pt;width:0.4pt;z-index:251691008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2" o:spid="_x0000_s1032" o:spt="20" style="position:absolute;left:0pt;margin-left:459.25pt;margin-top:51.7pt;height:24pt;width:0.35pt;z-index:251689984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rect id="_x0000_s1033" o:spid="_x0000_s1033" o:spt="1" style="position:absolute;left:0pt;margin-left:316.7pt;margin-top:144.7pt;height:149.2pt;width:77.25pt;z-index:25167462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告知当事人违法事实及对其作出行政处罚的理由及享受的权利。</w:t>
                  </w:r>
                </w:p>
              </w:txbxContent>
            </v:textbox>
          </v:rect>
        </w:pict>
      </w:r>
      <w:r>
        <w:pict>
          <v:rect id="_x0000_s1035" o:spid="_x0000_s1035" o:spt="1" style="position:absolute;left:0pt;margin-left:315.95pt;margin-top:77.2pt;height:39.05pt;width:78pt;z-index:251673600;v-text-anchor:middle;mso-width-relative:page;mso-height-relative:page;" fillcolor="#FFFFFF" filled="t" stroked="t" coordsize="21600,21600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主体：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执法人员</w:t>
                  </w:r>
                </w:p>
              </w:txbxContent>
            </v:textbox>
          </v:rect>
        </w:pict>
      </w:r>
      <w:r>
        <w:pict>
          <v:line id="_x0000_s1036" o:spid="_x0000_s1036" o:spt="20" style="position:absolute;left:0pt;margin-left:354.6pt;margin-top:51.65pt;height:25.55pt;width:0.35pt;z-index:251687936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9" o:spid="_x0000_s1039" o:spt="20" style="position:absolute;left:0pt;flip:x;margin-left:248.5pt;margin-top:52.45pt;height:35.25pt;width:0.35pt;z-index:251685888;mso-width-relative:page;mso-height-relative:page;" filled="f" stroked="t" coordsize="21600,21600">
            <v:path arrowok="t"/>
            <v:fill on="f" focussize="0,0"/>
            <v:stroke weight="0.5pt" color="#000000" joinstyle="miter"/>
            <v:imagedata o:title=""/>
            <o:lock v:ext="edit" aspectratio="f"/>
          </v:line>
        </w:pict>
      </w:r>
      <w:r>
        <w:pict>
          <v:rect id="_x0000_s1040" o:spid="_x0000_s1040" o:spt="1" style="position:absolute;left:0pt;margin-left:101.45pt;margin-top:145.8pt;height:145.5pt;width:78pt;z-index:25166131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执法人员实施行政执法活动必须两人以上，出示执法证，告知违法事实和处罚依据。</w:t>
                  </w:r>
                </w:p>
              </w:txbxContent>
            </v:textbox>
          </v:rect>
        </w:pict>
      </w:r>
      <w:r>
        <w:pict>
          <v:line id="_x0000_s1041" o:spid="_x0000_s1041" o:spt="20" style="position:absolute;left:0pt;flip:x;margin-left:140.45pt;margin-top:119.25pt;height:26.55pt;width:0.4pt;z-index:251684864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rect id="_x0000_s1042" o:spid="_x0000_s1042" o:spt="1" style="position:absolute;left:0pt;margin-left:101.45pt;margin-top:85.45pt;height:33.8pt;width:78.75pt;z-index:25166438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both"/>
                  </w:pPr>
                  <w:r>
                    <w:rPr>
                      <w:rFonts w:hint="eastAsia"/>
                      <w:b/>
                      <w:bCs/>
                    </w:rPr>
                    <w:t>主体</w:t>
                  </w:r>
                  <w:r>
                    <w:rPr>
                      <w:rFonts w:hint="eastAsia"/>
                    </w:rPr>
                    <w:t>：当事人</w:t>
                  </w:r>
                </w:p>
              </w:txbxContent>
            </v:textbox>
          </v:rect>
        </w:pict>
      </w:r>
      <w:r>
        <w:pict>
          <v:line id="_x0000_s1043" o:spid="_x0000_s1043" o:spt="20" style="position:absolute;left:0pt;margin-left:140.45pt;margin-top:52.8pt;height:32.65pt;width:0.4pt;z-index:251683840;mso-width-relative:page;mso-height-relative:page;" coordsize="21600,21600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rect id="_x0000_s1044" o:spid="_x0000_s1044" o:spt="1" style="position:absolute;left:0pt;margin-left:623.45pt;margin-top:15.7pt;height:36.75pt;width:74.3pt;z-index:25167564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rect>
        </w:pict>
      </w:r>
      <w:r>
        <w:pict>
          <v:shape id="_x0000_s1045" o:spid="_x0000_s1045" o:spt="32" type="#_x0000_t32" style="position:absolute;left:0pt;flip:y;margin-left:594.15pt;margin-top:34.1pt;height:0.75pt;width:29.3pt;z-index:251682816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6" o:spid="_x0000_s1046" o:spt="32" type="#_x0000_t32" style="position:absolute;left:0pt;margin-left:496.8pt;margin-top:34.45pt;height:0.4pt;width:21.65pt;z-index:25168179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7" o:spid="_x0000_s1047" o:spt="32" type="#_x0000_t32" style="position:absolute;left:0pt;margin-left:393.95pt;margin-top:34.4pt;height:0.05pt;width:27.75pt;z-index:25168076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8" o:spid="_x0000_s1048" o:spt="32" type="#_x0000_t32" style="position:absolute;left:0pt;margin-left:289.7pt;margin-top:34.1pt;height:0.3pt;width:25.5pt;z-index:251679744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9" o:spid="_x0000_s1049" o:spt="32" type="#_x0000_t32" style="position:absolute;left:0pt;flip:y;margin-left:179.45pt;margin-top:34.1pt;height:0.35pt;width:28.5pt;z-index:251678720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50" o:spid="_x0000_s1050" o:spt="32" type="#_x0000_t32" style="position:absolute;left:0pt;margin-left:76.75pt;margin-top:33.65pt;height:0.8pt;width:24.7pt;z-index:251677696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rect id="_x0000_s1051" o:spid="_x0000_s1051" o:spt="1" style="position:absolute;left:0pt;margin-left:625.7pt;margin-top:142.45pt;height:152.25pt;width:69pt;z-index:25167667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及时将案件资料整理装订成册后归档，长期保存。</w:t>
                  </w:r>
                </w:p>
                <w:p/>
              </w:txbxContent>
            </v:textbox>
          </v:rect>
        </w:pict>
      </w:r>
      <w:r>
        <w:pict>
          <v:rect id="_x0000_s1052" o:spid="_x0000_s1052" o:spt="1" style="position:absolute;left:0pt;margin-left:621.95pt;margin-top:76.45pt;height:37.5pt;width:77.2pt;z-index:251677696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主体：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执法人员</w:t>
                  </w:r>
                </w:p>
              </w:txbxContent>
            </v:textbox>
          </v:rect>
        </w:pict>
      </w:r>
      <w:r>
        <w:pict>
          <v:rect id="_x0000_s1053" o:spid="_x0000_s1053" o:spt="1" style="position:absolute;left:0pt;margin-left:518.4pt;margin-top:75.7pt;height:39.7pt;width:76.55pt;z-index:25167052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主体：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执法人员</w:t>
                  </w:r>
                </w:p>
              </w:txbxContent>
            </v:textbox>
          </v:rect>
        </w:pict>
      </w:r>
      <w:r>
        <w:pict>
          <v:rect id="_x0000_s1054" o:spid="_x0000_s1054" o:spt="1" style="position:absolute;left:0pt;margin-left:421.65pt;margin-top:143.2pt;height:152.6pt;width:75.8pt;z-index:251668480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不予处罚或当场填写处罚决定书，并交付当事人。</w:t>
                  </w:r>
                </w:p>
                <w:p/>
              </w:txbxContent>
            </v:textbox>
          </v:rect>
        </w:pict>
      </w:r>
      <w:r>
        <w:pict>
          <v:rect id="_x0000_s1055" o:spid="_x0000_s1055" o:spt="1" style="position:absolute;left:0pt;margin-left:421.75pt;margin-top:75.7pt;height:37.5pt;width:75.65pt;z-index:251667456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主体：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执法人员</w:t>
                  </w:r>
                </w:p>
              </w:txbxContent>
            </v:textbox>
          </v:rect>
        </w:pict>
      </w:r>
      <w:r>
        <w:pict>
          <v:rect id="_x0000_s1056" o:spid="_x0000_s1056" o:spt="1" style="position:absolute;left:0pt;margin-left:421.7pt;margin-top:17.2pt;height:34.5pt;width:75.1pt;z-index:251666432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处罚决定</w:t>
                  </w:r>
                </w:p>
              </w:txbxContent>
            </v:textbox>
          </v:rect>
        </w:pict>
      </w:r>
      <w:r>
        <w:pict>
          <v:rect id="_x0000_s1057" o:spid="_x0000_s1057" o:spt="1" style="position:absolute;left:0pt;margin-left:210.95pt;margin-top:146.2pt;height:145.65pt;width:75.75pt;z-index:251663360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听取当事人的陈述和申辩。执法人员对当事人陈述申辩进行审核，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58" o:spid="_x0000_s1058" o:spt="1" style="position:absolute;left:0pt;margin-left:2.85pt;margin-top:15.3pt;height:36.7pt;width:73.9pt;z-index:25165926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发现案源</w:t>
                  </w:r>
                </w:p>
              </w:txbxContent>
            </v:textbox>
          </v:rect>
        </w:pict>
      </w:r>
      <w:r>
        <w:pict>
          <v:rect id="_x0000_s1059" o:spid="_x0000_s1059" o:spt="1" style="position:absolute;left:0pt;margin-left:518.45pt;margin-top:16.45pt;height:36.75pt;width:75.7pt;z-index:251669504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执行</w:t>
                  </w:r>
                </w:p>
              </w:txbxContent>
            </v:textbox>
          </v:rect>
        </w:pict>
      </w:r>
      <w:r>
        <w:pict>
          <v:rect id="_x0000_s1060" o:spid="_x0000_s1060" o:spt="1" style="position:absolute;left:0pt;margin-left:315.2pt;margin-top:17.15pt;height:34.5pt;width:78.75pt;z-index:251672576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告知</w:t>
                  </w:r>
                </w:p>
              </w:txbxContent>
            </v:textbox>
          </v:rect>
        </w:pict>
      </w:r>
      <w:r>
        <w:pict>
          <v:rect id="_x0000_s1061" o:spid="_x0000_s1061" o:spt="1" style="position:absolute;left:0pt;margin-left:207.95pt;margin-top:15.7pt;height:36.75pt;width:81.75pt;z-index:251662336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陈述申辩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101.45pt;margin-top:16.05pt;height:36.75pt;width:78pt;z-index:251660288;v-text-anchor:middle;mso-width-relative:page;mso-height-relative:page;" coordsize="21600,21600">
            <v:path/>
            <v:fill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表明身份</w:t>
                  </w:r>
                </w:p>
              </w:txbxContent>
            </v:textbox>
          </v:rect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Y4N2NmNjY5MmExNTk0ZWI0NzcyODk5OWM1ZWU5MTUifQ=="/>
  </w:docVars>
  <w:rsids>
    <w:rsidRoot w:val="2D194D39"/>
    <w:rsid w:val="00142B8C"/>
    <w:rsid w:val="003B5DC9"/>
    <w:rsid w:val="00662799"/>
    <w:rsid w:val="008B0EAF"/>
    <w:rsid w:val="00C51A66"/>
    <w:rsid w:val="058D7C9D"/>
    <w:rsid w:val="08F432A6"/>
    <w:rsid w:val="0BC019A0"/>
    <w:rsid w:val="20B937EF"/>
    <w:rsid w:val="276F195F"/>
    <w:rsid w:val="27FE718D"/>
    <w:rsid w:val="2D194D39"/>
    <w:rsid w:val="340007EC"/>
    <w:rsid w:val="41EA481C"/>
    <w:rsid w:val="4A2274CD"/>
    <w:rsid w:val="5A9A47F7"/>
    <w:rsid w:val="64D0681C"/>
    <w:rsid w:val="6FF84388"/>
    <w:rsid w:val="738126FB"/>
    <w:rsid w:val="7A1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7"/>
    <customShpInfo spid="_x0000_s103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5"/>
    <customShpInfo spid="_x0000_s1036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55</Words>
  <Characters>59</Characters>
  <Lines>0</Lines>
  <Paragraphs>0</Paragraphs>
  <TotalTime>5</TotalTime>
  <ScaleCrop>false</ScaleCrop>
  <LinksUpToDate>false</LinksUpToDate>
  <CharactersWithSpaces>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2017-05-18T03:32:00Z</dcterms:created>
  <dc:creator>Administrator</dc:creator>
  <cp:lastModifiedBy>般若的面孔</cp:lastModifiedBy>
  <cp:lastPrinted>2018-08-13T00:44:00Z</cp:lastPrinted>
  <dcterms:modified xsi:type="dcterms:W3CDTF">2022-09-28T06:36:06Z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CCC4F4B73C254ABD9508C3DDB15FD866</vt:lpwstr>
  </property>
</Properties>
</file>