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涞水县</w:t>
      </w:r>
      <w:r>
        <w:rPr>
          <w:rFonts w:hint="eastAsia" w:ascii="黑体" w:hAnsi="黑体" w:eastAsia="黑体" w:cs="黑体"/>
          <w:sz w:val="44"/>
          <w:szCs w:val="44"/>
          <w:lang w:eastAsia="zh-CN"/>
        </w:rPr>
        <w:t>水利</w:t>
      </w:r>
      <w:r>
        <w:rPr>
          <w:rFonts w:hint="eastAsia" w:ascii="黑体" w:hAnsi="黑体" w:eastAsia="黑体" w:cs="黑体"/>
          <w:sz w:val="44"/>
          <w:szCs w:val="44"/>
        </w:rPr>
        <w:t>局执行的行政事业性收费项目信息</w:t>
      </w:r>
    </w:p>
    <w:p>
      <w:pP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rPr>
        <w:t>收费单位：</w:t>
      </w:r>
      <w:r>
        <w:rPr>
          <w:rFonts w:hint="eastAsia" w:asciiTheme="minorEastAsia" w:hAnsiTheme="minorEastAsia" w:cstheme="minorEastAsia"/>
          <w:sz w:val="32"/>
          <w:szCs w:val="32"/>
          <w:lang w:eastAsia="zh-CN"/>
        </w:rPr>
        <w:t>涞水县水利局</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0"/>
        <w:gridCol w:w="1965"/>
        <w:gridCol w:w="1515"/>
        <w:gridCol w:w="1515"/>
        <w:gridCol w:w="1500"/>
        <w:gridCol w:w="1530"/>
        <w:gridCol w:w="1500"/>
        <w:gridCol w:w="1520"/>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530"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收费项目</w:t>
            </w:r>
          </w:p>
        </w:tc>
        <w:tc>
          <w:tcPr>
            <w:tcW w:w="1965"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收费标准</w:t>
            </w:r>
          </w:p>
        </w:tc>
        <w:tc>
          <w:tcPr>
            <w:tcW w:w="1515"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计费单位</w:t>
            </w:r>
          </w:p>
        </w:tc>
        <w:tc>
          <w:tcPr>
            <w:tcW w:w="1515"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收费依据</w:t>
            </w:r>
          </w:p>
        </w:tc>
        <w:tc>
          <w:tcPr>
            <w:tcW w:w="1500"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收费范围</w:t>
            </w:r>
          </w:p>
        </w:tc>
        <w:tc>
          <w:tcPr>
            <w:tcW w:w="1530"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收费对象</w:t>
            </w:r>
          </w:p>
        </w:tc>
        <w:tc>
          <w:tcPr>
            <w:tcW w:w="1500"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征收方式</w:t>
            </w:r>
          </w:p>
        </w:tc>
        <w:tc>
          <w:tcPr>
            <w:tcW w:w="1520"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减免规定</w:t>
            </w:r>
          </w:p>
        </w:tc>
        <w:tc>
          <w:tcPr>
            <w:tcW w:w="879" w:type="dxa"/>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tcPr>
          <w:p>
            <w:pPr>
              <w:jc w:val="center"/>
              <w:rPr>
                <w:rFonts w:asciiTheme="minorEastAsia" w:hAnsiTheme="minorEastAsia" w:cstheme="minorEastAsia"/>
                <w:sz w:val="32"/>
                <w:szCs w:val="32"/>
              </w:rPr>
            </w:pPr>
            <w:r>
              <w:rPr>
                <w:rFonts w:hint="eastAsia" w:asciiTheme="minorEastAsia" w:hAnsiTheme="minorEastAsia" w:cstheme="minorEastAsia"/>
                <w:sz w:val="21"/>
                <w:szCs w:val="21"/>
                <w:vertAlign w:val="baseline"/>
                <w:lang w:eastAsia="zh-CN"/>
              </w:rPr>
              <w:t>水土保持补偿费</w:t>
            </w:r>
          </w:p>
        </w:tc>
        <w:tc>
          <w:tcPr>
            <w:tcW w:w="1965" w:type="dxa"/>
          </w:tcPr>
          <w:p>
            <w:pPr>
              <w:numPr>
                <w:ilvl w:val="0"/>
                <w:numId w:val="1"/>
              </w:numPr>
              <w:jc w:val="both"/>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对一般性生产建设项目，按照征占用土地面积每平方米1.4元一次性计征。对水利水电工程建设项目，水库淹没区不在水土保持补偿费计征范围之内。</w:t>
            </w:r>
          </w:p>
          <w:p>
            <w:pPr>
              <w:numPr>
                <w:ilvl w:val="0"/>
                <w:numId w:val="1"/>
              </w:numPr>
              <w:jc w:val="both"/>
              <w:rPr>
                <w:rFonts w:hint="default" w:asciiTheme="minorEastAsia" w:hAnsiTheme="minorEastAsia" w:cstheme="minorEastAsia"/>
                <w:sz w:val="21"/>
                <w:szCs w:val="21"/>
                <w:vertAlign w:val="baseline"/>
                <w:lang w:val="en-US" w:eastAsia="zh-CN"/>
              </w:rPr>
            </w:pPr>
            <w:r>
              <w:rPr>
                <w:rFonts w:hint="default" w:asciiTheme="minorEastAsia" w:hAnsiTheme="minorEastAsia" w:cstheme="minorEastAsia"/>
                <w:sz w:val="21"/>
                <w:szCs w:val="21"/>
                <w:vertAlign w:val="baseline"/>
                <w:lang w:val="en-US" w:eastAsia="zh-CN"/>
              </w:rPr>
              <w:t>开采矿产资源的，建设期间，按照征占用土地面积一次性计征，具体收费标准按照第一款执行。开采期间，石油、天然气以外的矿产资源按照开采量（采掘、采剥总量）每立方米计征，其中露天矿开采按每立方米0.7元计征、地下矿开采按每立方米0.3元计征。石油、天然气根据油、气生产井（不包括水井、勘探井）占地面积按年征收，每口油、气生产井占地面积按2000平方米计算；对丛式井每增加一口井，增加计征面积按400平方米计算，每平方米每年收费1.4元。</w:t>
            </w:r>
          </w:p>
          <w:p>
            <w:pPr>
              <w:numPr>
                <w:ilvl w:val="0"/>
                <w:numId w:val="1"/>
              </w:numPr>
              <w:ind w:left="0" w:leftChars="0" w:firstLine="0" w:firstLineChars="0"/>
              <w:jc w:val="both"/>
              <w:rPr>
                <w:rFonts w:hint="default" w:asciiTheme="minorEastAsia" w:hAnsiTheme="minorEastAsia" w:cstheme="minorEastAsia"/>
                <w:sz w:val="21"/>
                <w:szCs w:val="21"/>
                <w:vertAlign w:val="baseline"/>
                <w:lang w:val="en-US" w:eastAsia="zh-CN"/>
              </w:rPr>
            </w:pPr>
            <w:r>
              <w:rPr>
                <w:rFonts w:hint="default" w:asciiTheme="minorEastAsia" w:hAnsiTheme="minorEastAsia" w:cstheme="minorEastAsia"/>
                <w:sz w:val="21"/>
                <w:szCs w:val="21"/>
                <w:vertAlign w:val="baseline"/>
                <w:lang w:val="en-US" w:eastAsia="zh-CN"/>
              </w:rPr>
              <w:t>取土、挖砂（河道采砂除外）、采石以及烧制砖、瓦、瓷、石灰的，根据取土、挖砂、采石量，按照每立方米0.3元计征（不足1立方米的按1立方米计）。对缴纳义务人已按前两种方式计征水土保持补偿费的，不再重复计征。</w:t>
            </w:r>
          </w:p>
          <w:p>
            <w:pPr>
              <w:jc w:val="center"/>
              <w:rPr>
                <w:rFonts w:asciiTheme="minorEastAsia" w:hAnsiTheme="minorEastAsia" w:cstheme="minorEastAsia"/>
                <w:sz w:val="32"/>
                <w:szCs w:val="32"/>
              </w:rPr>
            </w:pPr>
            <w:r>
              <w:rPr>
                <w:rFonts w:hint="eastAsia" w:asciiTheme="minorEastAsia" w:hAnsiTheme="minorEastAsia" w:cstheme="minorEastAsia"/>
                <w:sz w:val="21"/>
                <w:szCs w:val="21"/>
                <w:vertAlign w:val="baseline"/>
                <w:lang w:val="en-US" w:eastAsia="zh-CN"/>
              </w:rPr>
              <w:t>4.排放废弃土、石、渣的，根据土、石、渣量，按照每立方米0.3元计征（不足1立方米的按1立方米计）。对缴纳义务人已按前三种方式计征水土保持补偿费的，不再重复计征。</w:t>
            </w:r>
          </w:p>
        </w:tc>
        <w:tc>
          <w:tcPr>
            <w:tcW w:w="1515" w:type="dxa"/>
          </w:tcPr>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元</w:t>
            </w:r>
          </w:p>
        </w:tc>
        <w:tc>
          <w:tcPr>
            <w:tcW w:w="1515" w:type="dxa"/>
          </w:tcPr>
          <w:p>
            <w:pPr>
              <w:jc w:val="center"/>
              <w:rPr>
                <w:rFonts w:asciiTheme="minorEastAsia" w:hAnsiTheme="minorEastAsia" w:cstheme="minorEastAsia"/>
                <w:sz w:val="32"/>
                <w:szCs w:val="32"/>
              </w:rPr>
            </w:pPr>
            <w:r>
              <w:rPr>
                <w:rFonts w:hint="eastAsia" w:asciiTheme="minorEastAsia" w:hAnsiTheme="minorEastAsia" w:cstheme="minorEastAsia"/>
                <w:sz w:val="21"/>
                <w:szCs w:val="21"/>
                <w:vertAlign w:val="baseline"/>
                <w:lang w:eastAsia="zh-CN"/>
              </w:rPr>
              <w:t>依据《中华人民共和国水土保持法》、</w:t>
            </w:r>
            <w:r>
              <w:rPr>
                <w:rFonts w:hint="eastAsia" w:asciiTheme="minorEastAsia" w:hAnsiTheme="minorEastAsia" w:cstheme="minorEastAsia"/>
                <w:sz w:val="21"/>
                <w:szCs w:val="21"/>
                <w:vertAlign w:val="baseline"/>
                <w:lang w:val="en-US" w:eastAsia="zh-CN"/>
              </w:rPr>
              <w:t xml:space="preserve"> </w:t>
            </w:r>
            <w:r>
              <w:rPr>
                <w:rFonts w:hint="eastAsia" w:asciiTheme="minorEastAsia" w:hAnsiTheme="minorEastAsia" w:cstheme="minorEastAsia"/>
                <w:sz w:val="21"/>
                <w:szCs w:val="21"/>
                <w:vertAlign w:val="baseline"/>
                <w:lang w:eastAsia="zh-CN"/>
              </w:rPr>
              <w:t>《河北省水土保持补偿费征收使用管理办法》、冀价行费【20</w:t>
            </w:r>
            <w:r>
              <w:rPr>
                <w:rFonts w:hint="eastAsia" w:asciiTheme="minorEastAsia" w:hAnsiTheme="minorEastAsia" w:cstheme="minorEastAsia"/>
                <w:sz w:val="21"/>
                <w:szCs w:val="21"/>
                <w:vertAlign w:val="baseline"/>
                <w:lang w:val="en-US" w:eastAsia="zh-CN"/>
              </w:rPr>
              <w:t>17</w:t>
            </w:r>
            <w:r>
              <w:rPr>
                <w:rFonts w:hint="eastAsia" w:asciiTheme="minorEastAsia" w:hAnsiTheme="minorEastAsia" w:cstheme="minorEastAsia"/>
                <w:sz w:val="21"/>
                <w:szCs w:val="21"/>
                <w:vertAlign w:val="baseline"/>
                <w:lang w:eastAsia="zh-CN"/>
              </w:rPr>
              <w:t>】</w:t>
            </w:r>
            <w:r>
              <w:rPr>
                <w:rFonts w:hint="eastAsia" w:asciiTheme="minorEastAsia" w:hAnsiTheme="minorEastAsia" w:cstheme="minorEastAsia"/>
                <w:sz w:val="21"/>
                <w:szCs w:val="21"/>
                <w:vertAlign w:val="baseline"/>
                <w:lang w:val="en-US" w:eastAsia="zh-CN"/>
              </w:rPr>
              <w:t>173</w:t>
            </w:r>
            <w:r>
              <w:rPr>
                <w:rFonts w:hint="eastAsia" w:asciiTheme="minorEastAsia" w:hAnsiTheme="minorEastAsia" w:cstheme="minorEastAsia"/>
                <w:sz w:val="21"/>
                <w:szCs w:val="21"/>
                <w:vertAlign w:val="baseline"/>
                <w:lang w:eastAsia="zh-CN"/>
              </w:rPr>
              <w:t>号、财税【</w:t>
            </w:r>
            <w:r>
              <w:rPr>
                <w:rFonts w:hint="eastAsia" w:asciiTheme="minorEastAsia" w:hAnsiTheme="minorEastAsia" w:cstheme="minorEastAsia"/>
                <w:sz w:val="21"/>
                <w:szCs w:val="21"/>
                <w:vertAlign w:val="baseline"/>
                <w:lang w:val="en-US" w:eastAsia="zh-CN"/>
              </w:rPr>
              <w:t>2020</w:t>
            </w:r>
            <w:r>
              <w:rPr>
                <w:rFonts w:hint="eastAsia" w:asciiTheme="minorEastAsia" w:hAnsiTheme="minorEastAsia" w:cstheme="minorEastAsia"/>
                <w:sz w:val="21"/>
                <w:szCs w:val="21"/>
                <w:vertAlign w:val="baseline"/>
                <w:lang w:eastAsia="zh-CN"/>
              </w:rPr>
              <w:t>】</w:t>
            </w:r>
            <w:r>
              <w:rPr>
                <w:rFonts w:hint="eastAsia" w:asciiTheme="minorEastAsia" w:hAnsiTheme="minorEastAsia" w:cstheme="minorEastAsia"/>
                <w:sz w:val="21"/>
                <w:szCs w:val="21"/>
                <w:vertAlign w:val="baseline"/>
                <w:lang w:val="en-US" w:eastAsia="zh-CN"/>
              </w:rPr>
              <w:t>58号等文件规定。</w:t>
            </w:r>
          </w:p>
        </w:tc>
        <w:tc>
          <w:tcPr>
            <w:tcW w:w="1500" w:type="dxa"/>
          </w:tcPr>
          <w:p>
            <w:pPr>
              <w:jc w:val="center"/>
              <w:rPr>
                <w:rFonts w:asciiTheme="minorEastAsia" w:hAnsiTheme="minorEastAsia" w:cstheme="minorEastAsia"/>
                <w:sz w:val="32"/>
                <w:szCs w:val="32"/>
              </w:rPr>
            </w:pPr>
            <w:r>
              <w:rPr>
                <w:rFonts w:hint="eastAsia" w:asciiTheme="minorEastAsia" w:hAnsiTheme="minorEastAsia" w:cstheme="minorEastAsia"/>
                <w:sz w:val="21"/>
                <w:szCs w:val="21"/>
                <w:vertAlign w:val="baseline"/>
                <w:lang w:eastAsia="zh-CN"/>
              </w:rPr>
              <w:t>县域内生产建设项目。</w:t>
            </w:r>
          </w:p>
        </w:tc>
        <w:tc>
          <w:tcPr>
            <w:tcW w:w="1530" w:type="dxa"/>
          </w:tcPr>
          <w:p>
            <w:pPr>
              <w:jc w:val="center"/>
              <w:rPr>
                <w:rFonts w:asciiTheme="minorEastAsia" w:hAnsiTheme="minorEastAsia" w:cstheme="minorEastAsia"/>
                <w:sz w:val="32"/>
                <w:szCs w:val="32"/>
              </w:rPr>
            </w:pPr>
            <w:r>
              <w:rPr>
                <w:rFonts w:hint="eastAsia" w:asciiTheme="minorEastAsia" w:hAnsiTheme="minorEastAsia" w:cstheme="minorEastAsia"/>
                <w:sz w:val="21"/>
                <w:szCs w:val="21"/>
                <w:vertAlign w:val="baseline"/>
                <w:lang w:eastAsia="zh-CN"/>
              </w:rPr>
              <w:t>在山区、丘陵区、风沙区及水土保持规划确定的容易发生水土流失的其他区域开办生产建设项目或者从事其他生产建设活动，损坏水保设施、地貌植被，不能恢复原有水土保持功能的单位和个人。</w:t>
            </w:r>
          </w:p>
        </w:tc>
        <w:tc>
          <w:tcPr>
            <w:tcW w:w="1500" w:type="dxa"/>
          </w:tcPr>
          <w:p>
            <w:pPr>
              <w:jc w:val="center"/>
              <w:rPr>
                <w:rFonts w:asciiTheme="minorEastAsia" w:hAnsiTheme="minorEastAsia" w:cstheme="minorEastAsia"/>
                <w:sz w:val="32"/>
                <w:szCs w:val="32"/>
              </w:rPr>
            </w:pPr>
            <w:r>
              <w:rPr>
                <w:rFonts w:hint="eastAsia" w:asciiTheme="minorEastAsia" w:hAnsiTheme="minorEastAsia" w:cstheme="minorEastAsia"/>
                <w:sz w:val="21"/>
                <w:szCs w:val="21"/>
                <w:vertAlign w:val="baseline"/>
                <w:lang w:eastAsia="zh-CN"/>
              </w:rPr>
              <w:t>水行政主管部门确定征收额后，在“河北省税务局非税收入信息平台”录入相关信息，并打印非税收入缴费通知单。单位和个人通过“电子税务局”缴费平台缴纳水土保持补偿费。</w:t>
            </w:r>
          </w:p>
        </w:tc>
        <w:tc>
          <w:tcPr>
            <w:tcW w:w="1520" w:type="dxa"/>
          </w:tcPr>
          <w:p>
            <w:pPr>
              <w:jc w:val="center"/>
              <w:rPr>
                <w:rFonts w:hint="default" w:asciiTheme="minorEastAsia" w:hAnsiTheme="minorEastAsia" w:cstheme="minorEastAsia"/>
                <w:sz w:val="32"/>
                <w:szCs w:val="32"/>
                <w:lang w:val="en-US"/>
              </w:rPr>
            </w:pPr>
            <w:r>
              <w:rPr>
                <w:rFonts w:hint="eastAsia" w:asciiTheme="minorEastAsia" w:hAnsiTheme="minorEastAsia" w:cstheme="minorEastAsia"/>
                <w:sz w:val="21"/>
                <w:szCs w:val="21"/>
                <w:vertAlign w:val="baseline"/>
                <w:lang w:val="en-US" w:eastAsia="zh-CN"/>
              </w:rPr>
              <w:t>依据《河北省财政厅关于全面落实减税降费政策推进实体经济降低制度性成本的补充通知》冀财税【2016】100号文。</w:t>
            </w:r>
            <w:bookmarkStart w:id="0" w:name="_GoBack"/>
            <w:bookmarkEnd w:id="0"/>
          </w:p>
        </w:tc>
        <w:tc>
          <w:tcPr>
            <w:tcW w:w="879" w:type="dxa"/>
          </w:tcPr>
          <w:p>
            <w:pPr>
              <w:jc w:val="center"/>
              <w:rPr>
                <w:rFonts w:asciiTheme="minorEastAsia" w:hAnsiTheme="minorEastAsia" w:cstheme="minorEastAsia"/>
                <w:sz w:val="32"/>
                <w:szCs w:val="32"/>
              </w:rPr>
            </w:pPr>
          </w:p>
        </w:tc>
      </w:tr>
    </w:tbl>
    <w:p>
      <w:pPr>
        <w:rPr>
          <w:rFonts w:asciiTheme="minorEastAsia" w:hAnsiTheme="minorEastAsia" w:cstheme="minorEastAsia"/>
          <w:sz w:val="32"/>
          <w:szCs w:val="32"/>
        </w:rPr>
      </w:pPr>
      <w:r>
        <w:rPr>
          <w:rFonts w:hint="eastAsia" w:asciiTheme="minorEastAsia" w:hAnsiTheme="minorEastAsia" w:cstheme="minorEastAsia"/>
          <w:sz w:val="32"/>
          <w:szCs w:val="32"/>
        </w:rPr>
        <w:t>监督举报电话：4520315  4522154</w:t>
      </w:r>
    </w:p>
    <w:p>
      <w:pPr>
        <w:rPr>
          <w:rFonts w:asciiTheme="minorEastAsia" w:hAnsiTheme="minorEastAsia" w:cstheme="minorEastAsia"/>
          <w:sz w:val="32"/>
          <w:szCs w:val="32"/>
        </w:rPr>
      </w:pPr>
      <w:r>
        <w:rPr>
          <w:rFonts w:hint="eastAsia" w:asciiTheme="minorEastAsia" w:hAnsiTheme="minorEastAsia" w:cstheme="minorEastAsia"/>
          <w:sz w:val="32"/>
          <w:szCs w:val="32"/>
        </w:rPr>
        <w:t xml:space="preserve">                                                                 涞水县财政局监制</w:t>
      </w: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78662C"/>
    <w:multiLevelType w:val="singleLevel"/>
    <w:tmpl w:val="9878662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AzMWViMjQzYjRlOTM3NTg5YWUzZTAyNDY4OThiMDYifQ=="/>
  </w:docVars>
  <w:rsids>
    <w:rsidRoot w:val="3670613F"/>
    <w:rsid w:val="00177787"/>
    <w:rsid w:val="00E269C3"/>
    <w:rsid w:val="0AE74430"/>
    <w:rsid w:val="0BF178F9"/>
    <w:rsid w:val="3670613F"/>
    <w:rsid w:val="39290F4A"/>
    <w:rsid w:val="39745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821</Words>
  <Characters>865</Characters>
  <Lines>1</Lines>
  <Paragraphs>1</Paragraphs>
  <TotalTime>2</TotalTime>
  <ScaleCrop>false</ScaleCrop>
  <LinksUpToDate>false</LinksUpToDate>
  <CharactersWithSpaces>933</CharactersWithSpaces>
  <Application>WPS Office_11.1.0.13703_F1E327BC-269C-435d-A152-05C5408002CA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2023-03-06T02:00:00Z</dcterms:created>
  <dc:creator>Administrator</dc:creator>
  <cp:lastModifiedBy>腾阳特卖(涞水店)</cp:lastModifiedBy>
  <cp:lastPrinted>2023-02-24T01:12:00Z</cp:lastPrinted>
  <dcterms:modified xsi:type="dcterms:W3CDTF">2023-03-06T07:55:40Z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D6963CB04F1F4F0794CE029E4E93804D</vt:lpwstr>
  </property>
</Properties>
</file>