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760" w:type="dxa"/>
        <w:tblInd w:w="-8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16"/>
        <w:gridCol w:w="1864"/>
        <w:gridCol w:w="3760"/>
        <w:gridCol w:w="2380"/>
        <w:gridCol w:w="1080"/>
        <w:gridCol w:w="1406"/>
        <w:gridCol w:w="734"/>
        <w:gridCol w:w="1120"/>
        <w:gridCol w:w="940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涞水县政府定价经营服务收费目录清单（2023版）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一级目录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二级目录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收费标准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收费文件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定价部门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行业主管部门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是否涉企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是否行政审批前置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是否涉进出口环节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定价方法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交通服务收费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机动车停放服务收费</w:t>
            </w:r>
          </w:p>
        </w:tc>
        <w:tc>
          <w:tcPr>
            <w:tcW w:w="1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公共文化、交通、体育、医疗、教育等公共设施配套停车场（泊位），具有垄断经营特征停车场（泊位）收费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1.涞水县中医院停车场：1小时内免费，24小时以内不超过12元，具体内容详见文件；                    2.涞水县医院停车场：1小时内免费，24小时以内不超过12元，具体内容详见文件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冀发改价格﹝2016﹞1424号；涞水发改价格﹝2022﹞6号；涞水发改价格﹝2022﹞8号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县发展和改革局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住建、交通、公安交管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成本加合理收益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1.百里峡景区停车场：小型车1小时内免费，24小时内不超过24元；大中型车10元/次，具体内容详见文件；  2.龙门天关、鱼谷洞泉、百草畔景区：小型车5元/次，中大型车10元/次，具体内容详见文件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冀发改价格﹝2016﹞1424号；涞水发改价格﹝2022﹞3号；涞水发改价格﹝2022﹞4号；涞水发改价格﹝2022﹞5号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县发展和改革局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住建、交通、公安交管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成本加合理收益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一级目录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二级目录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收费标准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收费文件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定价部门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行业主管部门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是否涉企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是否行政审批前置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是否涉进出口环节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定价方法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其他特定服务收费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住房物业管理费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府指导价,多层住宅：一级0.65元/月平米、二级0.50元/月平米、三级0.40元/月平米、四级0.30元/月平米、五级0.20元/月平米；高层住宅：一级0.70元/月平米、二级0.55元/月平米、三级0.45元/月平米、四级0.35元/月平米、五级0.25元/月平米，每个基准价上下浮动10%，电梯、二次供水运行费用及公共设施用电费用，由业主与物业管理企业商定。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涞价经费﹝2016﹞5号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县发展和改革局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住建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成本加合理收益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Y1OGY2YjIxNmMxZmEyNGJkZTMwOGY2YjkwOWEifQ=="/>
  </w:docVars>
  <w:rsids>
    <w:rsidRoot w:val="00D16E96"/>
    <w:rsid w:val="00261E74"/>
    <w:rsid w:val="00882C95"/>
    <w:rsid w:val="009065C6"/>
    <w:rsid w:val="00C95A4C"/>
    <w:rsid w:val="00D16E96"/>
    <w:rsid w:val="00E72DF4"/>
    <w:rsid w:val="00F03733"/>
    <w:rsid w:val="00FE0C37"/>
    <w:rsid w:val="64B3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1435</Words>
  <Characters>1572</Characters>
  <Lines>12</Lines>
  <Paragraphs>3</Paragraphs>
  <TotalTime>74</TotalTime>
  <ScaleCrop>false</ScaleCrop>
  <LinksUpToDate>false</LinksUpToDate>
  <CharactersWithSpaces>1606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2022-12-30T01:08:00Z</dcterms:created>
  <dc:creator>微软用户</dc:creator>
  <cp:lastModifiedBy>八爪小鱼</cp:lastModifiedBy>
  <dcterms:modified xsi:type="dcterms:W3CDTF">2023-01-05T02:14:27Z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548056974C41480DB221CD3DD4F8AF15</vt:lpwstr>
  </property>
</Properties>
</file>