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right="-2860" w:rightChars="-1300"/>
        <w:jc w:val="center"/>
        <w:rPr>
          <w:rFonts w:ascii="方正小标宋简体" w:hAnsi="方正小标宋简体" w:eastAsia="方正小标宋简体" w:cs="方正小标宋简体"/>
          <w:sz w:val="36"/>
          <w:szCs w:val="36"/>
          <w:highlight w:val="none"/>
        </w:rPr>
      </w:pPr>
      <w:bookmarkStart w:id="0" w:name="_GoBack"/>
      <w:bookmarkEnd w:id="0"/>
      <w:r>
        <w:rPr>
          <w:rFonts w:hint="eastAsia" w:ascii="方正小标宋简体" w:hAnsi="方正小标宋简体" w:eastAsia="方正小标宋简体" w:cs="方正小标宋简体"/>
          <w:sz w:val="36"/>
          <w:szCs w:val="36"/>
          <w:highlight w:val="none"/>
        </w:rPr>
        <w:t>权责清单事项分表</w:t>
      </w:r>
    </w:p>
    <w:p>
      <w:pPr>
        <w:pStyle w:val="3"/>
        <w:ind w:firstLine="280" w:firstLineChars="100"/>
        <w:rPr>
          <w:rFonts w:ascii="楷体" w:hAnsi="楷体" w:eastAsia="楷体" w:cs="楷体"/>
          <w:sz w:val="28"/>
          <w:szCs w:val="28"/>
          <w:highlight w:val="none"/>
        </w:rPr>
      </w:pPr>
      <w:r>
        <w:rPr>
          <w:rFonts w:hint="eastAsia" w:ascii="楷体" w:hAnsi="楷体" w:eastAsia="楷体" w:cs="楷体"/>
          <w:sz w:val="28"/>
          <w:szCs w:val="28"/>
          <w:highlight w:val="none"/>
        </w:rPr>
        <w:t>单位：</w:t>
      </w:r>
      <w:r>
        <w:rPr>
          <w:rFonts w:hint="eastAsia" w:ascii="楷体" w:hAnsi="楷体" w:eastAsia="楷体" w:cs="楷体"/>
          <w:sz w:val="28"/>
          <w:szCs w:val="28"/>
          <w:highlight w:val="none"/>
          <w:lang w:eastAsia="zh-CN"/>
        </w:rPr>
        <w:t>涞水县</w:t>
      </w:r>
      <w:r>
        <w:rPr>
          <w:rFonts w:hint="eastAsia" w:ascii="楷体" w:hAnsi="楷体" w:eastAsia="楷体" w:cs="楷体"/>
          <w:sz w:val="28"/>
          <w:szCs w:val="28"/>
          <w:highlight w:val="none"/>
        </w:rPr>
        <w:t>审计局</w:t>
      </w:r>
    </w:p>
    <w:p>
      <w:pPr>
        <w:pStyle w:val="3"/>
        <w:spacing w:before="17"/>
        <w:rPr>
          <w:rFonts w:ascii="方正小标宋简体"/>
          <w:sz w:val="4"/>
          <w:highlight w:val="none"/>
        </w:rPr>
      </w:pPr>
    </w:p>
    <w:tbl>
      <w:tblPr>
        <w:tblStyle w:val="10"/>
        <w:tblW w:w="1579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
        <w:gridCol w:w="326"/>
        <w:gridCol w:w="597"/>
        <w:gridCol w:w="271"/>
        <w:gridCol w:w="5499"/>
        <w:gridCol w:w="5297"/>
        <w:gridCol w:w="3022"/>
        <w:gridCol w:w="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3" w:hRule="atLeast"/>
        </w:trPr>
        <w:tc>
          <w:tcPr>
            <w:tcW w:w="271" w:type="dxa"/>
          </w:tcPr>
          <w:p>
            <w:pPr>
              <w:pStyle w:val="12"/>
              <w:spacing w:before="7"/>
              <w:rPr>
                <w:rFonts w:ascii="方正小标宋简体"/>
                <w:sz w:val="24"/>
                <w:szCs w:val="24"/>
                <w:highlight w:val="none"/>
              </w:rPr>
            </w:pPr>
          </w:p>
          <w:p>
            <w:pPr>
              <w:pStyle w:val="12"/>
              <w:ind w:left="50" w:right="26"/>
              <w:rPr>
                <w:rFonts w:ascii="黑体" w:eastAsia="黑体"/>
                <w:sz w:val="24"/>
                <w:szCs w:val="24"/>
                <w:highlight w:val="none"/>
              </w:rPr>
            </w:pPr>
            <w:r>
              <w:rPr>
                <w:rFonts w:hint="eastAsia" w:ascii="黑体" w:eastAsia="黑体"/>
                <w:w w:val="105"/>
                <w:sz w:val="24"/>
                <w:szCs w:val="24"/>
                <w:highlight w:val="none"/>
              </w:rPr>
              <w:t>序号</w:t>
            </w:r>
          </w:p>
        </w:tc>
        <w:tc>
          <w:tcPr>
            <w:tcW w:w="326" w:type="dxa"/>
          </w:tcPr>
          <w:p>
            <w:pPr>
              <w:pStyle w:val="12"/>
              <w:jc w:val="center"/>
              <w:rPr>
                <w:rFonts w:ascii="黑体" w:eastAsia="黑体"/>
                <w:sz w:val="24"/>
                <w:szCs w:val="24"/>
                <w:highlight w:val="none"/>
              </w:rPr>
            </w:pPr>
            <w:r>
              <w:rPr>
                <w:rFonts w:hint="eastAsia" w:ascii="黑体" w:eastAsia="黑体"/>
                <w:w w:val="105"/>
                <w:sz w:val="24"/>
                <w:szCs w:val="24"/>
                <w:highlight w:val="none"/>
              </w:rPr>
              <w:t>权力类</w:t>
            </w:r>
          </w:p>
          <w:p>
            <w:pPr>
              <w:pStyle w:val="12"/>
              <w:rPr>
                <w:rFonts w:ascii="黑体" w:eastAsia="黑体"/>
                <w:sz w:val="24"/>
                <w:szCs w:val="24"/>
                <w:highlight w:val="none"/>
              </w:rPr>
            </w:pPr>
            <w:r>
              <w:rPr>
                <w:rFonts w:hint="eastAsia" w:ascii="黑体" w:eastAsia="黑体"/>
                <w:w w:val="104"/>
                <w:sz w:val="24"/>
                <w:szCs w:val="24"/>
                <w:highlight w:val="none"/>
              </w:rPr>
              <w:t>型</w:t>
            </w:r>
          </w:p>
        </w:tc>
        <w:tc>
          <w:tcPr>
            <w:tcW w:w="597" w:type="dxa"/>
          </w:tcPr>
          <w:p>
            <w:pPr>
              <w:pStyle w:val="12"/>
              <w:spacing w:before="7"/>
              <w:rPr>
                <w:rFonts w:ascii="方正小标宋简体"/>
                <w:sz w:val="24"/>
                <w:szCs w:val="24"/>
                <w:highlight w:val="none"/>
              </w:rPr>
            </w:pPr>
          </w:p>
          <w:p>
            <w:pPr>
              <w:pStyle w:val="12"/>
              <w:jc w:val="center"/>
              <w:rPr>
                <w:rFonts w:ascii="黑体" w:eastAsia="黑体"/>
                <w:sz w:val="24"/>
                <w:szCs w:val="24"/>
                <w:highlight w:val="none"/>
              </w:rPr>
            </w:pPr>
            <w:r>
              <w:rPr>
                <w:rFonts w:hint="eastAsia" w:ascii="黑体" w:eastAsia="黑体"/>
                <w:w w:val="105"/>
                <w:sz w:val="24"/>
                <w:szCs w:val="24"/>
                <w:highlight w:val="none"/>
              </w:rPr>
              <w:t>权力事项</w:t>
            </w:r>
          </w:p>
        </w:tc>
        <w:tc>
          <w:tcPr>
            <w:tcW w:w="271" w:type="dxa"/>
          </w:tcPr>
          <w:p>
            <w:pPr>
              <w:pStyle w:val="12"/>
              <w:jc w:val="center"/>
              <w:rPr>
                <w:rFonts w:ascii="黑体" w:eastAsia="黑体"/>
                <w:sz w:val="24"/>
                <w:szCs w:val="24"/>
                <w:highlight w:val="none"/>
              </w:rPr>
            </w:pPr>
            <w:r>
              <w:rPr>
                <w:rFonts w:hint="eastAsia" w:ascii="黑体" w:eastAsia="黑体"/>
                <w:w w:val="105"/>
                <w:sz w:val="24"/>
                <w:szCs w:val="24"/>
                <w:highlight w:val="none"/>
              </w:rPr>
              <w:t>行政主</w:t>
            </w:r>
          </w:p>
          <w:p>
            <w:pPr>
              <w:pStyle w:val="12"/>
              <w:rPr>
                <w:rFonts w:ascii="黑体" w:eastAsia="黑体"/>
                <w:sz w:val="24"/>
                <w:szCs w:val="24"/>
                <w:highlight w:val="none"/>
              </w:rPr>
            </w:pPr>
            <w:r>
              <w:rPr>
                <w:rFonts w:hint="eastAsia" w:ascii="黑体" w:eastAsia="黑体"/>
                <w:w w:val="104"/>
                <w:sz w:val="24"/>
                <w:szCs w:val="24"/>
                <w:highlight w:val="none"/>
              </w:rPr>
              <w:t>体</w:t>
            </w:r>
          </w:p>
        </w:tc>
        <w:tc>
          <w:tcPr>
            <w:tcW w:w="5499" w:type="dxa"/>
          </w:tcPr>
          <w:p>
            <w:pPr>
              <w:pStyle w:val="12"/>
              <w:spacing w:before="9"/>
              <w:rPr>
                <w:rFonts w:ascii="方正小标宋简体"/>
                <w:sz w:val="24"/>
                <w:szCs w:val="24"/>
                <w:highlight w:val="none"/>
              </w:rPr>
            </w:pPr>
          </w:p>
          <w:p>
            <w:pPr>
              <w:pStyle w:val="12"/>
              <w:spacing w:before="1"/>
              <w:ind w:left="2427" w:right="2406"/>
              <w:jc w:val="center"/>
              <w:rPr>
                <w:rFonts w:ascii="黑体" w:eastAsia="黑体"/>
                <w:sz w:val="24"/>
                <w:szCs w:val="24"/>
                <w:highlight w:val="none"/>
              </w:rPr>
            </w:pPr>
            <w:r>
              <w:rPr>
                <w:rFonts w:hint="eastAsia" w:ascii="黑体" w:eastAsia="黑体"/>
                <w:w w:val="105"/>
                <w:sz w:val="24"/>
                <w:szCs w:val="24"/>
                <w:highlight w:val="none"/>
              </w:rPr>
              <w:t>实施依据</w:t>
            </w:r>
          </w:p>
        </w:tc>
        <w:tc>
          <w:tcPr>
            <w:tcW w:w="5297" w:type="dxa"/>
          </w:tcPr>
          <w:p>
            <w:pPr>
              <w:pStyle w:val="12"/>
              <w:spacing w:before="9"/>
              <w:rPr>
                <w:rFonts w:ascii="方正小标宋简体"/>
                <w:sz w:val="24"/>
                <w:szCs w:val="24"/>
                <w:highlight w:val="none"/>
              </w:rPr>
            </w:pPr>
          </w:p>
          <w:p>
            <w:pPr>
              <w:pStyle w:val="12"/>
              <w:jc w:val="center"/>
              <w:rPr>
                <w:rFonts w:ascii="黑体" w:eastAsia="黑体"/>
                <w:sz w:val="24"/>
                <w:szCs w:val="24"/>
                <w:highlight w:val="none"/>
              </w:rPr>
            </w:pPr>
            <w:r>
              <w:rPr>
                <w:rFonts w:hint="eastAsia" w:ascii="黑体" w:eastAsia="黑体"/>
                <w:w w:val="105"/>
                <w:sz w:val="24"/>
                <w:szCs w:val="24"/>
                <w:highlight w:val="none"/>
              </w:rPr>
              <w:t>责任事项</w:t>
            </w:r>
          </w:p>
        </w:tc>
        <w:tc>
          <w:tcPr>
            <w:tcW w:w="3022" w:type="dxa"/>
          </w:tcPr>
          <w:p>
            <w:pPr>
              <w:pStyle w:val="12"/>
              <w:spacing w:before="9"/>
              <w:rPr>
                <w:rFonts w:ascii="方正小标宋简体"/>
                <w:sz w:val="24"/>
                <w:szCs w:val="24"/>
                <w:highlight w:val="none"/>
              </w:rPr>
            </w:pPr>
          </w:p>
          <w:p>
            <w:pPr>
              <w:pStyle w:val="12"/>
              <w:jc w:val="center"/>
              <w:rPr>
                <w:rFonts w:ascii="黑体" w:eastAsia="黑体"/>
                <w:sz w:val="24"/>
                <w:szCs w:val="24"/>
                <w:highlight w:val="none"/>
              </w:rPr>
            </w:pPr>
            <w:r>
              <w:rPr>
                <w:rFonts w:hint="eastAsia" w:ascii="黑体" w:eastAsia="黑体"/>
                <w:w w:val="105"/>
                <w:sz w:val="24"/>
                <w:szCs w:val="24"/>
                <w:highlight w:val="none"/>
              </w:rPr>
              <w:t>追责情形</w:t>
            </w:r>
          </w:p>
        </w:tc>
        <w:tc>
          <w:tcPr>
            <w:tcW w:w="509" w:type="dxa"/>
          </w:tcPr>
          <w:p>
            <w:pPr>
              <w:pStyle w:val="12"/>
              <w:spacing w:before="9"/>
              <w:rPr>
                <w:rFonts w:ascii="方正小标宋简体"/>
                <w:sz w:val="24"/>
                <w:szCs w:val="24"/>
                <w:highlight w:val="none"/>
              </w:rPr>
            </w:pPr>
          </w:p>
          <w:p>
            <w:pPr>
              <w:pStyle w:val="12"/>
              <w:spacing w:before="1"/>
              <w:ind w:left="80"/>
              <w:rPr>
                <w:rFonts w:ascii="黑体" w:eastAsia="黑体"/>
                <w:sz w:val="24"/>
                <w:szCs w:val="24"/>
                <w:highlight w:val="none"/>
              </w:rPr>
            </w:pPr>
            <w:r>
              <w:rPr>
                <w:rFonts w:hint="eastAsia" w:ascii="黑体" w:eastAsia="黑体"/>
                <w:w w:val="105"/>
                <w:sz w:val="24"/>
                <w:szCs w:val="24"/>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5" w:hRule="atLeast"/>
        </w:trPr>
        <w:tc>
          <w:tcPr>
            <w:tcW w:w="271" w:type="dxa"/>
          </w:tcPr>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w w:val="101"/>
                <w:sz w:val="18"/>
                <w:szCs w:val="18"/>
                <w:highlight w:val="none"/>
              </w:rPr>
              <w:t>1</w:t>
            </w:r>
          </w:p>
        </w:tc>
        <w:tc>
          <w:tcPr>
            <w:tcW w:w="326" w:type="dxa"/>
          </w:tcPr>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行政处罚</w:t>
            </w:r>
          </w:p>
        </w:tc>
        <w:tc>
          <w:tcPr>
            <w:tcW w:w="597" w:type="dxa"/>
          </w:tcPr>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r>
              <w:rPr>
                <w:rFonts w:hint="eastAsia" w:ascii="宋体" w:hAnsi="宋体" w:eastAsia="宋体" w:cs="宋体"/>
                <w:sz w:val="18"/>
                <w:szCs w:val="18"/>
                <w:highlight w:val="none"/>
              </w:rPr>
              <w:t>对被审计单位拒绝</w:t>
            </w:r>
          </w:p>
          <w:p>
            <w:pPr>
              <w:pStyle w:val="12"/>
              <w:adjustRightInd w:val="0"/>
              <w:snapToGrid w:val="0"/>
              <w:spacing w:line="240" w:lineRule="exact"/>
              <w:jc w:val="both"/>
              <w:rPr>
                <w:rFonts w:ascii="宋体" w:hAnsi="宋体" w:eastAsia="宋体" w:cs="宋体"/>
                <w:sz w:val="18"/>
                <w:szCs w:val="18"/>
                <w:highlight w:val="none"/>
              </w:rPr>
            </w:pPr>
            <w:r>
              <w:rPr>
                <w:rFonts w:hint="eastAsia" w:ascii="宋体" w:hAnsi="宋体" w:eastAsia="宋体" w:cs="宋体"/>
                <w:sz w:val="18"/>
                <w:szCs w:val="18"/>
                <w:highlight w:val="none"/>
              </w:rPr>
              <w:t>、阻碍审计监督检查行为的处罚</w:t>
            </w:r>
          </w:p>
        </w:tc>
        <w:tc>
          <w:tcPr>
            <w:tcW w:w="271" w:type="dxa"/>
          </w:tcPr>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p>
          <w:p>
            <w:pPr>
              <w:pStyle w:val="12"/>
              <w:adjustRightInd w:val="0"/>
              <w:snapToGrid w:val="0"/>
              <w:spacing w:line="240" w:lineRule="exact"/>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499" w:type="dxa"/>
          </w:tcPr>
          <w:p>
            <w:pPr>
              <w:pStyle w:val="12"/>
              <w:adjustRightInd w:val="0"/>
              <w:snapToGrid w:val="0"/>
              <w:spacing w:line="240" w:lineRule="exact"/>
              <w:ind w:firstLine="360" w:firstLineChars="200"/>
              <w:jc w:val="both"/>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《中华人民共和国审计法实施条 例》第四十七条 被审计单位违反审计法和本条 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p>
        </w:tc>
        <w:tc>
          <w:tcPr>
            <w:tcW w:w="5297" w:type="dxa"/>
          </w:tcPr>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立案责任：对发现或接到举报被审计单位或者有关人员存在拒绝或拖延提供与审计事项有关资料，或者提供的资料不真实、不完整的，或者拖延、拒绝、阻碍检查，审计组应当报告审计机关并责令改正，对拒不改正的予以立案。</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审查责任：审计机关派出审计组、审计组所在部门、审计机关审理部门应当对违法事实、证据、审计程序、法律适用、处罚幅度以及被审计单位和有关人员申辩、陈述和被审计单位反馈意见等进行审核、复核、审理。</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告知责任：作出行政处罚决定前，应制作《行政处罚告知书》送达当事人，告知违法事实及其享有的陈述、申辩等权利。符合听证规定的，制作并送达《行政处罚听证告知书》。</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决定责任：审计机关根据审核、复核、审理情况，召开审计业务会议审定是否予以审计处罚。依法给予审计处罚的，应制作审计决定书并告知提请政府裁决或申请行政复议或提起行政诉讼的途径和期限。</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6.</w:t>
            </w:r>
            <w:r>
              <w:rPr>
                <w:rFonts w:hint="eastAsia" w:ascii="宋体" w:hAnsi="宋体" w:eastAsia="宋体" w:cs="宋体"/>
                <w:sz w:val="18"/>
                <w:szCs w:val="18"/>
                <w:highlight w:val="none"/>
              </w:rPr>
              <w:t>送达及执行责任：审计决定书应当及时送达被审计单位和当事人，并自送达之日起生效。审计机关应当在规定时间内检查被审计单位和当事人执行审计处罚决定的情况。</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7.其他法律法规规章文件规定应履行的责任。</w:t>
            </w:r>
          </w:p>
        </w:tc>
        <w:tc>
          <w:tcPr>
            <w:tcW w:w="3022" w:type="dxa"/>
          </w:tcPr>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因不履行或不正确履行行政职责，有下列情形的，行政机关及相关工作人员应承担相应责任：</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1.没有法律和事实依据实施行政处罚的；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2.行政处罚显失公正的；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3.执法人员玩忽职守，对应当予以制止和处罚的违法行为不予制止和处罚的；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4.不具备行政执法资格实施行政处罚的；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5.在制止以及查处违法案件中受阻，依照有关规定应当向本级人民政府或者上级主管部门报告而未报告的；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6.应当依法移送追究刑事责任，而未依法移送有关机关的；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7.擅自改变行政处罚种类、幅度的；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8.违反法定的行政处罚程序的；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9.符合听证条件、行政管理相对人要求听证，应予组织听证而不组织听证的；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10.在行政处罚过程中发生腐败行为的；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11.其他违反法律法规规章文件规定的行为。</w:t>
            </w:r>
          </w:p>
        </w:tc>
        <w:tc>
          <w:tcPr>
            <w:tcW w:w="509" w:type="dxa"/>
          </w:tcPr>
          <w:p>
            <w:pPr>
              <w:pStyle w:val="12"/>
              <w:rPr>
                <w:rFonts w:ascii="Times New Roman"/>
                <w:sz w:val="1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8" w:hRule="atLeast"/>
        </w:trPr>
        <w:tc>
          <w:tcPr>
            <w:tcW w:w="271" w:type="dxa"/>
          </w:tcPr>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jc w:val="right"/>
              <w:rPr>
                <w:rFonts w:ascii="宋体" w:hAnsi="宋体" w:eastAsia="宋体" w:cs="宋体"/>
                <w:sz w:val="18"/>
                <w:szCs w:val="18"/>
                <w:highlight w:val="none"/>
              </w:rPr>
            </w:pPr>
            <w:r>
              <w:rPr>
                <w:rFonts w:hint="eastAsia" w:ascii="宋体" w:hAnsi="宋体" w:eastAsia="宋体" w:cs="宋体"/>
                <w:w w:val="101"/>
                <w:sz w:val="18"/>
                <w:szCs w:val="18"/>
                <w:highlight w:val="none"/>
              </w:rPr>
              <w:t>2</w:t>
            </w:r>
          </w:p>
        </w:tc>
        <w:tc>
          <w:tcPr>
            <w:tcW w:w="326" w:type="dxa"/>
          </w:tcPr>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行政处罚</w:t>
            </w:r>
          </w:p>
        </w:tc>
        <w:tc>
          <w:tcPr>
            <w:tcW w:w="597" w:type="dxa"/>
          </w:tcPr>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jc w:val="both"/>
              <w:rPr>
                <w:rFonts w:ascii="宋体" w:hAnsi="宋体" w:eastAsia="宋体" w:cs="宋体"/>
                <w:sz w:val="18"/>
                <w:szCs w:val="18"/>
                <w:highlight w:val="none"/>
              </w:rPr>
            </w:pPr>
            <w:r>
              <w:rPr>
                <w:rFonts w:hint="eastAsia" w:ascii="宋体" w:hAnsi="宋体" w:eastAsia="宋体" w:cs="宋体"/>
                <w:sz w:val="18"/>
                <w:szCs w:val="18"/>
                <w:highlight w:val="none"/>
              </w:rPr>
              <w:t>对被审计单位违反国家规定的财务收支、财政收支行为的处罚</w:t>
            </w:r>
          </w:p>
        </w:tc>
        <w:tc>
          <w:tcPr>
            <w:tcW w:w="271" w:type="dxa"/>
          </w:tcPr>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499" w:type="dxa"/>
          </w:tcPr>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《中华人民共和国审计法》第四十五条 对本级各部门（含直属单位）和下级政府违反预算的行为或者其他违反国家规定的财政收支行为，审计机关、人民政府或者有关主管部门在法定职权范围内，依照法律、行政法规的规定，区别情况采取下列处理措施：（一）责令限期缴纳应当上缴的款项；（二）责令限期退还被侵占的国有资产；（三）责令限期退还违法所得；（四）责令按照国家统一的会计制度的有关规定进行处理；（五）其他处理措施。</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第四十六条 对被审计单位违反国家规定的财务收支行为，审计机关、人民政府或者有关主管部门在法定职权范围内，依照法律、行政法规的规定，区别情况采取前条 规定的处理措施，并可以依法给予处罚。</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《中华人民共和国审计法实施条 例》第四十九条 对被审计单位违反国家规定的财务收支行为，审计机关在法定职权范围内，区别情况采取审计法第四十五条 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法律、行政法规对被审计单位违反国家规定的财务收支行为处理、处罚另有规定的，从其规定。</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《财政违法行为处罚处分条 例》第二条 第一款县级以上人民政府财政部门及审计机关在各自职权范围内，依法对财政违法行为作出处理、处罚决定。</w:t>
            </w:r>
          </w:p>
        </w:tc>
        <w:tc>
          <w:tcPr>
            <w:tcW w:w="5297"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立案责任：对发现或接到举报被审计单位或者有关人员存在违反国家规定的财务收支、财政收支行为，审计组应当报告审计机关并责令改正，对拒不改正的予以立案。</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调查责任：审计组组成人员不得少于两人，并应当向当事人或有关人员出示证件。与被审计单位或者审计事项有利害关系的应当回避。允许被审计单位和有关人员申辩和陈述。审计组以审计报告形式征求被审计单位意见。审计人员应当保守有关秘密。</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审查责任：审计机关派出审计组、审计组所在部门、审计机关审理部门应当对违法事实、证据、审计程序、法律适用、处罚幅度以及被审计单位和有关人员申辩、陈述和被审计单位反馈意见等进行审核、复核、审理。</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告知责任：作出行政处罚决定前，应制作《行政处罚告知书》送达当事人，告知违法事实及其享有的陈述、申辩等权利。符合听证规定的，制作并送达《行政处罚听证告知书》。</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决定责任：审计机关根据审核、复核、审理情况，召开审计业务会议审定是否予以审计处罚。依法给予审计处罚的，应制作审计决定书并告知提请政府裁决或申请行政复议或提起行政诉讼的途径和期限。</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6.</w:t>
            </w:r>
            <w:r>
              <w:rPr>
                <w:rFonts w:hint="eastAsia" w:ascii="宋体" w:hAnsi="宋体" w:eastAsia="宋体" w:cs="宋体"/>
                <w:sz w:val="18"/>
                <w:szCs w:val="18"/>
                <w:highlight w:val="none"/>
              </w:rPr>
              <w:t>送达及执行责任：审计决定书应当及时送达被审计单位和当事人，并自送达之日起生效。审计机关应当在规定时间内检查被审计单位和当事人执行审计处罚决定的情况。</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7.其他法律法规规章文件规定应履行的责任。</w:t>
            </w:r>
          </w:p>
        </w:tc>
        <w:tc>
          <w:tcPr>
            <w:tcW w:w="3022" w:type="dxa"/>
          </w:tcPr>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因不履行或不正确履行行政职责，有下列情形的，行政机关及相关工作人员应承担相应责任：</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1.没有法律和事实依据实施行政处罚的；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2.行政处罚显失公正的；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3.执法人员玩忽职守，对应当予以制止和处罚的违法行为不予制止和处罚的；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4.不具备行政执法资格实施行政处罚的；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5.在制止以及查处违法案件中受阻，依照有关规定应当向本级人民政府或者上级主管部门报告而未报告的；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6.应当依法移送追究刑事责任，而未依法移送有关机关的；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7.擅自改变行政处罚种类、幅度的；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8.违反法定的行政处罚程序的；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9.符合听证条件、行政管理相对人要求听证，应予组织听证而不组织听证的；</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10.在行政处罚过程中发生腐败行为的；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11.其他违反法律法规规章文件规定的行为。</w:t>
            </w:r>
          </w:p>
        </w:tc>
        <w:tc>
          <w:tcPr>
            <w:tcW w:w="509" w:type="dxa"/>
          </w:tcPr>
          <w:p>
            <w:pPr>
              <w:pStyle w:val="12"/>
              <w:ind w:firstLine="240" w:firstLineChars="200"/>
              <w:rPr>
                <w:rFonts w:ascii="Times New Roman"/>
                <w:sz w:val="1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3" w:hRule="atLeast"/>
        </w:trPr>
        <w:tc>
          <w:tcPr>
            <w:tcW w:w="271" w:type="dxa"/>
          </w:tcPr>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w w:val="101"/>
                <w:sz w:val="18"/>
                <w:szCs w:val="18"/>
                <w:highlight w:val="none"/>
              </w:rPr>
              <w:t>3</w:t>
            </w:r>
          </w:p>
        </w:tc>
        <w:tc>
          <w:tcPr>
            <w:tcW w:w="326" w:type="dxa"/>
          </w:tcPr>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行政强制</w:t>
            </w:r>
          </w:p>
        </w:tc>
        <w:tc>
          <w:tcPr>
            <w:tcW w:w="597" w:type="dxa"/>
          </w:tcPr>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ind w:hanging="135"/>
              <w:jc w:val="center"/>
              <w:rPr>
                <w:rFonts w:ascii="宋体" w:hAnsi="宋体" w:eastAsia="宋体" w:cs="宋体"/>
                <w:sz w:val="18"/>
                <w:szCs w:val="18"/>
                <w:highlight w:val="none"/>
              </w:rPr>
            </w:pP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违规行为制止</w:t>
            </w:r>
          </w:p>
        </w:tc>
        <w:tc>
          <w:tcPr>
            <w:tcW w:w="271" w:type="dxa"/>
          </w:tcPr>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p>
          <w:p>
            <w:pPr>
              <w:pStyle w:val="12"/>
              <w:adjustRightInd w:val="0"/>
              <w:snapToGrid w:val="0"/>
              <w:spacing w:line="240" w:lineRule="exact"/>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499" w:type="dxa"/>
          </w:tcPr>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《中华人民共和国审计法》第三十四条 审计机关进行审计时，被审计单位不得转移、隐匿、篡改、毁弃会计凭证、会计账簿、财务会计报告以及其他与财政收支或者财务收支有关的资料，不得转移、隐匿所持有的违反国家规定取得的资产。</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tc>
        <w:tc>
          <w:tcPr>
            <w:tcW w:w="52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催告责任：在审计监督中对发现或者接到举报、控告被审计单位转移、隐匿、篡改、毁弃会计凭证、会计账簿、财务会计报告以及其他与财政收支或者财务收支有关的资料，转移、隐匿所持有的违反国家规定取得的资产，审计组应当报告审计机关，审计机关予以审查，并按有关规定或程序予以催告制止。</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决定责任：被审计单位违法情节严重或审计组制止无效时，应及时报告审计机关，决定是否采取封存措施。</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执行责任：对被审计单位正在或者可能转移、隐匿、篡改、毁弃会计凭证、会计账簿、财务会计报告以及其他与财政收支或者财务收支有关的资料的，以及被审计单位正在或者可能转移、隐匿违反国家规定取得的资产的，经审计机关负责人批准，审计人员可以采取封存措施。在紧急情况下，可以当场予以封存。</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事后监管责任：封存期满或者在封存期限内完成对有关资料或者资产处理的，审计机关应当及时解除封存。封存的期限一般不得超过7个工作日；有特殊情况需要延长的，经审计机关负责人批准，可以适当延长，但延长的期限不得超过7个工作日。</w:t>
            </w:r>
          </w:p>
          <w:p>
            <w:pPr>
              <w:pStyle w:val="12"/>
              <w:tabs>
                <w:tab w:val="left" w:pos="162"/>
              </w:tabs>
              <w:adjustRightInd w:val="0"/>
              <w:snapToGrid w:val="0"/>
              <w:spacing w:line="240" w:lineRule="exact"/>
              <w:ind w:left="440" w:left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因不履行或不正确履行审计职责，有下列情形的，审计机关及其相关审计人员应当承担相应责任：</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1.对应当制止违法行为而不予制止,给国家利益造成重大损害的；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实施暂停拨付与使用权没有法律、法规依据的；</w:t>
            </w:r>
          </w:p>
          <w:p>
            <w:pPr>
              <w:pStyle w:val="12"/>
              <w:tabs>
                <w:tab w:val="left" w:pos="162"/>
              </w:tabs>
              <w:adjustRightInd w:val="0"/>
              <w:snapToGrid w:val="0"/>
              <w:spacing w:line="240" w:lineRule="exact"/>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3.</w:t>
            </w:r>
            <w:r>
              <w:rPr>
                <w:rFonts w:hint="eastAsia" w:ascii="宋体" w:hAnsi="宋体" w:eastAsia="宋体" w:cs="宋体"/>
                <w:spacing w:val="-1"/>
                <w:sz w:val="18"/>
                <w:szCs w:val="18"/>
                <w:highlight w:val="none"/>
              </w:rPr>
              <w:t>擅自改变暂停拨付与使用对象、条 件、方式的或</w:t>
            </w:r>
            <w:r>
              <w:rPr>
                <w:rFonts w:hint="eastAsia" w:ascii="宋体" w:hAnsi="宋体" w:eastAsia="宋体" w:cs="宋体"/>
                <w:sz w:val="18"/>
                <w:szCs w:val="18"/>
                <w:highlight w:val="none"/>
              </w:rPr>
              <w:t>者扩大暂停拨付与使用范围的；</w:t>
            </w:r>
          </w:p>
          <w:p>
            <w:pPr>
              <w:pStyle w:val="12"/>
              <w:tabs>
                <w:tab w:val="left" w:pos="162"/>
              </w:tabs>
              <w:adjustRightInd w:val="0"/>
              <w:snapToGrid w:val="0"/>
              <w:spacing w:line="240" w:lineRule="exact"/>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4.</w:t>
            </w:r>
            <w:r>
              <w:rPr>
                <w:rFonts w:hint="eastAsia" w:ascii="宋体" w:hAnsi="宋体" w:eastAsia="宋体" w:cs="宋体"/>
                <w:spacing w:val="-1"/>
                <w:sz w:val="18"/>
                <w:szCs w:val="18"/>
                <w:highlight w:val="none"/>
              </w:rPr>
              <w:t>违反法定程序实施暂停拨付与使用，给被审计单</w:t>
            </w:r>
            <w:r>
              <w:rPr>
                <w:rFonts w:hint="eastAsia" w:ascii="宋体" w:hAnsi="宋体" w:eastAsia="宋体" w:cs="宋体"/>
                <w:sz w:val="18"/>
                <w:szCs w:val="18"/>
                <w:highlight w:val="none"/>
              </w:rPr>
              <w:t>位的合法权益造成重大损害的；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未依法及时解除暂停拨付与使用的；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6.</w:t>
            </w:r>
            <w:r>
              <w:rPr>
                <w:rFonts w:hint="eastAsia" w:ascii="宋体" w:hAnsi="宋体" w:eastAsia="宋体" w:cs="宋体"/>
                <w:sz w:val="18"/>
                <w:szCs w:val="18"/>
                <w:highlight w:val="none"/>
              </w:rPr>
              <w:t>其他滥用职权、徇私舞弊、玩忽职守的；</w:t>
            </w:r>
          </w:p>
          <w:p>
            <w:pPr>
              <w:pStyle w:val="12"/>
              <w:tabs>
                <w:tab w:val="left" w:pos="162"/>
              </w:tabs>
              <w:adjustRightInd w:val="0"/>
              <w:snapToGrid w:val="0"/>
              <w:spacing w:line="240" w:lineRule="exact"/>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7.</w:t>
            </w:r>
            <w:r>
              <w:rPr>
                <w:rFonts w:hint="eastAsia" w:ascii="宋体" w:hAnsi="宋体" w:eastAsia="宋体" w:cs="宋体"/>
                <w:spacing w:val="-1"/>
                <w:sz w:val="18"/>
                <w:szCs w:val="18"/>
                <w:highlight w:val="none"/>
              </w:rPr>
              <w:t>其他违反法律法规规章文件规定的应当承担责任</w:t>
            </w:r>
            <w:r>
              <w:rPr>
                <w:rFonts w:hint="eastAsia" w:ascii="宋体" w:hAnsi="宋体" w:eastAsia="宋体" w:cs="宋体"/>
                <w:sz w:val="18"/>
                <w:szCs w:val="18"/>
                <w:highlight w:val="none"/>
              </w:rPr>
              <w:t>的行为。</w:t>
            </w:r>
          </w:p>
        </w:tc>
        <w:tc>
          <w:tcPr>
            <w:tcW w:w="509" w:type="dxa"/>
          </w:tcPr>
          <w:p>
            <w:pPr>
              <w:pStyle w:val="12"/>
              <w:jc w:val="center"/>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271" w:type="dxa"/>
          </w:tcPr>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spacing w:before="17"/>
              <w:jc w:val="center"/>
              <w:rPr>
                <w:rFonts w:ascii="宋体" w:hAnsi="宋体" w:eastAsia="宋体" w:cs="宋体"/>
                <w:sz w:val="18"/>
                <w:szCs w:val="18"/>
                <w:highlight w:val="none"/>
              </w:rPr>
            </w:pPr>
          </w:p>
          <w:p>
            <w:pPr>
              <w:pStyle w:val="12"/>
              <w:ind w:right="82"/>
              <w:jc w:val="center"/>
              <w:rPr>
                <w:rFonts w:ascii="宋体" w:hAnsi="宋体" w:eastAsia="宋体" w:cs="宋体"/>
                <w:sz w:val="18"/>
                <w:szCs w:val="18"/>
                <w:highlight w:val="none"/>
              </w:rPr>
            </w:pPr>
            <w:r>
              <w:rPr>
                <w:rFonts w:hint="eastAsia" w:ascii="宋体" w:hAnsi="宋体" w:eastAsia="宋体" w:cs="宋体"/>
                <w:w w:val="101"/>
                <w:sz w:val="18"/>
                <w:szCs w:val="18"/>
                <w:highlight w:val="none"/>
              </w:rPr>
              <w:t>4</w:t>
            </w:r>
          </w:p>
        </w:tc>
        <w:tc>
          <w:tcPr>
            <w:tcW w:w="326" w:type="dxa"/>
          </w:tcPr>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spacing w:before="4"/>
              <w:jc w:val="center"/>
              <w:rPr>
                <w:rFonts w:ascii="宋体" w:hAnsi="宋体" w:eastAsia="宋体" w:cs="宋体"/>
                <w:sz w:val="18"/>
                <w:szCs w:val="18"/>
                <w:highlight w:val="none"/>
              </w:rPr>
            </w:pPr>
          </w:p>
          <w:p>
            <w:pPr>
              <w:pStyle w:val="12"/>
              <w:ind w:left="31" w:right="9"/>
              <w:jc w:val="center"/>
              <w:rPr>
                <w:rFonts w:ascii="宋体" w:hAnsi="宋体" w:eastAsia="宋体" w:cs="宋体"/>
                <w:sz w:val="18"/>
                <w:szCs w:val="18"/>
                <w:highlight w:val="none"/>
              </w:rPr>
            </w:pPr>
            <w:r>
              <w:rPr>
                <w:rFonts w:hint="eastAsia" w:ascii="宋体" w:hAnsi="宋体" w:eastAsia="宋体" w:cs="宋体"/>
                <w:sz w:val="18"/>
                <w:szCs w:val="18"/>
                <w:highlight w:val="none"/>
              </w:rPr>
              <w:t>行政强制</w:t>
            </w:r>
          </w:p>
        </w:tc>
        <w:tc>
          <w:tcPr>
            <w:tcW w:w="597" w:type="dxa"/>
          </w:tcPr>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spacing w:before="8"/>
              <w:jc w:val="center"/>
              <w:rPr>
                <w:rFonts w:ascii="宋体" w:hAnsi="宋体" w:eastAsia="宋体" w:cs="宋体"/>
                <w:sz w:val="18"/>
                <w:szCs w:val="18"/>
                <w:highlight w:val="none"/>
              </w:rPr>
            </w:pPr>
          </w:p>
          <w:p>
            <w:pPr>
              <w:pStyle w:val="12"/>
              <w:ind w:left="33" w:right="8"/>
              <w:jc w:val="center"/>
              <w:rPr>
                <w:rFonts w:ascii="宋体" w:hAnsi="宋体" w:eastAsia="宋体" w:cs="宋体"/>
                <w:sz w:val="18"/>
                <w:szCs w:val="18"/>
                <w:highlight w:val="none"/>
              </w:rPr>
            </w:pPr>
            <w:r>
              <w:rPr>
                <w:rFonts w:hint="eastAsia" w:ascii="宋体" w:hAnsi="宋体" w:eastAsia="宋体" w:cs="宋体"/>
                <w:sz w:val="18"/>
                <w:szCs w:val="18"/>
                <w:highlight w:val="none"/>
              </w:rPr>
              <w:t>封存账册资料与违规资产</w:t>
            </w:r>
          </w:p>
        </w:tc>
        <w:tc>
          <w:tcPr>
            <w:tcW w:w="271" w:type="dxa"/>
          </w:tcPr>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spacing w:before="4"/>
              <w:jc w:val="center"/>
              <w:rPr>
                <w:rFonts w:ascii="宋体" w:hAnsi="宋体" w:eastAsia="宋体" w:cs="宋体"/>
                <w:sz w:val="18"/>
                <w:szCs w:val="18"/>
                <w:highlight w:val="none"/>
              </w:rPr>
            </w:pPr>
          </w:p>
          <w:p>
            <w:pPr>
              <w:pStyle w:val="12"/>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499" w:type="dxa"/>
          </w:tcPr>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p>
          <w:p>
            <w:pPr>
              <w:pStyle w:val="12"/>
              <w:spacing w:before="4"/>
              <w:jc w:val="center"/>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《中华人民共和国审计法》第三十四条 第一款审计机关进行审计时，被审计单位不得转移、隐匿、篡改、毁弃会计凭证、会计账簿、财务会计报告以及其他与财政收支或者财务收支有关的资料，不得转移、隐匿所持有的违反国家规定取得的资产。第二款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tc>
        <w:tc>
          <w:tcPr>
            <w:tcW w:w="5297" w:type="dxa"/>
          </w:tcPr>
          <w:p>
            <w:pPr>
              <w:pStyle w:val="12"/>
              <w:ind w:firstLine="360" w:firstLineChars="200"/>
              <w:rPr>
                <w:rFonts w:ascii="宋体" w:hAnsi="宋体" w:eastAsia="宋体" w:cs="宋体"/>
                <w:sz w:val="18"/>
                <w:szCs w:val="18"/>
                <w:highlight w:val="none"/>
              </w:rPr>
            </w:pP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催告责任：在审计监督中对发现或者接到举报、控告被审计单位转移、隐匿、篡改、毁弃会计凭证、会计账簿、财务会计报告以及其他与财政收支或者财务收支有关的资料，转移、隐匿所持有的违反国家规定取得的资产，审计组应当报告审计机关，审计机关予以审查，并按有关规定或程序予以催告制止。</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决定责任：被审计单位违法情节严重或审计组制止无效时，应及时报告审计机关，决定是否采取封存措施。</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执行责任：对被审计单位正在或者可能转移、隐匿、篡改、毁弃会计凭证、会计账簿、财务会计报告以及其他与财政收支或者财务收支有关的资料的，以及被审计单位正在或者可能转移、隐匿违反国家规定取得的资产的，经审计机关负责人批准，审计人员可以采取封存措施。在紧急情况下，可以当场予以封存。</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事后监管责任：封存期满或者在封存期限内完成对有关资料或者资产处理的，审计机关应当及时解除封存。封存的期限一般不得超过7个工作日；有特殊情况需要延长的，经审计机关负责人批准，可以适当延长，但延长的期限不得超过7个工作日。</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因不履行或不正确履行审计职责，有下列情形的，审计机关及其相关审计人员应当承担相应责任：</w:t>
            </w:r>
          </w:p>
          <w:p>
            <w:pPr>
              <w:pStyle w:val="12"/>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1.对应当制止违法行为而不予制止,给国家利益造成重大损害的；</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实施暂停拨付与使用权没有法律、法规依据的；</w:t>
            </w:r>
          </w:p>
          <w:p>
            <w:pPr>
              <w:pStyle w:val="12"/>
              <w:tabs>
                <w:tab w:val="left" w:pos="162"/>
              </w:tabs>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3.</w:t>
            </w:r>
            <w:r>
              <w:rPr>
                <w:rFonts w:hint="eastAsia" w:ascii="宋体" w:hAnsi="宋体" w:eastAsia="宋体" w:cs="宋体"/>
                <w:spacing w:val="-1"/>
                <w:sz w:val="18"/>
                <w:szCs w:val="18"/>
                <w:highlight w:val="none"/>
              </w:rPr>
              <w:t>擅自改变暂停拨付与使用对象、条 件、方式的或</w:t>
            </w:r>
            <w:r>
              <w:rPr>
                <w:rFonts w:hint="eastAsia" w:ascii="宋体" w:hAnsi="宋体" w:eastAsia="宋体" w:cs="宋体"/>
                <w:sz w:val="18"/>
                <w:szCs w:val="18"/>
                <w:highlight w:val="none"/>
              </w:rPr>
              <w:t>者扩大暂停拨付与使用范围的；</w:t>
            </w:r>
          </w:p>
          <w:p>
            <w:pPr>
              <w:pStyle w:val="12"/>
              <w:tabs>
                <w:tab w:val="left" w:pos="162"/>
              </w:tabs>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4.</w:t>
            </w:r>
            <w:r>
              <w:rPr>
                <w:rFonts w:hint="eastAsia" w:ascii="宋体" w:hAnsi="宋体" w:eastAsia="宋体" w:cs="宋体"/>
                <w:spacing w:val="-1"/>
                <w:sz w:val="18"/>
                <w:szCs w:val="18"/>
                <w:highlight w:val="none"/>
              </w:rPr>
              <w:t>违反法定程序实施暂停拨付与使用，给被审计单</w:t>
            </w:r>
            <w:r>
              <w:rPr>
                <w:rFonts w:hint="eastAsia" w:ascii="宋体" w:hAnsi="宋体" w:eastAsia="宋体" w:cs="宋体"/>
                <w:sz w:val="18"/>
                <w:szCs w:val="18"/>
                <w:highlight w:val="none"/>
              </w:rPr>
              <w:t>位的合法权益造成重大损害的；</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未依法及时解除暂停拨付与使用的；</w:t>
            </w:r>
          </w:p>
          <w:p>
            <w:pPr>
              <w:pStyle w:val="12"/>
              <w:tabs>
                <w:tab w:val="left" w:pos="162"/>
              </w:tabs>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6.</w:t>
            </w:r>
            <w:r>
              <w:rPr>
                <w:rFonts w:hint="eastAsia" w:ascii="宋体" w:hAnsi="宋体" w:eastAsia="宋体" w:cs="宋体"/>
                <w:sz w:val="18"/>
                <w:szCs w:val="18"/>
                <w:highlight w:val="none"/>
              </w:rPr>
              <w:t>其他滥用职权、徇私舞弊、玩忽职守的；</w:t>
            </w:r>
          </w:p>
          <w:p>
            <w:pPr>
              <w:pStyle w:val="12"/>
              <w:tabs>
                <w:tab w:val="left" w:pos="162"/>
              </w:tabs>
              <w:ind w:firstLine="356" w:firstLineChars="200"/>
              <w:rPr>
                <w:rFonts w:ascii="宋体" w:hAnsi="宋体" w:eastAsia="宋体" w:cs="宋体"/>
                <w:sz w:val="18"/>
                <w:szCs w:val="18"/>
                <w:highlight w:val="none"/>
              </w:rPr>
            </w:pPr>
            <w:r>
              <w:rPr>
                <w:rFonts w:hint="eastAsia" w:ascii="宋体" w:hAnsi="宋体" w:eastAsia="宋体" w:cs="宋体"/>
                <w:spacing w:val="-1"/>
                <w:sz w:val="18"/>
                <w:szCs w:val="18"/>
                <w:highlight w:val="none"/>
                <w:lang w:val="en-US"/>
              </w:rPr>
              <w:t>7.</w:t>
            </w:r>
            <w:r>
              <w:rPr>
                <w:rFonts w:hint="eastAsia" w:ascii="宋体" w:hAnsi="宋体" w:eastAsia="宋体" w:cs="宋体"/>
                <w:spacing w:val="-1"/>
                <w:sz w:val="18"/>
                <w:szCs w:val="18"/>
                <w:highlight w:val="none"/>
              </w:rPr>
              <w:t>其他违反法律法规规章文件规定的应当承担责任</w:t>
            </w:r>
            <w:r>
              <w:rPr>
                <w:rFonts w:hint="eastAsia" w:ascii="宋体" w:hAnsi="宋体" w:eastAsia="宋体" w:cs="宋体"/>
                <w:sz w:val="18"/>
                <w:szCs w:val="18"/>
                <w:highlight w:val="none"/>
              </w:rPr>
              <w:t>的行为。</w:t>
            </w:r>
          </w:p>
        </w:tc>
        <w:tc>
          <w:tcPr>
            <w:tcW w:w="509" w:type="dxa"/>
          </w:tcPr>
          <w:p>
            <w:pPr>
              <w:pStyle w:val="12"/>
              <w:rPr>
                <w:rFonts w:ascii="宋体" w:hAnsi="宋体" w:eastAsia="宋体" w:cs="宋体"/>
                <w:sz w:val="18"/>
                <w:szCs w:val="18"/>
                <w:highlight w:val="none"/>
              </w:rPr>
            </w:pPr>
          </w:p>
        </w:tc>
      </w:tr>
    </w:tbl>
    <w:p>
      <w:pPr>
        <w:rPr>
          <w:rFonts w:ascii="Times New Roman"/>
          <w:sz w:val="12"/>
          <w:highlight w:val="none"/>
        </w:rPr>
        <w:sectPr>
          <w:footerReference r:id="rId3" w:type="default"/>
          <w:pgSz w:w="16838" w:h="11906" w:orient="landscape"/>
          <w:pgMar w:top="539" w:right="3458" w:bottom="522" w:left="403" w:header="0" w:footer="323" w:gutter="0"/>
          <w:cols w:space="0" w:num="1"/>
          <w:rtlGutter w:val="0"/>
          <w:docGrid w:linePitch="299" w:charSpace="0"/>
        </w:sectPr>
      </w:pPr>
    </w:p>
    <w:tbl>
      <w:tblPr>
        <w:tblStyle w:val="10"/>
        <w:tblW w:w="1579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
        <w:gridCol w:w="326"/>
        <w:gridCol w:w="597"/>
        <w:gridCol w:w="271"/>
        <w:gridCol w:w="5602"/>
        <w:gridCol w:w="5194"/>
        <w:gridCol w:w="3022"/>
        <w:gridCol w:w="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4" w:hRule="atLeast"/>
        </w:trPr>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0"/>
              <w:rPr>
                <w:rFonts w:ascii="宋体" w:hAnsi="宋体" w:eastAsia="宋体" w:cs="宋体"/>
                <w:sz w:val="18"/>
                <w:szCs w:val="18"/>
                <w:highlight w:val="none"/>
              </w:rPr>
            </w:pPr>
          </w:p>
          <w:p>
            <w:pPr>
              <w:pStyle w:val="12"/>
              <w:ind w:right="82"/>
              <w:jc w:val="right"/>
              <w:rPr>
                <w:rFonts w:ascii="宋体" w:hAnsi="宋体" w:eastAsia="宋体" w:cs="宋体"/>
                <w:sz w:val="18"/>
                <w:szCs w:val="18"/>
                <w:highlight w:val="none"/>
              </w:rPr>
            </w:pPr>
            <w:r>
              <w:rPr>
                <w:rFonts w:hint="eastAsia" w:ascii="宋体" w:hAnsi="宋体" w:eastAsia="宋体" w:cs="宋体"/>
                <w:w w:val="101"/>
                <w:sz w:val="18"/>
                <w:szCs w:val="18"/>
                <w:highlight w:val="none"/>
              </w:rPr>
              <w:t>5</w:t>
            </w:r>
          </w:p>
        </w:tc>
        <w:tc>
          <w:tcPr>
            <w:tcW w:w="326"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4"/>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4"/>
              <w:rPr>
                <w:rFonts w:ascii="宋体" w:hAnsi="宋体" w:eastAsia="宋体" w:cs="宋体"/>
                <w:sz w:val="18"/>
                <w:szCs w:val="18"/>
                <w:highlight w:val="none"/>
              </w:rPr>
            </w:pPr>
          </w:p>
          <w:p>
            <w:pPr>
              <w:pStyle w:val="12"/>
              <w:ind w:left="101" w:right="8" w:hanging="68"/>
              <w:rPr>
                <w:rFonts w:ascii="宋体" w:hAnsi="宋体" w:eastAsia="宋体" w:cs="宋体"/>
                <w:sz w:val="18"/>
                <w:szCs w:val="18"/>
                <w:highlight w:val="none"/>
              </w:rPr>
            </w:pPr>
            <w:r>
              <w:rPr>
                <w:rFonts w:hint="eastAsia" w:ascii="宋体" w:hAnsi="宋体" w:eastAsia="宋体" w:cs="宋体"/>
                <w:sz w:val="18"/>
                <w:szCs w:val="18"/>
                <w:highlight w:val="none"/>
              </w:rPr>
              <w:t>财政预决算审计</w:t>
            </w:r>
          </w:p>
        </w:tc>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4"/>
              <w:rPr>
                <w:rFonts w:ascii="宋体" w:hAnsi="宋体" w:eastAsia="宋体" w:cs="宋体"/>
                <w:sz w:val="18"/>
                <w:szCs w:val="18"/>
                <w:highlight w:val="none"/>
              </w:rPr>
            </w:pPr>
          </w:p>
          <w:p>
            <w:pPr>
              <w:pStyle w:val="12"/>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spacing w:before="1"/>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《中华人民共和国审计法》第四条 国务院和县级以上地方人民政府应当每年向本级人民代表大会常务委员会提出审计机关对预算执行和其他财政收支的审计工作报告。审计工作报告应当重点报告对预算执行的审计情况。必要时，人民代表大会常务委员会可以对审计工作报告作出决议。</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第十六条 审计机关对本级各部门（含直属单位）和下级政府预算的执行情况和决算以及其他财政收支情况，进行审计监督。</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第十七条 第二款地方各级审计机关分别在省长、自治区主席、市长、州长、县长、区长和上一级审计机关的领导下，对本级预算执行情况和其他财政收支情况进行审计监督，向本级人民政府和上一级审计机关提出审计结果报告。</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《中华人民共和国审计法实施条 例》第十五条 审计机关对本级人民政府财政部门具体组织本级预算执行的情况，本级预算收入征收部门征收预算收入的情况，与本级人民政府财政部门直接发生预算缴款、拨款关系的部门、单位的预算执行情况和决算，下级人民政府的预算执行情况和决算，以及其他财政收支情况，依法进行审计监督。经本级人民政府批准，审计机关对其他取得财政资金的单位和项目接受、运用财政资金的真实、合法和效益情况，依法进行审计监督。</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rPr>
                <w:rFonts w:ascii="宋体" w:hAnsi="宋体" w:eastAsia="宋体" w:cs="宋体"/>
                <w:sz w:val="18"/>
                <w:szCs w:val="18"/>
                <w:highlight w:val="none"/>
              </w:rPr>
            </w:pPr>
          </w:p>
          <w:p>
            <w:pPr>
              <w:pStyle w:val="12"/>
              <w:adjustRightInd w:val="0"/>
              <w:snapToGrid w:val="0"/>
              <w:ind w:firstLine="360" w:firstLineChars="200"/>
              <w:rPr>
                <w:rFonts w:ascii="宋体" w:hAnsi="宋体" w:eastAsia="宋体" w:cs="宋体"/>
                <w:sz w:val="18"/>
                <w:szCs w:val="18"/>
                <w:highlight w:val="none"/>
              </w:rPr>
            </w:pPr>
          </w:p>
          <w:p>
            <w:pPr>
              <w:pStyle w:val="12"/>
              <w:adjustRightInd w:val="0"/>
              <w:snapToGrid w:val="0"/>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rPr>
                <w:rFonts w:ascii="Times New Roman"/>
                <w:sz w:val="1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2" w:hRule="atLeast"/>
        </w:trPr>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6"/>
              <w:rPr>
                <w:rFonts w:ascii="宋体" w:hAnsi="宋体" w:eastAsia="宋体" w:cs="宋体"/>
                <w:sz w:val="18"/>
                <w:szCs w:val="18"/>
                <w:highlight w:val="none"/>
              </w:rPr>
            </w:pPr>
          </w:p>
          <w:p>
            <w:pPr>
              <w:pStyle w:val="12"/>
              <w:ind w:right="82"/>
              <w:jc w:val="right"/>
              <w:rPr>
                <w:rFonts w:ascii="宋体" w:hAnsi="宋体" w:eastAsia="宋体" w:cs="宋体"/>
                <w:sz w:val="18"/>
                <w:szCs w:val="18"/>
                <w:highlight w:val="none"/>
              </w:rPr>
            </w:pPr>
            <w:r>
              <w:rPr>
                <w:rFonts w:hint="eastAsia" w:ascii="宋体" w:hAnsi="宋体" w:eastAsia="宋体" w:cs="宋体"/>
                <w:w w:val="101"/>
                <w:sz w:val="18"/>
                <w:szCs w:val="18"/>
                <w:highlight w:val="none"/>
              </w:rPr>
              <w:t>6</w:t>
            </w:r>
          </w:p>
        </w:tc>
        <w:tc>
          <w:tcPr>
            <w:tcW w:w="326"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0"/>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0"/>
              <w:rPr>
                <w:rFonts w:ascii="宋体" w:hAnsi="宋体" w:eastAsia="宋体" w:cs="宋体"/>
                <w:sz w:val="18"/>
                <w:szCs w:val="18"/>
                <w:highlight w:val="none"/>
              </w:rPr>
            </w:pPr>
          </w:p>
          <w:p>
            <w:pPr>
              <w:pStyle w:val="12"/>
              <w:ind w:left="168" w:right="8" w:hanging="135"/>
              <w:rPr>
                <w:rFonts w:ascii="宋体" w:hAnsi="宋体" w:eastAsia="宋体" w:cs="宋体"/>
                <w:sz w:val="18"/>
                <w:szCs w:val="18"/>
                <w:highlight w:val="none"/>
              </w:rPr>
            </w:pPr>
            <w:r>
              <w:rPr>
                <w:rFonts w:hint="eastAsia" w:ascii="宋体" w:hAnsi="宋体" w:eastAsia="宋体" w:cs="宋体"/>
                <w:sz w:val="18"/>
                <w:szCs w:val="18"/>
                <w:highlight w:val="none"/>
              </w:rPr>
              <w:t>行政事业审计</w:t>
            </w:r>
          </w:p>
        </w:tc>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0"/>
              <w:rPr>
                <w:rFonts w:ascii="宋体" w:hAnsi="宋体" w:eastAsia="宋体" w:cs="宋体"/>
                <w:sz w:val="18"/>
                <w:szCs w:val="18"/>
                <w:highlight w:val="none"/>
              </w:rPr>
            </w:pPr>
          </w:p>
          <w:p>
            <w:pPr>
              <w:pStyle w:val="12"/>
              <w:ind w:left="72" w:right="49"/>
              <w:jc w:val="both"/>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6"/>
              <w:rPr>
                <w:rFonts w:ascii="宋体" w:hAnsi="宋体" w:eastAsia="宋体" w:cs="宋体"/>
                <w:sz w:val="18"/>
                <w:szCs w:val="18"/>
                <w:highlight w:val="none"/>
              </w:rPr>
            </w:pPr>
          </w:p>
          <w:p>
            <w:pPr>
              <w:pStyle w:val="12"/>
              <w:ind w:left="27" w:right="47"/>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《中华人民共和国审计法》第十九条 审计机关对国家的事业组织和使用财政资金的其他事业组织的财务收支，进行审计监督。</w:t>
            </w:r>
          </w:p>
          <w:p>
            <w:pPr>
              <w:pStyle w:val="12"/>
              <w:spacing w:before="3"/>
              <w:ind w:left="27" w:right="47"/>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spacing w:before="2" w:line="242" w:lineRule="auto"/>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spacing w:before="2" w:line="242" w:lineRule="auto"/>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spacing w:line="242" w:lineRule="auto"/>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spacing w:line="242" w:lineRule="auto"/>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p>
            <w:pPr>
              <w:pStyle w:val="12"/>
              <w:tabs>
                <w:tab w:val="left" w:pos="162"/>
              </w:tabs>
              <w:spacing w:line="68" w:lineRule="exact"/>
              <w:ind w:left="26"/>
              <w:rPr>
                <w:rFonts w:ascii="宋体" w:hAnsi="宋体" w:eastAsia="宋体" w:cs="宋体"/>
                <w:sz w:val="18"/>
                <w:szCs w:val="18"/>
                <w:highlight w:val="none"/>
                <w:lang w:val="en-US"/>
              </w:rPr>
            </w:pPr>
            <w:r>
              <w:rPr>
                <w:rFonts w:hint="eastAsia" w:ascii="宋体" w:hAnsi="宋体" w:eastAsia="宋体" w:cs="宋体"/>
                <w:sz w:val="18"/>
                <w:szCs w:val="18"/>
                <w:highlight w:val="none"/>
                <w:lang w:val="en-US"/>
              </w:rPr>
              <w:t xml:space="preserve">    </w:t>
            </w:r>
          </w:p>
        </w:tc>
        <w:tc>
          <w:tcPr>
            <w:tcW w:w="3022" w:type="dxa"/>
          </w:tcPr>
          <w:p>
            <w:pPr>
              <w:pStyle w:val="12"/>
              <w:spacing w:before="1"/>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rPr>
                <w:rFonts w:ascii="Times New Roman"/>
                <w:sz w:val="1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1"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rPr>
                <w:rFonts w:ascii="宋体" w:hAnsi="宋体" w:eastAsia="宋体" w:cs="宋体"/>
                <w:sz w:val="18"/>
                <w:szCs w:val="18"/>
                <w:highlight w:val="none"/>
              </w:rPr>
            </w:pPr>
          </w:p>
          <w:p>
            <w:pPr>
              <w:pStyle w:val="12"/>
              <w:adjustRightInd w:val="0"/>
              <w:snapToGrid w:val="0"/>
              <w:spacing w:line="240" w:lineRule="exact"/>
              <w:ind w:firstLine="360" w:firstLineChars="200"/>
              <w:jc w:val="center"/>
              <w:rPr>
                <w:rFonts w:ascii="宋体" w:hAnsi="宋体" w:eastAsia="宋体" w:cs="宋体"/>
                <w:sz w:val="18"/>
                <w:szCs w:val="18"/>
                <w:highlight w:val="none"/>
                <w:lang w:val="en-US"/>
              </w:rPr>
            </w:pPr>
            <w:r>
              <w:rPr>
                <w:rFonts w:hint="eastAsia" w:ascii="宋体" w:hAnsi="宋体" w:eastAsia="宋体" w:cs="宋体"/>
                <w:sz w:val="18"/>
                <w:szCs w:val="18"/>
                <w:highlight w:val="none"/>
                <w:lang w:val="en-US"/>
              </w:rPr>
              <w:t>77</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金融审计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auto"/>
              <w:ind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《中华人民共和国审计法》第十八条 审计署对中央银行的财务收支，进行审计监督。审计机关对国有金融机构的资产、负债、损益，进行审计监督。</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第二十条 审计机关对国有企业的资产、负债、损益，进行审计监督。</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第二十一条 对国有资本占控股地位或主导地位的企业、金融机构的审计监督，由国务院规定。</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《中华人民共和国审计法实施条 例》第十九条 审计法第二十一条 所称国有资本占控股地位或者主导地位的企业、金融机构，包括：</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（一）国有资本占企业、金融机构资本（股本）总额的比例超过</w:t>
            </w:r>
            <w:r>
              <w:rPr>
                <w:rFonts w:hint="eastAsia" w:ascii="宋体" w:hAnsi="宋体" w:eastAsia="宋体" w:cs="宋体"/>
                <w:spacing w:val="3"/>
                <w:sz w:val="18"/>
                <w:szCs w:val="18"/>
                <w:highlight w:val="none"/>
              </w:rPr>
              <w:t>50</w:t>
            </w:r>
            <w:r>
              <w:rPr>
                <w:rFonts w:hint="eastAsia" w:ascii="宋体" w:hAnsi="宋体" w:eastAsia="宋体" w:cs="宋体"/>
                <w:spacing w:val="6"/>
                <w:w w:val="101"/>
                <w:sz w:val="18"/>
                <w:szCs w:val="18"/>
                <w:highlight w:val="none"/>
                <w:lang w:val="en-US" w:bidi="ar-SA"/>
              </w:rPr>
              <w:drawing>
                <wp:inline distT="0" distB="0" distL="0" distR="0">
                  <wp:extent cx="34925" cy="66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34925" cy="66675"/>
                          </a:xfrm>
                          <a:prstGeom prst="rect">
                            <a:avLst/>
                          </a:prstGeom>
                        </pic:spPr>
                      </pic:pic>
                    </a:graphicData>
                  </a:graphic>
                </wp:inline>
              </w:drawing>
            </w:r>
            <w:r>
              <w:rPr>
                <w:rFonts w:hint="eastAsia" w:ascii="宋体" w:hAnsi="宋体" w:eastAsia="宋体" w:cs="宋体"/>
                <w:sz w:val="18"/>
                <w:szCs w:val="18"/>
                <w:highlight w:val="none"/>
              </w:rPr>
              <w:t>的；</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（二）国有资本占企业、金融机构资本（股本）总额的比例在</w:t>
            </w:r>
            <w:r>
              <w:rPr>
                <w:rFonts w:hint="eastAsia" w:ascii="宋体" w:hAnsi="宋体" w:eastAsia="宋体" w:cs="宋体"/>
                <w:spacing w:val="3"/>
                <w:sz w:val="18"/>
                <w:szCs w:val="18"/>
                <w:highlight w:val="none"/>
              </w:rPr>
              <w:t>50</w:t>
            </w:r>
            <w:r>
              <w:rPr>
                <w:rFonts w:hint="eastAsia" w:ascii="宋体" w:hAnsi="宋体" w:eastAsia="宋体" w:cs="宋体"/>
                <w:spacing w:val="6"/>
                <w:w w:val="101"/>
                <w:sz w:val="18"/>
                <w:szCs w:val="18"/>
                <w:highlight w:val="none"/>
                <w:lang w:val="en-US" w:bidi="ar-SA"/>
              </w:rPr>
              <w:drawing>
                <wp:inline distT="0" distB="0" distL="0" distR="0">
                  <wp:extent cx="34925" cy="666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5" cstate="print"/>
                          <a:stretch>
                            <a:fillRect/>
                          </a:stretch>
                        </pic:blipFill>
                        <pic:spPr>
                          <a:xfrm>
                            <a:off x="0" y="0"/>
                            <a:ext cx="34925" cy="66675"/>
                          </a:xfrm>
                          <a:prstGeom prst="rect">
                            <a:avLst/>
                          </a:prstGeom>
                        </pic:spPr>
                      </pic:pic>
                    </a:graphicData>
                  </a:graphic>
                </wp:inline>
              </w:drawing>
            </w:r>
            <w:r>
              <w:rPr>
                <w:rFonts w:hint="eastAsia" w:ascii="宋体" w:hAnsi="宋体" w:eastAsia="宋体" w:cs="宋体"/>
                <w:sz w:val="18"/>
                <w:szCs w:val="18"/>
                <w:highlight w:val="none"/>
              </w:rPr>
              <w:t>以下，但国有资本投资主体拥有实际控制权的。</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审计机关对前款规定的企业、金融机构，除国务院另有规定外，比照审计法第十八条 第二款、第二十条 规定进行审计监督。</w:t>
            </w:r>
          </w:p>
        </w:tc>
        <w:tc>
          <w:tcPr>
            <w:tcW w:w="5194"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4" w:hRule="atLeast"/>
        </w:trPr>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9"/>
              <w:rPr>
                <w:rFonts w:ascii="宋体" w:hAnsi="宋体" w:eastAsia="宋体" w:cs="宋体"/>
                <w:sz w:val="18"/>
                <w:szCs w:val="18"/>
                <w:highlight w:val="none"/>
              </w:rPr>
            </w:pPr>
          </w:p>
          <w:p>
            <w:pPr>
              <w:pStyle w:val="12"/>
              <w:ind w:right="82"/>
              <w:jc w:val="right"/>
              <w:rPr>
                <w:rFonts w:ascii="宋体" w:hAnsi="宋体" w:eastAsia="宋体" w:cs="宋体"/>
                <w:sz w:val="18"/>
                <w:szCs w:val="18"/>
                <w:highlight w:val="none"/>
              </w:rPr>
            </w:pPr>
            <w:r>
              <w:rPr>
                <w:rFonts w:hint="eastAsia" w:ascii="宋体" w:hAnsi="宋体" w:eastAsia="宋体" w:cs="宋体"/>
                <w:w w:val="101"/>
                <w:sz w:val="18"/>
                <w:szCs w:val="18"/>
                <w:highlight w:val="none"/>
              </w:rPr>
              <w:t>8</w:t>
            </w:r>
          </w:p>
        </w:tc>
        <w:tc>
          <w:tcPr>
            <w:tcW w:w="326"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4"/>
              <w:rPr>
                <w:rFonts w:ascii="宋体" w:hAnsi="宋体" w:eastAsia="宋体" w:cs="宋体"/>
                <w:sz w:val="18"/>
                <w:szCs w:val="18"/>
                <w:highlight w:val="none"/>
              </w:rPr>
            </w:pPr>
          </w:p>
          <w:p>
            <w:pPr>
              <w:pStyle w:val="12"/>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9"/>
              <w:rPr>
                <w:rFonts w:ascii="宋体" w:hAnsi="宋体" w:eastAsia="宋体" w:cs="宋体"/>
                <w:sz w:val="18"/>
                <w:szCs w:val="18"/>
                <w:highlight w:val="none"/>
              </w:rPr>
            </w:pPr>
          </w:p>
          <w:p>
            <w:pPr>
              <w:pStyle w:val="12"/>
              <w:ind w:left="23"/>
              <w:jc w:val="center"/>
              <w:rPr>
                <w:rFonts w:ascii="宋体" w:hAnsi="宋体" w:eastAsia="宋体" w:cs="宋体"/>
                <w:sz w:val="18"/>
                <w:szCs w:val="18"/>
                <w:highlight w:val="none"/>
              </w:rPr>
            </w:pPr>
            <w:r>
              <w:rPr>
                <w:rFonts w:hint="eastAsia" w:ascii="宋体" w:hAnsi="宋体" w:eastAsia="宋体" w:cs="宋体"/>
                <w:sz w:val="18"/>
                <w:szCs w:val="18"/>
                <w:highlight w:val="none"/>
              </w:rPr>
              <w:t>企业审计</w:t>
            </w:r>
          </w:p>
        </w:tc>
        <w:tc>
          <w:tcPr>
            <w:tcW w:w="271"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4"/>
              <w:rPr>
                <w:rFonts w:ascii="宋体" w:hAnsi="宋体" w:eastAsia="宋体" w:cs="宋体"/>
                <w:sz w:val="18"/>
                <w:szCs w:val="18"/>
                <w:highlight w:val="none"/>
              </w:rPr>
            </w:pPr>
          </w:p>
          <w:p>
            <w:pPr>
              <w:pStyle w:val="12"/>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1"/>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1.【法律】《中华人民共和国审计法》第二十条 审计机关对国有企业的资产、负债、损益，进行审计监督。</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第二十一条 对国有资本占控股地位或者主导地位的企业、金融机构的审计监督，由国务院规定</w:t>
            </w:r>
            <w:r>
              <w:rPr>
                <w:rFonts w:hint="eastAsia" w:ascii="宋体" w:hAnsi="宋体" w:eastAsia="宋体" w:cs="宋体"/>
                <w:w w:val="101"/>
                <w:sz w:val="18"/>
                <w:szCs w:val="18"/>
                <w:highlight w:val="none"/>
              </w:rPr>
              <w:t>。</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spacing w:before="6"/>
              <w:rPr>
                <w:rFonts w:ascii="宋体" w:hAnsi="宋体" w:eastAsia="宋体" w:cs="宋体"/>
                <w:sz w:val="18"/>
                <w:szCs w:val="18"/>
                <w:highlight w:val="none"/>
              </w:rPr>
            </w:pPr>
          </w:p>
          <w:p>
            <w:pPr>
              <w:pStyle w:val="12"/>
              <w:tabs>
                <w:tab w:val="left" w:pos="162"/>
              </w:tabs>
              <w:ind w:left="27" w:right="50"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spacing w:before="3"/>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spacing w:before="3"/>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spacing w:before="17"/>
              <w:ind w:left="27" w:right="42"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spacing w:before="8"/>
              <w:ind w:left="26"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rPr>
                <w:rFonts w:ascii="宋体" w:hAnsi="宋体" w:eastAsia="宋体" w:cs="宋体"/>
                <w:sz w:val="18"/>
                <w:szCs w:val="18"/>
                <w:highlight w:val="none"/>
              </w:rPr>
            </w:pPr>
          </w:p>
          <w:p>
            <w:pPr>
              <w:pStyle w:val="12"/>
              <w:rPr>
                <w:rFonts w:ascii="宋体" w:hAnsi="宋体" w:eastAsia="宋体" w:cs="宋体"/>
                <w:sz w:val="18"/>
                <w:szCs w:val="18"/>
                <w:highlight w:val="none"/>
              </w:rPr>
            </w:pPr>
          </w:p>
          <w:p>
            <w:pPr>
              <w:pStyle w:val="12"/>
              <w:spacing w:before="6"/>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rPr>
                <w:rFonts w:ascii="宋体" w:hAnsi="宋体" w:eastAsia="宋体" w:cs="宋体"/>
                <w:sz w:val="18"/>
                <w:szCs w:val="18"/>
                <w:highlight w:val="none"/>
              </w:rPr>
            </w:pPr>
          </w:p>
        </w:tc>
      </w:tr>
    </w:tbl>
    <w:p>
      <w:pPr>
        <w:rPr>
          <w:rFonts w:ascii="Times New Roman"/>
          <w:sz w:val="12"/>
          <w:highlight w:val="none"/>
        </w:rPr>
        <w:sectPr>
          <w:pgSz w:w="16838" w:h="11906" w:orient="landscape"/>
          <w:pgMar w:top="539" w:right="3458" w:bottom="522" w:left="403" w:header="0" w:footer="323" w:gutter="0"/>
          <w:cols w:space="0" w:num="1"/>
          <w:rtlGutter w:val="0"/>
          <w:docGrid w:linePitch="299" w:charSpace="0"/>
        </w:sectPr>
      </w:pPr>
    </w:p>
    <w:tbl>
      <w:tblPr>
        <w:tblStyle w:val="10"/>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
        <w:gridCol w:w="326"/>
        <w:gridCol w:w="597"/>
        <w:gridCol w:w="271"/>
        <w:gridCol w:w="5602"/>
        <w:gridCol w:w="5194"/>
        <w:gridCol w:w="3022"/>
        <w:gridCol w:w="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2"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w w:val="101"/>
                <w:sz w:val="18"/>
                <w:szCs w:val="18"/>
                <w:highlight w:val="none"/>
              </w:rPr>
              <w:t>9</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固定资产投资审计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《中华人民共和国审计法》第二十二条 审计机关对政府投资和以政府投资为主的建设项目的预算执行情况和决算，进行审计监督。</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《中华人民共和国审计法实施条 例》第二十条 审计法第二十二条 所称政府投资和以政府投资为主的建设项目，包括：</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（一）全部使用预算内投资资金、专项建设基金、政府举借债务筹措的资金等财政资金的；</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（二）未全部使用财政资金，财政资金占项目总投资的比例超过</w:t>
            </w:r>
            <w:r>
              <w:rPr>
                <w:rFonts w:hint="eastAsia" w:ascii="宋体" w:hAnsi="宋体" w:eastAsia="宋体" w:cs="宋体"/>
                <w:spacing w:val="3"/>
                <w:sz w:val="18"/>
                <w:szCs w:val="18"/>
                <w:highlight w:val="none"/>
              </w:rPr>
              <w:t>50</w:t>
            </w:r>
            <w:r>
              <w:rPr>
                <w:rFonts w:hint="eastAsia" w:ascii="宋体" w:hAnsi="宋体" w:eastAsia="宋体" w:cs="宋体"/>
                <w:spacing w:val="6"/>
                <w:w w:val="101"/>
                <w:sz w:val="18"/>
                <w:szCs w:val="18"/>
                <w:highlight w:val="none"/>
                <w:lang w:val="en-US" w:bidi="ar-SA"/>
              </w:rPr>
              <w:drawing>
                <wp:inline distT="0" distB="0" distL="0" distR="0">
                  <wp:extent cx="34925" cy="666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5" cstate="print"/>
                          <a:stretch>
                            <a:fillRect/>
                          </a:stretch>
                        </pic:blipFill>
                        <pic:spPr>
                          <a:xfrm>
                            <a:off x="0" y="0"/>
                            <a:ext cx="34925" cy="66675"/>
                          </a:xfrm>
                          <a:prstGeom prst="rect">
                            <a:avLst/>
                          </a:prstGeom>
                        </pic:spPr>
                      </pic:pic>
                    </a:graphicData>
                  </a:graphic>
                </wp:inline>
              </w:drawing>
            </w:r>
            <w:r>
              <w:rPr>
                <w:rFonts w:hint="eastAsia" w:ascii="宋体" w:hAnsi="宋体" w:eastAsia="宋体" w:cs="宋体"/>
                <w:sz w:val="18"/>
                <w:szCs w:val="18"/>
                <w:highlight w:val="none"/>
              </w:rPr>
              <w:t>，或者占项目总投资的比</w:t>
            </w:r>
            <w:r>
              <w:rPr>
                <w:rFonts w:hint="eastAsia" w:ascii="宋体" w:hAnsi="宋体" w:eastAsia="宋体" w:cs="宋体"/>
                <w:position w:val="1"/>
                <w:sz w:val="18"/>
                <w:szCs w:val="18"/>
                <w:highlight w:val="none"/>
              </w:rPr>
              <w:t>例在</w:t>
            </w:r>
            <w:r>
              <w:rPr>
                <w:rFonts w:hint="eastAsia" w:ascii="宋体" w:hAnsi="宋体" w:eastAsia="宋体" w:cs="宋体"/>
                <w:spacing w:val="3"/>
                <w:position w:val="1"/>
                <w:sz w:val="18"/>
                <w:szCs w:val="18"/>
                <w:highlight w:val="none"/>
              </w:rPr>
              <w:t>50</w:t>
            </w:r>
            <w:r>
              <w:rPr>
                <w:rFonts w:hint="eastAsia" w:ascii="宋体" w:hAnsi="宋体" w:eastAsia="宋体" w:cs="宋体"/>
                <w:spacing w:val="6"/>
                <w:w w:val="101"/>
                <w:sz w:val="18"/>
                <w:szCs w:val="18"/>
                <w:highlight w:val="none"/>
                <w:lang w:val="en-US" w:bidi="ar-SA"/>
              </w:rPr>
              <w:drawing>
                <wp:inline distT="0" distB="0" distL="0" distR="0">
                  <wp:extent cx="34925" cy="6667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5" cstate="print"/>
                          <a:stretch>
                            <a:fillRect/>
                          </a:stretch>
                        </pic:blipFill>
                        <pic:spPr>
                          <a:xfrm>
                            <a:off x="0" y="0"/>
                            <a:ext cx="34925" cy="66675"/>
                          </a:xfrm>
                          <a:prstGeom prst="rect">
                            <a:avLst/>
                          </a:prstGeom>
                        </pic:spPr>
                      </pic:pic>
                    </a:graphicData>
                  </a:graphic>
                </wp:inline>
              </w:drawing>
            </w:r>
            <w:r>
              <w:rPr>
                <w:rFonts w:hint="eastAsia" w:ascii="宋体" w:hAnsi="宋体" w:eastAsia="宋体" w:cs="宋体"/>
                <w:position w:val="1"/>
                <w:sz w:val="18"/>
                <w:szCs w:val="18"/>
                <w:highlight w:val="none"/>
              </w:rPr>
              <w:t>以下，但政府拥有项目建设、运营实际控制权的。</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审计机关对前款规定的建设项目的总预算或者概算的执行情况、年度预算的执行情况和年度决算、单项工程结算、项目竣工决算，依法进行审计监督；对前款规定的建设项目进行审计时，可以对直接有关的设计、施工、供货等单位取得建设项目资金的真实性、合法性进行调查。</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84"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0</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社会保障审计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《中华人民共和国审计法》第二十三条 审计机关对政府部门管理的和其他单位受政府委托管理的社会保障基金、社会捐赠资金以及其他有关基金、资金的财务收支，进行审计监督。</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8"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lang w:val="en-US"/>
              </w:rPr>
            </w:pPr>
            <w:r>
              <w:rPr>
                <w:rFonts w:hint="eastAsia" w:ascii="宋体" w:hAnsi="宋体" w:eastAsia="宋体" w:cs="宋体"/>
                <w:sz w:val="18"/>
                <w:szCs w:val="18"/>
                <w:highlight w:val="none"/>
              </w:rPr>
              <w:t>11</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外资运用审计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《中华人民共和国审计法》第二十四条 审计机关对国际组织和外国政府援助、贷款项目的财务收支，进行审计监督。</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8"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12</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经济责任审计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《中华人民共和国审计法》第二十五条 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bl>
    <w:p>
      <w:pPr>
        <w:adjustRightInd w:val="0"/>
        <w:snapToGrid w:val="0"/>
        <w:spacing w:line="240" w:lineRule="exact"/>
        <w:ind w:firstLine="360" w:firstLineChars="200"/>
        <w:rPr>
          <w:rFonts w:ascii="宋体" w:hAnsi="宋体" w:eastAsia="宋体" w:cs="宋体"/>
          <w:sz w:val="18"/>
          <w:szCs w:val="18"/>
          <w:highlight w:val="none"/>
        </w:rPr>
        <w:sectPr>
          <w:pgSz w:w="16838" w:h="11906" w:orient="landscape"/>
          <w:pgMar w:top="539" w:right="3458" w:bottom="522" w:left="403" w:header="0" w:footer="323" w:gutter="0"/>
          <w:cols w:space="0" w:num="1"/>
          <w:rtlGutter w:val="0"/>
          <w:docGrid w:linePitch="299" w:charSpace="0"/>
        </w:sectPr>
      </w:pPr>
    </w:p>
    <w:tbl>
      <w:tblPr>
        <w:tblStyle w:val="10"/>
        <w:tblW w:w="1579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
        <w:gridCol w:w="326"/>
        <w:gridCol w:w="597"/>
        <w:gridCol w:w="271"/>
        <w:gridCol w:w="5602"/>
        <w:gridCol w:w="5194"/>
        <w:gridCol w:w="3022"/>
        <w:gridCol w:w="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6"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13</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rPr>
                <w:rFonts w:ascii="宋体" w:hAnsi="宋体" w:eastAsia="宋体" w:cs="宋体"/>
                <w:sz w:val="18"/>
                <w:szCs w:val="18"/>
                <w:highlight w:val="none"/>
              </w:rPr>
            </w:pPr>
          </w:p>
          <w:p>
            <w:pPr>
              <w:pStyle w:val="12"/>
              <w:adjustRightInd w:val="0"/>
              <w:snapToGrid w:val="0"/>
              <w:spacing w:line="240" w:lineRule="exact"/>
              <w:ind w:firstLine="360" w:firstLineChars="200"/>
              <w:jc w:val="center"/>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审计</w:t>
            </w: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法以</w:t>
            </w: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外的</w:t>
            </w: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法律</w:t>
            </w: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法规</w:t>
            </w:r>
          </w:p>
          <w:p>
            <w:pPr>
              <w:pStyle w:val="12"/>
              <w:adjustRightInd w:val="0"/>
              <w:snapToGrid w:val="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规定</w:t>
            </w: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的审计</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《中华人民共和国审计法》第二十六条 除本法规定的审计事项外，审计机关对其他法律、行政法规规定应当由审计机关进行审计的事项，依照本法和有关法律、行政法规的规定进行审计监督。</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4"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14</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专项审计调查</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 xml:space="preserve">【法律】《中华人民共和国审计法》第二十七条 </w:t>
            </w: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审计机关有权对与国家财政收支有关的特定事项，向有关地方、部门、单位进行专项审计调查，并向本级人民政府和上一级审计机关报告审计调查结果。</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 xml:space="preserve">第三十二条 </w:t>
            </w: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审计机关进行审计时，有权检查被审计单位的会计凭证、会计账簿、财务会计报告和运用电子计算机管理财政收支、财务收支电子数据的系统，以及其他与财政收支、财务收支有关的资料和资产，被审计单位不得拒绝。</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adjustRightInd w:val="0"/>
              <w:snapToGrid w:val="0"/>
              <w:spacing w:line="240" w:lineRule="exact"/>
              <w:ind w:firstLine="360" w:firstLineChars="200"/>
              <w:rPr>
                <w:rFonts w:ascii="宋体" w:hAnsi="宋体" w:eastAsia="宋体" w:cs="宋体"/>
                <w:sz w:val="18"/>
                <w:szCs w:val="18"/>
                <w:highlight w:val="none"/>
                <w:lang w:val="en-US"/>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bl>
    <w:p>
      <w:pPr>
        <w:pStyle w:val="12"/>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br w:type="page"/>
      </w:r>
    </w:p>
    <w:tbl>
      <w:tblPr>
        <w:tblStyle w:val="10"/>
        <w:tblW w:w="1579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
        <w:gridCol w:w="326"/>
        <w:gridCol w:w="597"/>
        <w:gridCol w:w="271"/>
        <w:gridCol w:w="5602"/>
        <w:gridCol w:w="5194"/>
        <w:gridCol w:w="3022"/>
        <w:gridCol w:w="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8"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15</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就审计事项的有关问题向有关单位和个人进行调查</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 xml:space="preserve">《中华人民共和国审计法》第三十三条 </w:t>
            </w: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审计机关进行审计时，有权就审计事项的有关问题向有关单位和个人进行调查，并取得有关证明材料。有关单位和个人应当支持、协助审计机关工作，如实向审计机关反映情况，提供有关证明材料。</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审计机关经县级以上人民政府审计机关负责人批准，有权查询被审计单位在金融机构的账户。审计机关有证据证明被审计单位以个人名义存储公款的，经县级以上人民政府审计机关主要负责人批准，有权查询被审计单位以个人名义在金融机构的存款。</w:t>
            </w:r>
          </w:p>
        </w:tc>
        <w:tc>
          <w:tcPr>
            <w:tcW w:w="5194"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计划责任：审计机关按照法定程序编制年度审计项目计划，报</w:t>
            </w:r>
            <w:r>
              <w:rPr>
                <w:rFonts w:hint="eastAsia" w:ascii="宋体" w:hAnsi="宋体" w:eastAsia="宋体" w:cs="宋体"/>
                <w:sz w:val="18"/>
                <w:szCs w:val="18"/>
                <w:highlight w:val="none"/>
                <w:lang w:eastAsia="zh-CN"/>
              </w:rPr>
              <w:t>县政府</w:t>
            </w:r>
            <w:r>
              <w:rPr>
                <w:rFonts w:hint="eastAsia" w:ascii="宋体" w:hAnsi="宋体" w:eastAsia="宋体" w:cs="宋体"/>
                <w:sz w:val="18"/>
                <w:szCs w:val="18"/>
                <w:highlight w:val="none"/>
              </w:rPr>
              <w:t>批准。执行经批准后的年度审计项目计划。</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实施责任：审计机关项目计划执行处室按照法定程序组成审计组，制发审计通知书，开展审计调查，编制审计实施方案，采取检查、调查、询问等方法取得审计证据，编制审计记录；审计组组长审核确认审计工作底稿、审计证据等，确认审计目标是否实现。</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审计终结责任：审计组起草审计报告等审计结论性文书，按规定程序征求被审计对象意见；项目计划执行部门、审理部门对代拟的审计报告等审计结论文书、审计全过程材料进行复核、审理；审计机关业务会议集体审定审计报告等审计结论文书，特殊情况下，经审计机关主要负责人授权，可以由审计机关其他负责人审定；出具审计报告，下达审计决定。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根据法律法规规定，依照法定程序向政府有关部门通报或者向社会公布审计结果。</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监督执行和整改责任：审计组所在业务部门在审计机关出具审计报告、作出审计决定后，应当在规定的整改期限到期后检查或者了解被审计单位和其他有关单位的整改情况，并取得相关证明材料。被审计单位没有整改或者没有完全整改的事项，审计机关应当依法采取必要措施；各级党委、政府及上一级审计机关领导批示的审计整改事项，审计机关应当及时督促被审计单位和其他有关单位整改。</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5.</w:t>
            </w:r>
            <w:r>
              <w:rPr>
                <w:rFonts w:hint="eastAsia" w:ascii="宋体" w:hAnsi="宋体" w:eastAsia="宋体" w:cs="宋体"/>
                <w:sz w:val="18"/>
                <w:szCs w:val="18"/>
                <w:highlight w:val="none"/>
              </w:rPr>
              <w:t>其他法律法规规章文件规定应履行的责任。</w:t>
            </w:r>
          </w:p>
        </w:tc>
        <w:tc>
          <w:tcPr>
            <w:tcW w:w="302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5"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16</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核查社会审计机构的审计报告</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numPr>
                <w:ilvl w:val="0"/>
                <w:numId w:val="1"/>
              </w:numPr>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 xml:space="preserve">《中华人民共和国审计法》第三十条 </w:t>
            </w: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社会审计机构审计的单位依法属于审计机关审计监督对象的，审计机关按照国务院的规定，有权对该社会审计机构出具的相关审计报告进行核查。</w:t>
            </w:r>
          </w:p>
          <w:p>
            <w:pPr>
              <w:pStyle w:val="12"/>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rPr>
              <w:t>2.《中华人民共和国审计法实施条 例》第二十七条 第一款</w:t>
            </w:r>
            <w:r>
              <w:rPr>
                <w:rFonts w:hint="eastAsia" w:ascii="宋体" w:hAnsi="宋体" w:eastAsia="宋体" w:cs="宋体"/>
                <w:sz w:val="18"/>
                <w:szCs w:val="18"/>
                <w:highlight w:val="none"/>
                <w:lang w:val="en-US"/>
              </w:rPr>
              <w:t xml:space="preserve"> </w:t>
            </w:r>
            <w:r>
              <w:rPr>
                <w:rFonts w:hint="eastAsia" w:ascii="宋体" w:hAnsi="宋体" w:eastAsia="宋体" w:cs="宋体"/>
                <w:sz w:val="18"/>
                <w:szCs w:val="18"/>
                <w:highlight w:val="none"/>
              </w:rPr>
              <w:t>审计机关进行审计或者专项审计调查时，有权对社会审计机构出具的相关审计报告进行核查。</w:t>
            </w:r>
          </w:p>
        </w:tc>
        <w:tc>
          <w:tcPr>
            <w:tcW w:w="5194"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计划责任：审计机关安排对社会审计机构相关审计报告进行核查的，应当在相关审计或者专项审计调查项目年度审计项目计划中一并列明，同时在相关项目审计工作方案中明确核查的内容和要求。</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核查责任：项目计划执行部门，按照年度计划安排，制发、送达审计通知书。按照国家法律、法律、规章等规定，对社会审计机构出具的审计报告质量进行核查。</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处理责任：对核查或审计发现的问题，依法取得审计证据、编制审计记录、提出处理意见，按规定程序进行审核、复核、审理，并提请审计机关业务会议审定后，出具审计报告。对依法应当处理、处罚的，按照规定程序移送有关主管机关依法处理。</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其他法律法规规章文件规定应履行的责任。</w:t>
            </w:r>
          </w:p>
        </w:tc>
        <w:tc>
          <w:tcPr>
            <w:tcW w:w="3022"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5" w:hRule="atLeast"/>
        </w:trPr>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17</w:t>
            </w:r>
          </w:p>
        </w:tc>
        <w:tc>
          <w:tcPr>
            <w:tcW w:w="326"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行政检查</w:t>
            </w:r>
          </w:p>
        </w:tc>
        <w:tc>
          <w:tcPr>
            <w:tcW w:w="597"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审计整改专项检查</w:t>
            </w:r>
          </w:p>
        </w:tc>
        <w:tc>
          <w:tcPr>
            <w:tcW w:w="271"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涞水县审计局</w:t>
            </w:r>
          </w:p>
        </w:tc>
        <w:tc>
          <w:tcPr>
            <w:tcW w:w="5602" w:type="dxa"/>
          </w:tcPr>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adjustRightInd w:val="0"/>
              <w:snapToGrid w:val="0"/>
              <w:spacing w:line="240" w:lineRule="exact"/>
              <w:ind w:firstLine="360" w:firstLineChars="200"/>
              <w:rPr>
                <w:rFonts w:ascii="宋体" w:hAnsi="宋体" w:eastAsia="宋体" w:cs="宋体"/>
                <w:sz w:val="18"/>
                <w:szCs w:val="18"/>
                <w:highlight w:val="none"/>
              </w:rPr>
            </w:pP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《中华人民共和国审计法实施条 例》第五十四条 第一款被审计单位应当将审计决定执行情况书面报告审计机关。审计机关应当检查审计决定的执行情况。</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《中华人民共和国国家审计准则》第一百六十三条 审计机关应当建立审计整改检查机制，督促被审计单位和其他有关单位根据审计结果进行整改。</w:t>
            </w:r>
          </w:p>
        </w:tc>
        <w:tc>
          <w:tcPr>
            <w:tcW w:w="5194" w:type="dxa"/>
          </w:tcPr>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1.</w:t>
            </w:r>
            <w:r>
              <w:rPr>
                <w:rFonts w:hint="eastAsia" w:ascii="宋体" w:hAnsi="宋体" w:eastAsia="宋体" w:cs="宋体"/>
                <w:sz w:val="18"/>
                <w:szCs w:val="18"/>
                <w:highlight w:val="none"/>
              </w:rPr>
              <w:t>督促整改责任：审计组在审计实施过程中，应当及时督促被审计单位整改审计发现的问题。审计机关在出具审计报告、作出审计决定后，应当在审计报告、审计决定确定的审计整改期限届满后及时检查或者了解被审计单位和其他有关单位的整改情况。</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2.</w:t>
            </w:r>
            <w:r>
              <w:rPr>
                <w:rFonts w:hint="eastAsia" w:ascii="宋体" w:hAnsi="宋体" w:eastAsia="宋体" w:cs="宋体"/>
                <w:sz w:val="18"/>
                <w:szCs w:val="18"/>
                <w:highlight w:val="none"/>
              </w:rPr>
              <w:t>核查责任：审计机关应当采取实地检查或者了解、取得并审阅相关书面材料等方式检查或者了解被审计单位的整改情况，并取得相关证明材料。</w:t>
            </w:r>
          </w:p>
          <w:p>
            <w:pPr>
              <w:pStyle w:val="12"/>
              <w:tabs>
                <w:tab w:val="left" w:pos="162"/>
              </w:tabs>
              <w:adjustRightInd w:val="0"/>
              <w:snapToGrid w:val="0"/>
              <w:spacing w:line="240" w:lineRule="exact"/>
              <w:ind w:firstLine="360" w:firstLineChars="200"/>
              <w:jc w:val="both"/>
              <w:rPr>
                <w:rFonts w:ascii="宋体" w:hAnsi="宋体" w:eastAsia="宋体" w:cs="宋体"/>
                <w:sz w:val="18"/>
                <w:szCs w:val="18"/>
                <w:highlight w:val="none"/>
              </w:rPr>
            </w:pPr>
            <w:r>
              <w:rPr>
                <w:rFonts w:hint="eastAsia" w:ascii="宋体" w:hAnsi="宋体" w:eastAsia="宋体" w:cs="宋体"/>
                <w:sz w:val="18"/>
                <w:szCs w:val="18"/>
                <w:highlight w:val="none"/>
                <w:lang w:val="en-US"/>
              </w:rPr>
              <w:t>3.</w:t>
            </w:r>
            <w:r>
              <w:rPr>
                <w:rFonts w:hint="eastAsia" w:ascii="宋体" w:hAnsi="宋体" w:eastAsia="宋体" w:cs="宋体"/>
                <w:sz w:val="18"/>
                <w:szCs w:val="18"/>
                <w:highlight w:val="none"/>
              </w:rPr>
              <w:t>整改结果处理责任：审计机关应当采取必要措施，督促被审计单位完成没有整改或者没有完全整改的事项，并对审计结论中的重要错误事项进行纠正，向本级政府报送关于审计工作报告中指出问题的整改情况的报告。</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lang w:val="en-US"/>
              </w:rPr>
              <w:t>4.</w:t>
            </w:r>
            <w:r>
              <w:rPr>
                <w:rFonts w:hint="eastAsia" w:ascii="宋体" w:hAnsi="宋体" w:eastAsia="宋体" w:cs="宋体"/>
                <w:sz w:val="18"/>
                <w:szCs w:val="18"/>
                <w:highlight w:val="none"/>
              </w:rPr>
              <w:t>其他法律法规规章文件规定应履行的责任。</w:t>
            </w:r>
          </w:p>
        </w:tc>
        <w:tc>
          <w:tcPr>
            <w:tcW w:w="3022" w:type="dxa"/>
          </w:tcPr>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因不履行或不正确履行行政职责，有下列情形的，审计机关及相关审计工作人员应承担相应责任：</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1.不对本辖区内审计工作情况组织监督检查的；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2.对在检查中发现的问题，不责令限期整改、不依法实施处罚的；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3.不及时予以公告，对构成违法犯罪的不移交司法机关的；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4.对监督检查发现的问题，在整改完成后，不对整改情况组织进行核查的；</w:t>
            </w:r>
          </w:p>
          <w:p>
            <w:pPr>
              <w:pStyle w:val="12"/>
              <w:tabs>
                <w:tab w:val="left" w:pos="162"/>
              </w:tabs>
              <w:adjustRightInd w:val="0"/>
              <w:snapToGrid w:val="0"/>
              <w:spacing w:line="240" w:lineRule="exact"/>
              <w:ind w:firstLine="360" w:firstLineChars="200"/>
              <w:rPr>
                <w:rFonts w:ascii="宋体" w:hAnsi="宋体" w:eastAsia="宋体" w:cs="宋体"/>
                <w:sz w:val="18"/>
                <w:szCs w:val="18"/>
                <w:highlight w:val="none"/>
              </w:rPr>
            </w:pPr>
            <w:r>
              <w:rPr>
                <w:rFonts w:hint="eastAsia" w:ascii="宋体" w:hAnsi="宋体" w:eastAsia="宋体" w:cs="宋体"/>
                <w:sz w:val="18"/>
                <w:szCs w:val="18"/>
                <w:highlight w:val="none"/>
              </w:rPr>
              <w:t>5.其他违反法律法规规章文件规定的行为。</w:t>
            </w:r>
          </w:p>
        </w:tc>
        <w:tc>
          <w:tcPr>
            <w:tcW w:w="509" w:type="dxa"/>
          </w:tcPr>
          <w:p>
            <w:pPr>
              <w:pStyle w:val="12"/>
              <w:adjustRightInd w:val="0"/>
              <w:snapToGrid w:val="0"/>
              <w:spacing w:line="240" w:lineRule="exact"/>
              <w:ind w:firstLine="360" w:firstLineChars="200"/>
              <w:rPr>
                <w:rFonts w:ascii="宋体" w:hAnsi="宋体" w:eastAsia="宋体" w:cs="宋体"/>
                <w:sz w:val="18"/>
                <w:szCs w:val="18"/>
                <w:highlight w:val="none"/>
              </w:rPr>
            </w:pPr>
          </w:p>
        </w:tc>
      </w:tr>
    </w:tbl>
    <w:p>
      <w:pPr>
        <w:adjustRightInd w:val="0"/>
        <w:snapToGrid w:val="0"/>
        <w:spacing w:line="240" w:lineRule="exact"/>
        <w:ind w:firstLine="360" w:firstLineChars="200"/>
        <w:rPr>
          <w:rFonts w:ascii="宋体" w:hAnsi="宋体" w:eastAsia="宋体" w:cs="宋体"/>
          <w:sz w:val="18"/>
          <w:szCs w:val="18"/>
          <w:highlight w:val="none"/>
        </w:rPr>
      </w:pPr>
    </w:p>
    <w:sectPr>
      <w:pgSz w:w="16838" w:h="11906" w:orient="landscape"/>
      <w:pgMar w:top="539" w:right="3458" w:bottom="522" w:left="403" w:header="0" w:footer="323" w:gutter="0"/>
      <w:cols w:space="0" w:num="1"/>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文本框 1" o:spid="_x0000_s1026" o:spt="202" type="#_x0000_t202" style="position:absolute;left:0pt;margin-left:579.6pt;margin-top:810.75pt;height:10.2pt;width:30.6pt;mso-position-horizontal-relative:page;mso-position-vertical-relative:page;z-index:-251657216;mso-width-relative:page;mso-height-relative:page;" filled="f" stroked="f" coordsize="21600,21600" o:gfxdata="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WdII2wAAAA8BAAAPAAAAAAAAAAEAIAAAACIAAABkcnMvZG93bnJldi54bWxQ&#10;SwECFAAUAAAACACHTuJAh9AcibsBAABxAwAADgAAAAAAAAABACAAAAAqAQAAZHJzL2Uyb0RvYy54&#10;bWxQSwUGAAAAAAYABgBZAQAAVwUAAAAA&#10;">
          <v:path/>
          <v:fill on="f" focussize="0,0"/>
          <v:stroke on="f" joinstyle="miter"/>
          <v:imagedata o:title=""/>
          <o:lock v:ext="edit"/>
          <v:textbox inset="0mm,0mm,0mm,0mm">
            <w:txbxContent>
              <w:p>
                <w:pPr>
                  <w:spacing w:line="203" w:lineRule="exact"/>
                  <w:ind w:left="20"/>
                  <w:rPr>
                    <w:rFonts w:ascii="宋体" w:eastAsia="宋体"/>
                    <w:sz w:val="16"/>
                  </w:rPr>
                </w:pPr>
                <w:r>
                  <w:rPr>
                    <w:rFonts w:hint="eastAsia" w:ascii="宋体" w:eastAsia="宋体"/>
                    <w:sz w:val="16"/>
                  </w:rPr>
                  <w:t>第</w:t>
                </w:r>
                <w:r>
                  <w:fldChar w:fldCharType="begin"/>
                </w:r>
                <w:r>
                  <w:rPr>
                    <w:rFonts w:hint="eastAsia" w:ascii="宋体" w:eastAsia="宋体"/>
                    <w:sz w:val="16"/>
                  </w:rPr>
                  <w:instrText xml:space="preserve"> PAGE </w:instrText>
                </w:r>
                <w:r>
                  <w:fldChar w:fldCharType="separate"/>
                </w:r>
                <w:r>
                  <w:rPr>
                    <w:rFonts w:ascii="宋体" w:eastAsia="宋体"/>
                    <w:sz w:val="16"/>
                  </w:rPr>
                  <w:t>1</w:t>
                </w:r>
                <w:r>
                  <w:fldChar w:fldCharType="end"/>
                </w:r>
                <w:r>
                  <w:rPr>
                    <w:rFonts w:hint="eastAsia" w:ascii="宋体" w:eastAsia="宋体"/>
                    <w:sz w:val="16"/>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1A5BB"/>
    <w:multiLevelType w:val="singleLevel"/>
    <w:tmpl w:val="9A61A5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hdrShapeDefaults>
    <o:shapelayout v:ext="edit">
      <o:idmap v:ext="edit" data="1"/>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mExMjIzZjBhMjZhMWJmZTY4MzBlN2NkNTk0YzJjODEifQ=="/>
  </w:docVars>
  <w:rsids>
    <w:rsidRoot w:val="00A57A24"/>
    <w:rsid w:val="00651429"/>
    <w:rsid w:val="0096564D"/>
    <w:rsid w:val="00A57A24"/>
    <w:rsid w:val="00BB7105"/>
    <w:rsid w:val="00D917AE"/>
    <w:rsid w:val="00EF4722"/>
    <w:rsid w:val="1E7E1631"/>
    <w:rsid w:val="272F7DE5"/>
    <w:rsid w:val="30C17A82"/>
    <w:rsid w:val="33CC1983"/>
    <w:rsid w:val="39ED1E3E"/>
    <w:rsid w:val="3C2460A9"/>
    <w:rsid w:val="3D2D5604"/>
    <w:rsid w:val="3EE52FF3"/>
    <w:rsid w:val="4B504117"/>
    <w:rsid w:val="51AC61CB"/>
    <w:rsid w:val="524A3E89"/>
    <w:rsid w:val="5AE758D8"/>
    <w:rsid w:val="61986036"/>
    <w:rsid w:val="72A810D5"/>
    <w:rsid w:val="730E682F"/>
    <w:rsid w:val="79912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ody Text"/>
    <w:basedOn w:val="1"/>
    <w:qFormat/>
    <w:uiPriority w:val="1"/>
    <w:rPr>
      <w:rFonts w:ascii="黑体" w:hAnsi="黑体" w:eastAsia="黑体" w:cs="黑体"/>
      <w:sz w:val="20"/>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9">
    <w:name w:val="annotation reference"/>
    <w:basedOn w:val="8"/>
    <w:semiHidden/>
    <w:unhideWhenUsed/>
    <w:qFormat/>
    <w:uiPriority w:val="99"/>
    <w:rPr>
      <w:sz w:val="21"/>
      <w:szCs w:val="21"/>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4"/>
    <w:semiHidden/>
    <w:qFormat/>
    <w:uiPriority w:val="99"/>
    <w:rPr>
      <w:rFonts w:ascii="仿宋_GB2312" w:hAnsi="仿宋_GB2312" w:eastAsia="仿宋_GB2312" w:cs="仿宋_GB2312"/>
      <w:sz w:val="18"/>
      <w:szCs w:val="18"/>
      <w:lang w:val="zh-CN" w:bidi="zh-CN"/>
    </w:rPr>
  </w:style>
  <w:style w:type="character" w:customStyle="1" w:styleId="14">
    <w:name w:val="页脚 Char"/>
    <w:basedOn w:val="8"/>
    <w:link w:val="5"/>
    <w:semiHidden/>
    <w:qFormat/>
    <w:uiPriority w:val="99"/>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18517</Words>
  <Characters>18737</Characters>
  <Lines>139</Lines>
  <Paragraphs>39</Paragraphs>
  <TotalTime>25</TotalTime>
  <ScaleCrop>false</ScaleCrop>
  <LinksUpToDate>false</LinksUpToDate>
  <CharactersWithSpaces>18805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2021-03-03T08:48:00Z</dcterms:created>
  <dc:creator>魏靖</dc:creator>
  <cp:lastModifiedBy>Administrator</cp:lastModifiedBy>
  <cp:lastPrinted>2021-03-24T02:33:00Z</cp:lastPrinted>
  <dcterms:modified xsi:type="dcterms:W3CDTF">2022-11-07T07:12:54Z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Excel® 适用于 Office 365</vt:lpwstr>
  </property>
  <property fmtid="{D5CDD505-2E9C-101B-9397-08002B2CF9AE}" pid="4" name="LastSaved">
    <vt:filetime>2021-03-03T00:00:00Z</vt:filetime>
  </property>
  <property fmtid="{D5CDD505-2E9C-101B-9397-08002B2CF9AE}" pid="5" name="KSOProductBuildVer">
    <vt:lpwstr>2052-11.1.0.9740</vt:lpwstr>
  </property>
  <property fmtid="{D5CDD505-2E9C-101B-9397-08002B2CF9AE}" pid="6" name="ICV">
    <vt:lpwstr>FB7CCCAA16AB4F16A0D9E2D755190C7F</vt:lpwstr>
  </property>
</Properties>
</file>