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rPr>
          <w:rFonts w:hint="eastAsia" w:ascii="方正小标宋简体" w:hAnsi="微软雅黑" w:eastAsia="方正小标宋简体" w:cs="宋体"/>
          <w:color w:val="000000"/>
          <w:kern w:val="0"/>
          <w:sz w:val="44"/>
          <w:szCs w:val="44"/>
        </w:rPr>
      </w:pPr>
    </w:p>
    <w:p>
      <w:pPr>
        <w:widowControl/>
        <w:shd w:val="clear" w:color="auto" w:fill="FFFFFF"/>
        <w:spacing w:line="450" w:lineRule="atLeast"/>
        <w:jc w:val="center"/>
        <w:rPr>
          <w:rFonts w:hint="eastAsia" w:ascii="方正小标宋简体" w:hAnsi="微软雅黑" w:eastAsia="方正小标宋简体" w:cs="宋体"/>
          <w:color w:val="000000"/>
          <w:kern w:val="0"/>
          <w:sz w:val="44"/>
          <w:szCs w:val="44"/>
        </w:rPr>
      </w:pPr>
      <w:r>
        <w:rPr>
          <w:rFonts w:hint="eastAsia" w:ascii="方正小标宋简体" w:hAnsi="微软雅黑" w:eastAsia="方正小标宋简体" w:cs="宋体"/>
          <w:color w:val="000000"/>
          <w:kern w:val="0"/>
          <w:sz w:val="44"/>
          <w:szCs w:val="44"/>
        </w:rPr>
        <w:t>涞水县审计局</w:t>
      </w:r>
    </w:p>
    <w:p>
      <w:pPr>
        <w:widowControl/>
        <w:shd w:val="clear" w:color="auto" w:fill="FFFFFF"/>
        <w:spacing w:line="450" w:lineRule="atLeast"/>
        <w:jc w:val="center"/>
        <w:rPr>
          <w:rFonts w:ascii="微软雅黑" w:hAnsi="微软雅黑" w:eastAsia="宋体" w:cs="宋体"/>
          <w:color w:val="000000"/>
          <w:kern w:val="0"/>
          <w:sz w:val="24"/>
          <w:szCs w:val="24"/>
        </w:rPr>
      </w:pPr>
      <w:r>
        <w:rPr>
          <w:rFonts w:hint="eastAsia" w:ascii="方正小标宋简体" w:hAnsi="微软雅黑" w:eastAsia="方正小标宋简体" w:cs="宋体"/>
          <w:color w:val="000000"/>
          <w:kern w:val="0"/>
          <w:sz w:val="44"/>
          <w:szCs w:val="44"/>
        </w:rPr>
        <w:t>政务信息公开办事指南</w:t>
      </w:r>
    </w:p>
    <w:p>
      <w:pPr>
        <w:widowControl/>
        <w:shd w:val="clear" w:color="auto" w:fill="FFFFFF"/>
        <w:spacing w:line="450" w:lineRule="atLeast"/>
        <w:ind w:firstLine="640"/>
        <w:jc w:val="left"/>
        <w:rPr>
          <w:rFonts w:ascii="微软雅黑" w:hAnsi="微软雅黑" w:eastAsia="宋体" w:cs="宋体"/>
          <w:color w:val="000000"/>
          <w:kern w:val="0"/>
          <w:sz w:val="24"/>
          <w:szCs w:val="24"/>
        </w:rPr>
      </w:pPr>
      <w:r>
        <w:rPr>
          <w:rFonts w:hint="eastAsia" w:ascii="仿宋_GB2312" w:hAnsi="微软雅黑" w:eastAsia="仿宋_GB2312" w:cs="宋体"/>
          <w:color w:val="000000"/>
          <w:kern w:val="0"/>
          <w:sz w:val="32"/>
          <w:szCs w:val="32"/>
        </w:rPr>
        <w:t> </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仿宋_GB2312" w:cs="宋体"/>
          <w:color w:val="000000"/>
          <w:kern w:val="0"/>
          <w:sz w:val="32"/>
          <w:szCs w:val="32"/>
        </w:rPr>
        <w:t>为更好地向公民、法人或其他组织提供政务信息，提高审计工作的透明度，根据《中华人民共和国政府信息公开条例》，制定本指南。</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仿宋_GB2312" w:cs="宋体"/>
          <w:color w:val="000000"/>
          <w:kern w:val="0"/>
          <w:sz w:val="32"/>
          <w:szCs w:val="32"/>
        </w:rPr>
        <w:t>需要获得本单位政府信息公开服务的公民、法人和其他组织，建议在</w:t>
      </w:r>
      <w:r>
        <w:rPr>
          <w:rFonts w:hint="eastAsia" w:ascii="仿宋_GB2312" w:hAnsi="微软雅黑" w:eastAsia="仿宋_GB2312" w:cs="宋体"/>
          <w:color w:val="000000"/>
          <w:kern w:val="0"/>
          <w:sz w:val="32"/>
          <w:szCs w:val="32"/>
        </w:rPr>
        <w:t>“涞水县人民政府”门户网站“政务公开"栏目上查阅《指南》。本机关在履行职责过程中制作或者获取的政府信息，除依法免予公开的信息外，均应予以公开或者依公民、法人和其他组织的申请予以提供。</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黑体" w:cs="宋体"/>
          <w:color w:val="000000"/>
          <w:kern w:val="0"/>
          <w:sz w:val="32"/>
          <w:szCs w:val="32"/>
        </w:rPr>
        <w:t>一、主动公开的信息</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楷体_GB2312" w:cs="宋体"/>
          <w:color w:val="000000"/>
          <w:kern w:val="0"/>
          <w:sz w:val="32"/>
          <w:szCs w:val="32"/>
        </w:rPr>
        <w:t>（一）公开范围</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仿宋_GB2312" w:cs="宋体"/>
          <w:color w:val="000000"/>
          <w:kern w:val="0"/>
          <w:sz w:val="32"/>
          <w:szCs w:val="32"/>
        </w:rPr>
        <w:t>本单位向社会主动公开主要政府信息目录为工作动态、政务公开、公示公告、互动交流、政务服务等类别。</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楷体_GB2312" w:cs="宋体"/>
          <w:color w:val="000000"/>
          <w:kern w:val="0"/>
          <w:sz w:val="32"/>
          <w:szCs w:val="32"/>
        </w:rPr>
        <w:t>（二）公开形式</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仿宋_GB2312" w:cs="宋体"/>
          <w:color w:val="000000"/>
          <w:kern w:val="0"/>
          <w:sz w:val="32"/>
          <w:szCs w:val="32"/>
        </w:rPr>
        <w:t>本单位主要通过</w:t>
      </w:r>
      <w:r>
        <w:rPr>
          <w:rFonts w:hint="eastAsia" w:ascii="微软雅黑" w:hAnsi="微软雅黑" w:eastAsia="仿宋_GB2312" w:cs="宋体"/>
          <w:color w:val="000000"/>
          <w:kern w:val="0"/>
          <w:sz w:val="32"/>
          <w:szCs w:val="32"/>
        </w:rPr>
        <w:t>县</w:t>
      </w:r>
      <w:r>
        <w:rPr>
          <w:rFonts w:ascii="微软雅黑" w:hAnsi="微软雅黑" w:eastAsia="仿宋_GB2312" w:cs="宋体"/>
          <w:color w:val="000000"/>
          <w:kern w:val="0"/>
          <w:sz w:val="32"/>
          <w:szCs w:val="32"/>
        </w:rPr>
        <w:t>政府信息公开平台、新闻发布会及报刊、广播、电视等媒体主动公开政府信息。</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楷体_GB2312" w:cs="宋体"/>
          <w:color w:val="000000"/>
          <w:kern w:val="0"/>
          <w:sz w:val="32"/>
          <w:szCs w:val="32"/>
        </w:rPr>
        <w:t>（三）公开时限</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仿宋_GB2312" w:cs="宋体"/>
          <w:color w:val="000000"/>
          <w:kern w:val="0"/>
          <w:sz w:val="32"/>
          <w:szCs w:val="32"/>
        </w:rPr>
        <w:t>属于主动公开范围的政府信息，自该信息形成或者变更或者获取之日起</w:t>
      </w:r>
      <w:r>
        <w:rPr>
          <w:rFonts w:hint="eastAsia" w:ascii="仿宋_GB2312" w:hAnsi="微软雅黑" w:eastAsia="仿宋_GB2312" w:cs="宋体"/>
          <w:color w:val="000000"/>
          <w:kern w:val="0"/>
          <w:sz w:val="32"/>
          <w:szCs w:val="32"/>
        </w:rPr>
        <w:t>20个工作日内予以公开。法律、法规对政府信息公开的期限另有规定的，从其规定。</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黑体" w:cs="宋体"/>
          <w:color w:val="000000"/>
          <w:kern w:val="0"/>
          <w:sz w:val="32"/>
          <w:szCs w:val="32"/>
        </w:rPr>
        <w:t>二、依申请公开</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仿宋_GB2312" w:cs="宋体"/>
          <w:color w:val="000000"/>
          <w:kern w:val="0"/>
          <w:sz w:val="32"/>
          <w:szCs w:val="32"/>
        </w:rPr>
        <w:t>除上述主动公开的政府信息外，公民、法人和其他组织还可以根据自身生产、生活</w:t>
      </w:r>
      <w:r>
        <w:rPr>
          <w:rFonts w:hint="eastAsia" w:ascii="仿宋_GB2312" w:hAnsi="微软雅黑" w:eastAsia="仿宋_GB2312" w:cs="宋体"/>
          <w:color w:val="000000"/>
          <w:kern w:val="0"/>
          <w:sz w:val="32"/>
          <w:szCs w:val="32"/>
        </w:rPr>
        <w:t> </w:t>
      </w:r>
      <w:r>
        <w:rPr>
          <w:rFonts w:ascii="微软雅黑" w:hAnsi="微软雅黑" w:eastAsia="仿宋_GB2312" w:cs="宋体"/>
          <w:color w:val="000000"/>
          <w:kern w:val="0"/>
          <w:sz w:val="32"/>
          <w:szCs w:val="32"/>
        </w:rPr>
        <w:t>、科研等特殊需要，到本单位申请获取相关政府信息。</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楷体_GB2312" w:cs="宋体"/>
          <w:color w:val="000000"/>
          <w:kern w:val="0"/>
          <w:sz w:val="32"/>
          <w:szCs w:val="32"/>
        </w:rPr>
        <w:t>（一）申请受理机构</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hint="eastAsia" w:ascii="微软雅黑" w:hAnsi="微软雅黑" w:eastAsia="仿宋_GB2312" w:cs="宋体"/>
          <w:color w:val="000000"/>
          <w:kern w:val="0"/>
          <w:sz w:val="32"/>
          <w:szCs w:val="32"/>
        </w:rPr>
        <w:t>涞水县</w:t>
      </w:r>
      <w:r>
        <w:rPr>
          <w:rFonts w:ascii="微软雅黑" w:hAnsi="微软雅黑" w:eastAsia="仿宋_GB2312" w:cs="宋体"/>
          <w:color w:val="000000"/>
          <w:kern w:val="0"/>
          <w:sz w:val="32"/>
          <w:szCs w:val="32"/>
        </w:rPr>
        <w:t>审计局信息公开领导小组办公室</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仿宋_GB2312" w:cs="宋体"/>
          <w:color w:val="000000"/>
          <w:kern w:val="0"/>
          <w:sz w:val="32"/>
          <w:szCs w:val="32"/>
        </w:rPr>
        <w:t>办公地点：</w:t>
      </w:r>
      <w:r>
        <w:rPr>
          <w:rFonts w:hint="eastAsia" w:ascii="微软雅黑" w:hAnsi="微软雅黑" w:eastAsia="仿宋_GB2312" w:cs="宋体"/>
          <w:color w:val="000000"/>
          <w:kern w:val="0"/>
          <w:sz w:val="32"/>
          <w:szCs w:val="32"/>
        </w:rPr>
        <w:t>保定市涞水县府前街114号县委三楼</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仿宋_GB2312" w:cs="宋体"/>
          <w:color w:val="000000"/>
          <w:kern w:val="0"/>
          <w:sz w:val="32"/>
          <w:szCs w:val="32"/>
        </w:rPr>
        <w:t>邮政编码</w:t>
      </w:r>
      <w:r>
        <w:rPr>
          <w:rFonts w:hint="eastAsia" w:ascii="仿宋_GB2312" w:hAnsi="微软雅黑" w:eastAsia="仿宋_GB2312" w:cs="宋体"/>
          <w:color w:val="000000"/>
          <w:kern w:val="0"/>
          <w:sz w:val="32"/>
          <w:szCs w:val="32"/>
        </w:rPr>
        <w:t>: 074100</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仿宋_GB2312" w:cs="宋体"/>
          <w:color w:val="000000"/>
          <w:kern w:val="0"/>
          <w:sz w:val="32"/>
          <w:szCs w:val="32"/>
        </w:rPr>
        <w:t>联系电话</w:t>
      </w:r>
      <w:r>
        <w:rPr>
          <w:rFonts w:hint="eastAsia" w:ascii="仿宋_GB2312" w:hAnsi="微软雅黑" w:eastAsia="仿宋_GB2312" w:cs="宋体"/>
          <w:color w:val="000000"/>
          <w:kern w:val="0"/>
          <w:sz w:val="32"/>
          <w:szCs w:val="32"/>
        </w:rPr>
        <w:t>: 0312-4522124</w:t>
      </w:r>
    </w:p>
    <w:p>
      <w:pPr>
        <w:widowControl/>
        <w:shd w:val="clear" w:color="auto" w:fill="FFFFFF"/>
        <w:spacing w:line="560" w:lineRule="atLeast"/>
        <w:ind w:firstLine="640" w:firstLineChars="200"/>
        <w:rPr>
          <w:rFonts w:ascii="微软雅黑" w:hAnsi="微软雅黑" w:eastAsia="宋体" w:cs="宋体"/>
          <w:color w:val="000000"/>
          <w:kern w:val="0"/>
          <w:sz w:val="24"/>
          <w:szCs w:val="24"/>
        </w:rPr>
      </w:pPr>
      <w:r>
        <w:rPr>
          <w:rFonts w:ascii="微软雅黑" w:hAnsi="微软雅黑" w:eastAsia="仿宋_GB2312" w:cs="宋体"/>
          <w:color w:val="000000"/>
          <w:kern w:val="0"/>
          <w:sz w:val="32"/>
          <w:szCs w:val="32"/>
        </w:rPr>
        <w:t>受理时间：周一至周五（</w:t>
      </w:r>
      <w:r>
        <w:rPr>
          <w:rFonts w:hint="eastAsia" w:ascii="仿宋_GB2312" w:hAnsi="微软雅黑" w:eastAsia="仿宋_GB2312" w:cs="宋体"/>
          <w:color w:val="000000"/>
          <w:kern w:val="0"/>
          <w:sz w:val="32"/>
          <w:szCs w:val="32"/>
        </w:rPr>
        <w:t>8: 30 -17:30</w:t>
      </w:r>
      <w:r>
        <w:rPr>
          <w:rFonts w:ascii="微软雅黑" w:hAnsi="微软雅黑" w:eastAsia="仿宋_GB2312" w:cs="宋体"/>
          <w:color w:val="000000"/>
          <w:kern w:val="0"/>
          <w:sz w:val="32"/>
          <w:szCs w:val="32"/>
        </w:rPr>
        <w:t>），法定节假日除外。</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楷体_GB2312" w:cs="宋体"/>
          <w:color w:val="000000"/>
          <w:kern w:val="0"/>
          <w:sz w:val="32"/>
          <w:szCs w:val="32"/>
        </w:rPr>
        <w:t>（二）申请的提出</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仿宋_GB2312" w:cs="宋体"/>
          <w:color w:val="000000"/>
          <w:kern w:val="0"/>
          <w:sz w:val="32"/>
          <w:szCs w:val="32"/>
        </w:rPr>
        <w:t>公民、法人和其他组织向本单位申请提供政府信息的，应当填写《保定市政府信息公开申请表》</w:t>
      </w:r>
      <w:r>
        <w:rPr>
          <w:rFonts w:hint="eastAsia" w:ascii="仿宋_GB2312" w:hAnsi="微软雅黑" w:eastAsia="仿宋_GB2312" w:cs="宋体"/>
          <w:color w:val="000000"/>
          <w:kern w:val="0"/>
          <w:sz w:val="32"/>
          <w:szCs w:val="32"/>
        </w:rPr>
        <w:t>。《申请表》可以在“涞水县人民政府”门户网站下载或者到受理机构处领取。</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仿宋_GB2312" w:cs="宋体"/>
          <w:color w:val="000000"/>
          <w:kern w:val="0"/>
          <w:sz w:val="32"/>
          <w:szCs w:val="32"/>
        </w:rPr>
        <w:t>申请人提交申请书的，申请书应包括以下内容</w:t>
      </w:r>
      <w:r>
        <w:rPr>
          <w:rFonts w:hint="eastAsia" w:ascii="仿宋_GB2312" w:hAnsi="微软雅黑" w:eastAsia="仿宋_GB2312" w:cs="宋体"/>
          <w:color w:val="000000"/>
          <w:kern w:val="0"/>
          <w:sz w:val="32"/>
          <w:szCs w:val="32"/>
        </w:rPr>
        <w:t>:</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hint="eastAsia" w:ascii="仿宋_GB2312" w:hAnsi="微软雅黑" w:eastAsia="仿宋_GB2312" w:cs="宋体"/>
          <w:color w:val="000000"/>
          <w:kern w:val="0"/>
          <w:sz w:val="32"/>
          <w:szCs w:val="32"/>
        </w:rPr>
        <w:t>1.申请人的基本情况，包括姓名、身份证明、联系地址及方式等;</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hint="eastAsia" w:ascii="仿宋_GB2312" w:hAnsi="微软雅黑" w:eastAsia="仿宋_GB2312" w:cs="宋体"/>
          <w:color w:val="000000"/>
          <w:kern w:val="0"/>
          <w:sz w:val="32"/>
          <w:szCs w:val="32"/>
        </w:rPr>
        <w:t>2.所需政务信息的内容描述;</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hint="eastAsia" w:ascii="仿宋_GB2312" w:hAnsi="微软雅黑" w:eastAsia="仿宋_GB2312" w:cs="宋体"/>
          <w:color w:val="000000"/>
          <w:kern w:val="0"/>
          <w:sz w:val="32"/>
          <w:szCs w:val="32"/>
        </w:rPr>
        <w:t>3.申请时间;</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hint="eastAsia" w:ascii="仿宋_GB2312" w:hAnsi="微软雅黑" w:eastAsia="仿宋_GB2312" w:cs="宋体"/>
          <w:color w:val="000000"/>
          <w:kern w:val="0"/>
          <w:sz w:val="32"/>
          <w:szCs w:val="32"/>
        </w:rPr>
        <w:t>4.领取方式（</w:t>
      </w:r>
      <w:r>
        <w:rPr>
          <w:rFonts w:ascii="微软雅黑" w:hAnsi="微软雅黑" w:eastAsia="仿宋_GB2312" w:cs="宋体"/>
          <w:color w:val="000000"/>
          <w:kern w:val="0"/>
          <w:sz w:val="32"/>
          <w:szCs w:val="32"/>
        </w:rPr>
        <w:t>自行领取或邮寄）。</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仿宋_GB2312" w:cs="宋体"/>
          <w:color w:val="000000"/>
          <w:kern w:val="0"/>
          <w:sz w:val="32"/>
          <w:szCs w:val="32"/>
        </w:rPr>
        <w:t>为了提高处理申请的效率，申请人对所需信息的描述请尽量详尽、明确；若有可能，请提供该信息的标题、发布时间、文号或者其他有助于本单位确定信息载体的提示。</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仿宋_GB2312" w:cs="宋体"/>
          <w:color w:val="000000"/>
          <w:kern w:val="0"/>
          <w:sz w:val="32"/>
          <w:szCs w:val="32"/>
        </w:rPr>
        <w:t>本单位不直接受理通过电话方式提出的申请。</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楷体_GB2312" w:cs="宋体"/>
          <w:color w:val="000000"/>
          <w:kern w:val="0"/>
          <w:sz w:val="32"/>
          <w:szCs w:val="32"/>
        </w:rPr>
        <w:t>（三）申请的处理</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仿宋_GB2312" w:cs="宋体"/>
          <w:color w:val="000000"/>
          <w:kern w:val="0"/>
          <w:sz w:val="32"/>
          <w:szCs w:val="32"/>
        </w:rPr>
        <w:t>审查。本单位受理机构收到申请后，应对申请要件是否完备进行审查，对要件不齐备的应及时告知申请人予以补件。</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仿宋_GB2312" w:cs="宋体"/>
          <w:color w:val="000000"/>
          <w:kern w:val="0"/>
          <w:sz w:val="32"/>
          <w:szCs w:val="32"/>
        </w:rPr>
        <w:t>登记。对于《申请表》填写完整且申请人提供了有效身份证明的申请应及时登记。</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仿宋_GB2312" w:cs="宋体"/>
          <w:color w:val="000000"/>
          <w:kern w:val="0"/>
          <w:sz w:val="32"/>
          <w:szCs w:val="32"/>
        </w:rPr>
        <w:t>答复。除可以当时答复或提供的外，自登记之日起</w:t>
      </w:r>
      <w:r>
        <w:rPr>
          <w:rFonts w:hint="eastAsia" w:ascii="仿宋_GB2312" w:hAnsi="微软雅黑" w:eastAsia="仿宋_GB2312" w:cs="宋体"/>
          <w:color w:val="000000"/>
          <w:kern w:val="0"/>
          <w:sz w:val="32"/>
          <w:szCs w:val="32"/>
        </w:rPr>
        <w:t>20个工作日内区别下列情况予以答复或提供:</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hint="eastAsia" w:ascii="仿宋_GB2312" w:hAnsi="微软雅黑" w:eastAsia="仿宋_GB2312" w:cs="宋体"/>
          <w:color w:val="000000"/>
          <w:kern w:val="0"/>
          <w:sz w:val="32"/>
          <w:szCs w:val="32"/>
        </w:rPr>
        <w:t>1.属于已经公开的政务信息，直接告知申请人获得该政务信息的渠道；</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hint="eastAsia" w:ascii="仿宋_GB2312" w:hAnsi="微软雅黑" w:eastAsia="仿宋_GB2312" w:cs="宋体"/>
          <w:color w:val="000000"/>
          <w:kern w:val="0"/>
          <w:sz w:val="32"/>
          <w:szCs w:val="32"/>
        </w:rPr>
        <w:t>2.属于公开范围但尚未公开的，向申请人提供该信息，并同时将该信息公开发布；</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hint="eastAsia" w:ascii="仿宋_GB2312" w:hAnsi="微软雅黑" w:eastAsia="仿宋_GB2312" w:cs="宋体"/>
          <w:color w:val="000000"/>
          <w:kern w:val="0"/>
          <w:sz w:val="32"/>
          <w:szCs w:val="32"/>
        </w:rPr>
        <w:t>3.被申请的政务信息中含有不予公开的内容，能够区别处理的，提供可以公开的部分；</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hint="eastAsia" w:ascii="仿宋_GB2312" w:hAnsi="微软雅黑" w:eastAsia="仿宋_GB2312" w:cs="宋体"/>
          <w:color w:val="000000"/>
          <w:kern w:val="0"/>
          <w:sz w:val="32"/>
          <w:szCs w:val="32"/>
        </w:rPr>
        <w:t>4.属于不予公开范围的，直接告知申请人；</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hint="eastAsia" w:ascii="仿宋_GB2312" w:hAnsi="微软雅黑" w:eastAsia="仿宋_GB2312" w:cs="宋体"/>
          <w:color w:val="000000"/>
          <w:kern w:val="0"/>
          <w:sz w:val="32"/>
          <w:szCs w:val="32"/>
        </w:rPr>
        <w:t>5.不属于本机关掌握范围的，直接告知申请人，如能够确定掌握该信息机关的，告知联系方式；</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hint="eastAsia" w:ascii="仿宋_GB2312" w:hAnsi="微软雅黑" w:eastAsia="仿宋_GB2312" w:cs="宋体"/>
          <w:color w:val="000000"/>
          <w:kern w:val="0"/>
          <w:sz w:val="32"/>
          <w:szCs w:val="32"/>
        </w:rPr>
        <w:t>6. 申请公开的政务信息不存在的，以信息公开告知书形式告知申请人。</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仿宋_GB2312" w:cs="宋体"/>
          <w:color w:val="000000"/>
          <w:kern w:val="0"/>
          <w:sz w:val="32"/>
          <w:szCs w:val="32"/>
        </w:rPr>
        <w:t>本单位因正当理由不能在规定的期限内作出答复或者提供政务信息的，可以将答复或者提供政务信息的期限适当延长，并告知申请人，延长期限最长不超过</w:t>
      </w:r>
      <w:r>
        <w:rPr>
          <w:rFonts w:hint="eastAsia" w:ascii="仿宋_GB2312" w:hAnsi="微软雅黑" w:eastAsia="仿宋_GB2312" w:cs="宋体"/>
          <w:color w:val="000000"/>
          <w:kern w:val="0"/>
          <w:sz w:val="32"/>
          <w:szCs w:val="32"/>
        </w:rPr>
        <w:t>20个工作日。</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黑体" w:cs="宋体"/>
          <w:color w:val="000000"/>
          <w:kern w:val="0"/>
          <w:sz w:val="32"/>
          <w:szCs w:val="32"/>
        </w:rPr>
        <w:t>三、投诉</w:t>
      </w:r>
    </w:p>
    <w:p>
      <w:pPr>
        <w:widowControl/>
        <w:shd w:val="clear" w:color="auto" w:fill="FFFFFF"/>
        <w:spacing w:line="560" w:lineRule="atLeast"/>
        <w:ind w:firstLine="640"/>
        <w:rPr>
          <w:rFonts w:ascii="微软雅黑" w:hAnsi="微软雅黑" w:eastAsia="宋体" w:cs="宋体"/>
          <w:color w:val="000000"/>
          <w:kern w:val="0"/>
          <w:sz w:val="24"/>
          <w:szCs w:val="24"/>
        </w:rPr>
      </w:pPr>
      <w:r>
        <w:rPr>
          <w:rFonts w:ascii="微软雅黑" w:hAnsi="微软雅黑" w:eastAsia="仿宋_GB2312" w:cs="宋体"/>
          <w:color w:val="000000"/>
          <w:kern w:val="0"/>
          <w:sz w:val="32"/>
          <w:szCs w:val="32"/>
        </w:rPr>
        <w:t>认为本单位在政府信息公开工作中的具体行政行为侵犯其合法权益的，可以依法申请行政复议或者提起行政诉讼。</w:t>
      </w:r>
    </w:p>
    <w:tbl>
      <w:tblPr>
        <w:tblStyle w:val="2"/>
        <w:tblW w:w="0" w:type="auto"/>
        <w:tblCellSpacing w:w="0" w:type="dxa"/>
        <w:tblInd w:w="0" w:type="dxa"/>
        <w:tblLayout w:type="autofit"/>
        <w:tblCellMar>
          <w:top w:w="0" w:type="dxa"/>
          <w:left w:w="0" w:type="dxa"/>
          <w:bottom w:w="0" w:type="dxa"/>
          <w:right w:w="0" w:type="dxa"/>
        </w:tblCellMar>
      </w:tblPr>
      <w:tblGrid>
        <w:gridCol w:w="6"/>
      </w:tblGrid>
      <w:tr>
        <w:tblPrEx>
          <w:tblCellMar>
            <w:top w:w="0" w:type="dxa"/>
            <w:left w:w="0" w:type="dxa"/>
            <w:bottom w:w="0" w:type="dxa"/>
            <w:right w:w="0" w:type="dxa"/>
          </w:tblCellMar>
        </w:tblPrEx>
        <w:trPr>
          <w:tblCellSpacing w:w="0" w:type="dxa"/>
        </w:trPr>
        <w:tc>
          <w:tcPr>
            <w:tcW w:w="0" w:type="auto"/>
            <w:tcBorders>
              <w:top w:val="nil"/>
              <w:left w:val="nil"/>
              <w:bottom w:val="nil"/>
              <w:right w:val="nil"/>
            </w:tcBorders>
            <w:vAlign w:val="center"/>
          </w:tcPr>
          <w:p>
            <w:pPr>
              <w:widowControl/>
              <w:shd w:val="clear" w:color="auto" w:fill="FFFFFF"/>
              <w:spacing w:line="560" w:lineRule="atLeast"/>
              <w:rPr>
                <w:rFonts w:ascii="微软雅黑" w:hAnsi="微软雅黑" w:eastAsia="仿宋_GB2312" w:cs="宋体"/>
                <w:color w:val="000000"/>
                <w:kern w:val="0"/>
                <w:sz w:val="32"/>
                <w:szCs w:val="32"/>
              </w:rPr>
            </w:pPr>
            <w:r>
              <w:rPr>
                <w:rFonts w:ascii="微软雅黑" w:hAnsi="微软雅黑" w:eastAsia="仿宋_GB2312" w:cs="宋体"/>
                <w:color w:val="000000"/>
                <w:kern w:val="0"/>
                <w:sz w:val="32"/>
                <w:szCs w:val="32"/>
              </w:rPr>
              <w:br w:type="textWrapping"/>
            </w:r>
          </w:p>
        </w:tc>
      </w:tr>
    </w:tbl>
    <w:p>
      <w:pPr>
        <w:widowControl/>
        <w:shd w:val="clear" w:color="auto" w:fill="FFFFFF"/>
        <w:spacing w:line="560" w:lineRule="atLeast"/>
        <w:rPr>
          <w:rFonts w:ascii="微软雅黑" w:hAnsi="微软雅黑" w:eastAsia="仿宋_GB2312" w:cs="宋体"/>
          <w:color w:val="000000"/>
          <w:kern w:val="0"/>
          <w:sz w:val="32"/>
          <w:szCs w:val="32"/>
        </w:rPr>
      </w:pPr>
    </w:p>
    <w:p>
      <w:pPr>
        <w:rPr>
          <w:rFonts w:hint="eastAsia" w:eastAsiaTheme="minorEastAsia"/>
          <w:lang w:eastAsia="zh-CN"/>
        </w:rPr>
      </w:pPr>
      <w:r>
        <w:rPr>
          <w:rFonts w:hint="eastAsia" w:eastAsiaTheme="minorEastAsia"/>
          <w:lang w:eastAsia="zh-CN"/>
        </w:rPr>
        <w:object>
          <v:shape id="_x0000_i1028" o:spt="75" alt="" type="#_x0000_t75" style="height:141.75pt;width:141.75pt;" o:ole="t" filled="f" o:preferrelative="t" stroked="f" coordsize="21600,21600">
            <v:path/>
            <v:fill on="f" focussize="0,0"/>
            <v:stroke on="f"/>
            <v:imagedata r:id="rId5" o:title=""/>
            <o:lock v:ext="edit" aspectratio="t"/>
            <w10:wrap type="none"/>
            <w10:anchorlock/>
          </v:shape>
          <o:OLEObject Type="Embed" ProgID="Paint.Picture" ShapeID="_x0000_i1028" DrawAspect="Content" ObjectID="_1468075725" r:id="rId4">
            <o:LockedField>false</o:LockedField>
          </o:OLEObject>
        </w:object>
      </w:r>
      <w:r>
        <w:rPr>
          <w:rFonts w:hint="eastAsia" w:eastAsiaTheme="minorEastAsia"/>
          <w:lang w:eastAsia="zh-CN"/>
        </w:rPr>
        <w:object>
          <v:shape id="_x0000_i1027" o:spt="75" type="#_x0000_t75" style="height:66pt;width:72.75pt;" o:ole="t" filled="f" o:preferrelative="t" stroked="f" coordsize="21600,21600">
            <v:path/>
            <v:fill on="f" focussize="0,0"/>
            <v:stroke on="f"/>
            <v:imagedata r:id="rId7" o:title=""/>
            <o:lock v:ext="edit" aspectratio="t"/>
            <w10:wrap type="none"/>
            <w10:anchorlock/>
          </v:shape>
          <o:OLEObject Type="Embed" ProgID="Word.Document.8" ShapeID="_x0000_i1027" DrawAspect="Icon" ObjectID="_1468075726" r:id="rId6">
            <o:LockedField>false</o:LockedField>
          </o:OLEObject>
        </w:objec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4B54"/>
    <w:rsid w:val="001C4416"/>
    <w:rsid w:val="001C7090"/>
    <w:rsid w:val="00441585"/>
    <w:rsid w:val="007C14E1"/>
    <w:rsid w:val="00C64B54"/>
    <w:rsid w:val="00CF6469"/>
    <w:rsid w:val="00E672EE"/>
    <w:rsid w:val="1BCA5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274</Words>
  <Characters>1566</Characters>
  <Lines>13</Lines>
  <Paragraphs>3</Paragraphs>
  <TotalTime>0</TotalTime>
  <ScaleCrop>false</ScaleCrop>
  <LinksUpToDate>false</LinksUpToDate>
  <CharactersWithSpaces>1837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2022-11-07T02:42:00Z</dcterms:created>
  <dc:creator>lenovo</dc:creator>
  <cp:lastModifiedBy>Administrator</cp:lastModifiedBy>
  <dcterms:modified xsi:type="dcterms:W3CDTF">2022-11-07T08:20:48Z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