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pPr>
      <w:r>
        <w:rPr>
          <w:rFonts w:hint="eastAsia" w:ascii="黑体" w:hAnsi="黑体" w:eastAsia="黑体" w:cs="黑体"/>
          <w:b/>
          <w:sz w:val="30"/>
          <w:lang w:eastAsia="zh-CN"/>
        </w:rPr>
        <w:t>涞水县人力资源和社会保障局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ascii="黑体" w:hAnsi="黑体" w:eastAsia="黑体" w:cs="黑体"/>
          <w:b/>
          <w:sz w:val="30"/>
          <w:lang w:eastAsia="zh-CN"/>
        </w:rPr>
        <w:t>涞水县人力资源和社会保障局</w:t>
      </w:r>
      <w:r>
        <w:rPr>
          <w:rFonts w:hint="eastAsia"/>
        </w:rPr>
        <w:t>收支预算</w:t>
      </w:r>
      <w:r>
        <w:tab/>
      </w:r>
      <w:r>
        <w:rPr>
          <w:rFonts w:hint="eastAsia"/>
          <w:lang w:val="en-US" w:eastAsia="zh-CN"/>
        </w:rPr>
        <w:t>2</w:t>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ascii="黑体" w:hAnsi="黑体" w:eastAsia="黑体" w:cs="黑体"/>
          <w:b/>
          <w:sz w:val="30"/>
          <w:lang w:eastAsia="zh-CN"/>
        </w:rPr>
        <w:t>涞水县人力资源和社会保障局</w:t>
      </w:r>
      <w:r>
        <w:rPr>
          <w:rFonts w:hint="eastAsia"/>
        </w:rPr>
        <w:t>事业收支预算</w:t>
      </w:r>
      <w:r>
        <w:tab/>
      </w:r>
      <w:r>
        <w:rPr>
          <w:rFonts w:hint="eastAsia"/>
          <w:lang w:val="en-US" w:eastAsia="zh-CN"/>
        </w:rPr>
        <w:t>5</w:t>
      </w:r>
      <w:r>
        <w:rPr>
          <w:rFonts w:hint="eastAsia"/>
          <w:lang w:eastAsia="zh-CN"/>
        </w:rPr>
        <w:fldChar w:fldCharType="end"/>
      </w:r>
      <w:r>
        <w:rPr>
          <w:rFonts w:hint="eastAsia"/>
          <w:lang w:val="en-US" w:eastAsia="zh-CN"/>
        </w:rPr>
        <w:t>9</w:t>
      </w:r>
    </w:p>
    <w:p>
      <w:pPr>
        <w:sectPr>
          <w:headerReference r:id="rId3" w:type="default"/>
          <w:footerReference r:id="rId5" w:type="default"/>
          <w:headerReference r:id="rId4" w:type="even"/>
          <w:footerReference r:id="rId6"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rFonts w:hint="eastAsia" w:ascii="方正小标宋_GBK" w:hAnsi="方正小标宋_GBK" w:eastAsia="方正小标宋_GBK" w:cs="方正小标宋_GBK"/>
          <w:color w:val="000000"/>
          <w:sz w:val="44"/>
          <w:lang w:eastAsia="zh-CN"/>
        </w:rPr>
      </w:pPr>
    </w:p>
    <w:p>
      <w:pPr>
        <w:outlineLvl w:val="0"/>
        <w:rPr>
          <w:lang w:eastAsia="zh-CN"/>
        </w:rPr>
        <w:sectPr>
          <w:footerReference r:id="rId7" w:type="default"/>
          <w:footerReference r:id="rId8" w:type="even"/>
          <w:type w:val="continuous"/>
          <w:pgSz w:w="16840" w:h="11900" w:orient="landscape"/>
          <w:pgMar w:top="1361" w:right="1020" w:bottom="1134" w:left="1020" w:header="720" w:footer="720" w:gutter="0"/>
          <w:pgNumType w:fmt="decimal"/>
          <w:cols w:space="720" w:num="1"/>
        </w:sectPr>
      </w:pPr>
    </w:p>
    <w:p>
      <w:pP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黑体" w:hAnsi="黑体" w:eastAsia="黑体" w:cs="黑体"/>
          <w:b/>
          <w:color w:val="000000"/>
          <w:sz w:val="48"/>
          <w:szCs w:val="48"/>
          <w:lang w:eastAsia="zh-CN"/>
        </w:rPr>
        <w:t>涞水县人力资源和社会保障局</w:t>
      </w:r>
      <w:r>
        <w:rPr>
          <w:rFonts w:hint="eastAsia" w:ascii="方正小标宋_GBK" w:hAnsi="方正小标宋_GBK" w:eastAsia="方正小标宋_GBK" w:cs="方正小标宋_GBK"/>
          <w:color w:val="000000"/>
          <w:sz w:val="48"/>
          <w:szCs w:val="48"/>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lang w:val="en-US" w:eastAsia="zh-CN"/>
              </w:rPr>
            </w:pPr>
            <w:r>
              <w:rPr>
                <w:rFonts w:hint="eastAsia"/>
                <w:lang w:val="en-US" w:eastAsia="zh-CN"/>
              </w:rPr>
              <w:t>15037.51</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lang w:val="en-US" w:eastAsia="zh-CN"/>
              </w:rPr>
            </w:pPr>
            <w:r>
              <w:rPr>
                <w:rFonts w:hint="eastAsia"/>
                <w:lang w:val="en-US" w:eastAsia="zh-CN"/>
              </w:rPr>
              <w:t>14899.225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lang w:val="en-US" w:eastAsia="zh-CN"/>
              </w:rPr>
            </w:pPr>
            <w:r>
              <w:rPr>
                <w:rFonts w:hint="eastAsia"/>
                <w:lang w:val="en-US" w:eastAsia="zh-CN"/>
              </w:rP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lang w:val="en-US" w:eastAsia="zh-CN"/>
              </w:rPr>
            </w:pPr>
            <w:r>
              <w:rPr>
                <w:rFonts w:hint="eastAsia"/>
                <w:lang w:val="en-US" w:eastAsia="zh-CN"/>
              </w:rPr>
              <w:t>81.65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lang w:val="en-US" w:eastAsia="zh-CN"/>
              </w:rPr>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lang w:val="en-US" w:eastAsia="zh-CN"/>
              </w:rPr>
            </w:pPr>
            <w:r>
              <w:rPr>
                <w:rFonts w:hint="eastAsia"/>
                <w:lang w:val="en-US" w:eastAsia="zh-CN"/>
              </w:rPr>
              <w:t>15037.51</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15037.51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rFonts w:hint="default"/>
                <w:lang w:val="en-US"/>
              </w:rPr>
            </w:pPr>
            <w:r>
              <w:rPr>
                <w:rFonts w:hint="eastAsia"/>
                <w:lang w:val="en-US" w:eastAsia="zh-CN"/>
              </w:rPr>
              <w:t>15037.51</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15037.51</w:t>
            </w:r>
          </w:p>
        </w:tc>
      </w:tr>
    </w:tbl>
    <w:p>
      <w:pPr>
        <w:sectPr>
          <w:headerReference r:id="rId9" w:type="default"/>
          <w:footerReference r:id="rId11" w:type="default"/>
          <w:headerReference r:id="rId10" w:type="even"/>
          <w:footerReference r:id="rId12" w:type="even"/>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72"/>
        <w:gridCol w:w="1279"/>
        <w:gridCol w:w="1721"/>
        <w:gridCol w:w="547"/>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721" w:type="dxa"/>
            <w:vMerge w:val="restart"/>
            <w:vAlign w:val="center"/>
          </w:tcPr>
          <w:p>
            <w:pPr>
              <w:pStyle w:val="15"/>
            </w:pPr>
            <w:r>
              <w:rPr>
                <w:rFonts w:hint="eastAsia"/>
              </w:rPr>
              <w:t>合计</w:t>
            </w:r>
          </w:p>
        </w:tc>
        <w:tc>
          <w:tcPr>
            <w:tcW w:w="8485"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272" w:type="dxa"/>
            <w:vAlign w:val="center"/>
          </w:tcPr>
          <w:p>
            <w:pPr>
              <w:pStyle w:val="15"/>
            </w:pPr>
            <w:r>
              <w:rPr>
                <w:rFonts w:hint="eastAsia"/>
              </w:rPr>
              <w:t>科目</w:t>
            </w:r>
            <w:r>
              <w:t xml:space="preserve">    </w:t>
            </w:r>
            <w:r>
              <w:rPr>
                <w:rFonts w:hint="eastAsia"/>
              </w:rPr>
              <w:t>编码</w:t>
            </w:r>
          </w:p>
        </w:tc>
        <w:tc>
          <w:tcPr>
            <w:tcW w:w="1279" w:type="dxa"/>
            <w:vAlign w:val="center"/>
          </w:tcPr>
          <w:p>
            <w:pPr>
              <w:pStyle w:val="15"/>
            </w:pPr>
            <w:r>
              <w:rPr>
                <w:rFonts w:hint="eastAsia"/>
              </w:rPr>
              <w:t>科目名称</w:t>
            </w:r>
          </w:p>
        </w:tc>
        <w:tc>
          <w:tcPr>
            <w:tcW w:w="1721" w:type="dxa"/>
            <w:vMerge w:val="continue"/>
          </w:tcPr>
          <w:p/>
        </w:tc>
        <w:tc>
          <w:tcPr>
            <w:tcW w:w="547"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272" w:type="dxa"/>
            <w:vAlign w:val="center"/>
          </w:tcPr>
          <w:p>
            <w:pPr>
              <w:pStyle w:val="15"/>
            </w:pPr>
            <w:r>
              <w:t>1</w:t>
            </w:r>
          </w:p>
        </w:tc>
        <w:tc>
          <w:tcPr>
            <w:tcW w:w="1279" w:type="dxa"/>
            <w:vAlign w:val="center"/>
          </w:tcPr>
          <w:p>
            <w:pPr>
              <w:pStyle w:val="15"/>
            </w:pPr>
            <w:r>
              <w:t>2</w:t>
            </w:r>
          </w:p>
        </w:tc>
        <w:tc>
          <w:tcPr>
            <w:tcW w:w="1721" w:type="dxa"/>
            <w:vAlign w:val="center"/>
          </w:tcPr>
          <w:p>
            <w:pPr>
              <w:pStyle w:val="15"/>
            </w:pPr>
            <w:r>
              <w:t>3</w:t>
            </w:r>
          </w:p>
        </w:tc>
        <w:tc>
          <w:tcPr>
            <w:tcW w:w="547"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272" w:type="dxa"/>
            <w:vAlign w:val="center"/>
          </w:tcPr>
          <w:p>
            <w:pPr>
              <w:pStyle w:val="21"/>
            </w:pPr>
          </w:p>
        </w:tc>
        <w:tc>
          <w:tcPr>
            <w:tcW w:w="1279" w:type="dxa"/>
            <w:vAlign w:val="center"/>
          </w:tcPr>
          <w:p>
            <w:pPr>
              <w:pStyle w:val="19"/>
            </w:pPr>
            <w:r>
              <w:rPr>
                <w:rFonts w:hint="eastAsia"/>
              </w:rPr>
              <w:t>合计</w:t>
            </w:r>
          </w:p>
        </w:tc>
        <w:tc>
          <w:tcPr>
            <w:tcW w:w="1721" w:type="dxa"/>
          </w:tcPr>
          <w:p>
            <w:pPr>
              <w:jc w:val="right"/>
              <w:textAlignment w:val="top"/>
              <w:rPr>
                <w:rFonts w:ascii="Calibri" w:hAnsi="Calibri"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547"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272" w:type="dxa"/>
          </w:tcPr>
          <w:p>
            <w:pPr>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208</w:t>
            </w:r>
          </w:p>
        </w:tc>
        <w:tc>
          <w:tcPr>
            <w:tcW w:w="1279" w:type="dxa"/>
          </w:tcPr>
          <w:p>
            <w:pPr>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社会保障和就业支出</w:t>
            </w:r>
          </w:p>
        </w:tc>
        <w:tc>
          <w:tcPr>
            <w:tcW w:w="1721" w:type="dxa"/>
          </w:tcPr>
          <w:p>
            <w:pPr>
              <w:jc w:val="right"/>
              <w:textAlignment w:val="top"/>
              <w:rPr>
                <w:rFonts w:ascii="方正书宋_GBK" w:hAnsi="方正书宋_GBK" w:eastAsia="方正书宋_GBK" w:cs="方正书宋_GBK"/>
                <w:sz w:val="21"/>
                <w:lang w:eastAsia="zh-CN"/>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w:t>
            </w:r>
          </w:p>
        </w:tc>
        <w:tc>
          <w:tcPr>
            <w:tcW w:w="1279" w:type="dxa"/>
          </w:tcPr>
          <w:p>
            <w:pPr>
              <w:textAlignment w:val="top"/>
              <w:rPr>
                <w:rFonts w:eastAsia="方正书宋_GBK"/>
                <w:lang w:eastAsia="zh-CN"/>
              </w:rPr>
            </w:pPr>
            <w:r>
              <w:rPr>
                <w:rFonts w:ascii="Calibri" w:hAnsi="Calibri" w:cs="Calibri"/>
                <w:color w:val="000000"/>
                <w:sz w:val="22"/>
                <w:szCs w:val="22"/>
                <w:lang w:eastAsia="zh-CN" w:bidi="ar"/>
              </w:rPr>
              <w:t>人力资源和社会保障管理事务</w:t>
            </w:r>
          </w:p>
        </w:tc>
        <w:tc>
          <w:tcPr>
            <w:tcW w:w="1721" w:type="dxa"/>
          </w:tcPr>
          <w:p>
            <w:pPr>
              <w:jc w:val="right"/>
              <w:textAlignment w:val="top"/>
              <w:rPr>
                <w:rFonts w:hint="default" w:eastAsia="方正书宋_GBK"/>
                <w:lang w:val="en-US" w:eastAsia="zh-CN"/>
              </w:rPr>
            </w:pPr>
            <w:r>
              <w:rPr>
                <w:rFonts w:hint="eastAsia" w:ascii="Calibri" w:hAnsi="Calibri" w:cs="Calibri"/>
                <w:color w:val="000000"/>
                <w:sz w:val="22"/>
                <w:szCs w:val="22"/>
                <w:lang w:val="en-US" w:eastAsia="zh-CN" w:bidi="ar"/>
              </w:rPr>
              <w:t>893.615000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2080101</w:t>
            </w:r>
          </w:p>
        </w:tc>
        <w:tc>
          <w:tcPr>
            <w:tcW w:w="1279" w:type="dxa"/>
          </w:tcPr>
          <w:p>
            <w:pPr>
              <w:textAlignment w:val="top"/>
              <w:rPr>
                <w:rFonts w:eastAsia="方正书宋_GBK"/>
                <w:lang w:eastAsia="zh-CN"/>
              </w:rPr>
            </w:pPr>
            <w:r>
              <w:rPr>
                <w:rFonts w:ascii="Calibri" w:hAnsi="Calibri" w:cs="Calibri"/>
                <w:color w:val="000000"/>
                <w:sz w:val="22"/>
                <w:szCs w:val="22"/>
                <w:lang w:eastAsia="zh-CN" w:bidi="ar"/>
              </w:rPr>
              <w:t>行政运行</w:t>
            </w:r>
          </w:p>
        </w:tc>
        <w:tc>
          <w:tcPr>
            <w:tcW w:w="1721" w:type="dxa"/>
          </w:tcPr>
          <w:p>
            <w:pPr>
              <w:jc w:val="right"/>
              <w:textAlignment w:val="top"/>
              <w:rPr>
                <w:rFonts w:hint="default" w:eastAsia="方正书宋_GBK"/>
                <w:lang w:val="en-US" w:eastAsia="zh-CN"/>
              </w:rPr>
            </w:pPr>
            <w:r>
              <w:rPr>
                <w:rFonts w:hint="eastAsia" w:ascii="Calibri" w:hAnsi="Calibri" w:cs="Calibri"/>
                <w:color w:val="000000"/>
                <w:sz w:val="22"/>
                <w:szCs w:val="22"/>
                <w:lang w:val="en-US" w:eastAsia="zh-CN" w:bidi="ar"/>
              </w:rPr>
              <w:t>757.245000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2080102</w:t>
            </w:r>
          </w:p>
        </w:tc>
        <w:tc>
          <w:tcPr>
            <w:tcW w:w="1279" w:type="dxa"/>
          </w:tcPr>
          <w:p>
            <w:pPr>
              <w:textAlignment w:val="top"/>
              <w:rPr>
                <w:rFonts w:eastAsia="方正书宋_GBK"/>
                <w:lang w:eastAsia="zh-CN"/>
              </w:rPr>
            </w:pPr>
            <w:r>
              <w:rPr>
                <w:rFonts w:ascii="Calibri" w:hAnsi="Calibri" w:cs="Calibri"/>
                <w:color w:val="000000"/>
                <w:sz w:val="22"/>
                <w:szCs w:val="22"/>
                <w:lang w:eastAsia="zh-CN" w:bidi="ar"/>
              </w:rPr>
              <w:t>一般行政管理事务</w:t>
            </w:r>
          </w:p>
        </w:tc>
        <w:tc>
          <w:tcPr>
            <w:tcW w:w="1721" w:type="dxa"/>
          </w:tcPr>
          <w:p>
            <w:pPr>
              <w:jc w:val="right"/>
              <w:textAlignment w:val="top"/>
              <w:rPr>
                <w:rFonts w:hint="default" w:eastAsia="方正书宋_GBK"/>
                <w:lang w:val="en-US" w:eastAsia="zh-CN"/>
              </w:rPr>
            </w:pPr>
            <w:r>
              <w:rPr>
                <w:rFonts w:hint="eastAsia" w:ascii="Calibri" w:hAnsi="Calibri" w:cs="Calibri"/>
                <w:color w:val="000000"/>
                <w:sz w:val="22"/>
                <w:szCs w:val="22"/>
                <w:lang w:val="en-US" w:eastAsia="zh-CN" w:bidi="ar"/>
              </w:rPr>
              <w:t>96.370000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6</w:t>
            </w:r>
          </w:p>
        </w:tc>
        <w:tc>
          <w:tcPr>
            <w:tcW w:w="1272" w:type="dxa"/>
          </w:tcPr>
          <w:p>
            <w:pPr>
              <w:textAlignment w:val="top"/>
              <w:rPr>
                <w:rFonts w:hint="default" w:ascii="Calibri" w:hAnsi="Calibri" w:cs="Calibri"/>
                <w:color w:val="000000"/>
                <w:sz w:val="22"/>
                <w:szCs w:val="22"/>
                <w:lang w:val="en-US" w:eastAsia="zh-CN" w:bidi="ar"/>
              </w:rPr>
            </w:pPr>
            <w:r>
              <w:rPr>
                <w:rFonts w:hint="eastAsia" w:ascii="Calibri" w:hAnsi="Calibri" w:cs="Calibri"/>
                <w:color w:val="000000"/>
                <w:sz w:val="22"/>
                <w:szCs w:val="22"/>
                <w:lang w:val="en-US" w:eastAsia="zh-CN" w:bidi="ar"/>
              </w:rPr>
              <w:t>2080108</w:t>
            </w:r>
          </w:p>
        </w:tc>
        <w:tc>
          <w:tcPr>
            <w:tcW w:w="1279" w:type="dxa"/>
          </w:tcPr>
          <w:p>
            <w:pPr>
              <w:textAlignment w:val="top"/>
              <w:rPr>
                <w:rFonts w:hint="eastAsia" w:ascii="宋体" w:hAnsi="宋体" w:cs="宋体"/>
                <w:color w:val="000000"/>
                <w:sz w:val="22"/>
                <w:szCs w:val="22"/>
                <w:lang w:eastAsia="zh-CN" w:bidi="ar"/>
              </w:rPr>
            </w:pPr>
            <w:r>
              <w:rPr>
                <w:rFonts w:hint="eastAsia" w:ascii="宋体" w:hAnsi="宋体" w:cs="宋体"/>
                <w:color w:val="000000"/>
                <w:sz w:val="22"/>
                <w:szCs w:val="22"/>
                <w:lang w:eastAsia="zh-CN" w:bidi="ar"/>
              </w:rPr>
              <w:t>信息化建设</w:t>
            </w:r>
          </w:p>
        </w:tc>
        <w:tc>
          <w:tcPr>
            <w:tcW w:w="1721" w:type="dxa"/>
          </w:tcPr>
          <w:p>
            <w:pPr>
              <w:jc w:val="right"/>
              <w:textAlignment w:val="top"/>
              <w:rPr>
                <w:rFonts w:hint="default" w:ascii="Calibri" w:hAnsi="Calibri" w:cs="Calibri"/>
                <w:color w:val="000000"/>
                <w:sz w:val="22"/>
                <w:szCs w:val="22"/>
                <w:lang w:val="en-US" w:eastAsia="zh-CN" w:bidi="ar"/>
              </w:rPr>
            </w:pPr>
            <w:r>
              <w:rPr>
                <w:rFonts w:hint="eastAsia" w:ascii="Calibri" w:hAnsi="Calibri" w:cs="Calibri"/>
                <w:color w:val="000000"/>
                <w:sz w:val="22"/>
                <w:szCs w:val="22"/>
                <w:lang w:val="en-US" w:eastAsia="zh-CN" w:bidi="ar"/>
              </w:rPr>
              <w:t>30.000000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7</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2080199</w:t>
            </w:r>
          </w:p>
        </w:tc>
        <w:tc>
          <w:tcPr>
            <w:tcW w:w="1279" w:type="dxa"/>
          </w:tcPr>
          <w:p>
            <w:pPr>
              <w:textAlignment w:val="top"/>
              <w:rPr>
                <w:rFonts w:eastAsia="方正书宋_GBK"/>
                <w:lang w:eastAsia="zh-CN"/>
              </w:rPr>
            </w:pPr>
            <w:r>
              <w:rPr>
                <w:rFonts w:hint="eastAsia" w:ascii="宋体" w:hAnsi="宋体" w:cs="宋体"/>
                <w:color w:val="000000"/>
                <w:sz w:val="22"/>
                <w:szCs w:val="22"/>
                <w:lang w:eastAsia="zh-CN" w:bidi="ar"/>
              </w:rPr>
              <w:t>其他人力资源和社会保障管理事务支出</w:t>
            </w:r>
          </w:p>
        </w:tc>
        <w:tc>
          <w:tcPr>
            <w:tcW w:w="1721" w:type="dxa"/>
          </w:tcPr>
          <w:p>
            <w:pPr>
              <w:jc w:val="right"/>
              <w:textAlignment w:val="top"/>
            </w:pPr>
            <w:r>
              <w:rPr>
                <w:rFonts w:ascii="Calibri" w:hAnsi="Calibri" w:cs="Calibri"/>
                <w:color w:val="000000"/>
                <w:sz w:val="22"/>
                <w:szCs w:val="22"/>
                <w:lang w:eastAsia="zh-CN" w:bidi="ar"/>
              </w:rPr>
              <w:t>10.000000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8</w:t>
            </w:r>
          </w:p>
        </w:tc>
        <w:tc>
          <w:tcPr>
            <w:tcW w:w="1272" w:type="dxa"/>
          </w:tcPr>
          <w:p>
            <w:pPr>
              <w:textAlignment w:val="top"/>
            </w:pPr>
            <w:r>
              <w:rPr>
                <w:rFonts w:hint="eastAsia"/>
              </w:rPr>
              <w:t>20805</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行政事业单位养老支出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2872.610000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9</w:t>
            </w:r>
          </w:p>
        </w:tc>
        <w:tc>
          <w:tcPr>
            <w:tcW w:w="1272" w:type="dxa"/>
          </w:tcPr>
          <w:p>
            <w:pPr>
              <w:textAlignment w:val="top"/>
              <w:rPr>
                <w:rFonts w:hint="default" w:ascii="Calibri" w:hAnsi="Calibri" w:cs="Calibri"/>
                <w:color w:val="000000"/>
                <w:sz w:val="22"/>
                <w:szCs w:val="22"/>
                <w:lang w:val="en-US"/>
              </w:rPr>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行政单位离退休</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2800.000000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2080505</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机关事业单位基本养老保险缴费支出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72.610000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20807</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就业补助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589.000000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12</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2080799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其他就业补助支出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589.000000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3</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20826</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财政对基本养老保险基金的补助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9750.000000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14</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2082601</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872.000000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15</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2082602</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8878.000000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16</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20830</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财政代缴社会保险费支出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94.0000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17</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2083001</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财政代缴城乡居民基本养老保险费支出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65.000000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18</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2083099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财政代缴其他社会保险费支出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29.000000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19</w:t>
            </w:r>
          </w:p>
        </w:tc>
        <w:tc>
          <w:tcPr>
            <w:tcW w:w="1272" w:type="dxa"/>
          </w:tcPr>
          <w:p>
            <w:pPr>
              <w:textAlignment w:val="top"/>
              <w:rPr>
                <w:rFonts w:hint="default" w:ascii="Calibri" w:hAnsi="Calibri" w:cs="Calibri"/>
                <w:color w:val="000000"/>
                <w:sz w:val="22"/>
                <w:szCs w:val="22"/>
                <w:lang w:val="en-US"/>
              </w:rPr>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社会保险基金支出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700.000000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20</w:t>
            </w:r>
          </w:p>
        </w:tc>
        <w:tc>
          <w:tcPr>
            <w:tcW w:w="1272" w:type="dxa"/>
          </w:tcPr>
          <w:p>
            <w:pPr>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2089999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机关事业单位基本养老保险基金支出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700.000000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21</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210</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卫生健康支出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29.040000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22</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21011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行政事业单位医疗</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29.040000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23</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2101101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行政单位医疗</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29.040000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24</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农林水支出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81.650000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25</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普惠金融发展支出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81.650000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26</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2130804</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创业担保贷款贴息</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81.650000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27</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221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住房保障支出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27.600000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28</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22102</w:t>
            </w:r>
          </w:p>
        </w:tc>
        <w:tc>
          <w:tcPr>
            <w:tcW w:w="1279"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bidi="ar"/>
              </w:rPr>
              <w:t>住房改革支出</w:t>
            </w:r>
          </w:p>
        </w:tc>
        <w:tc>
          <w:tcPr>
            <w:tcW w:w="1721" w:type="dxa"/>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val="en-US" w:eastAsia="zh-CN" w:bidi="ar"/>
              </w:rPr>
              <w:t>27.600000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29</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2210201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住房公积金</w:t>
            </w:r>
          </w:p>
        </w:tc>
        <w:tc>
          <w:tcPr>
            <w:tcW w:w="1721" w:type="dxa"/>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val="en-US" w:eastAsia="zh-CN" w:bidi="ar"/>
              </w:rPr>
              <w:t>27.600000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053"/>
        <w:gridCol w:w="1800"/>
        <w:gridCol w:w="1405"/>
        <w:gridCol w:w="1689"/>
        <w:gridCol w:w="1033"/>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95"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3205"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045" w:type="dxa"/>
            <w:gridSpan w:val="2"/>
            <w:vAlign w:val="center"/>
          </w:tcPr>
          <w:p>
            <w:pPr>
              <w:pStyle w:val="15"/>
            </w:pPr>
            <w:r>
              <w:rPr>
                <w:rFonts w:hint="eastAsia"/>
              </w:rPr>
              <w:t>功能分类科目</w:t>
            </w:r>
          </w:p>
        </w:tc>
        <w:tc>
          <w:tcPr>
            <w:tcW w:w="1800" w:type="dxa"/>
            <w:vMerge w:val="restart"/>
            <w:vAlign w:val="center"/>
          </w:tcPr>
          <w:p>
            <w:pPr>
              <w:pStyle w:val="15"/>
            </w:pPr>
            <w:r>
              <w:rPr>
                <w:rFonts w:hint="eastAsia"/>
              </w:rPr>
              <w:t>合计</w:t>
            </w:r>
          </w:p>
        </w:tc>
        <w:tc>
          <w:tcPr>
            <w:tcW w:w="1405" w:type="dxa"/>
            <w:vMerge w:val="restart"/>
            <w:vAlign w:val="center"/>
          </w:tcPr>
          <w:p>
            <w:pPr>
              <w:pStyle w:val="15"/>
            </w:pPr>
            <w:r>
              <w:rPr>
                <w:rFonts w:hint="eastAsia"/>
              </w:rPr>
              <w:t>基本支出</w:t>
            </w:r>
          </w:p>
        </w:tc>
        <w:tc>
          <w:tcPr>
            <w:tcW w:w="1689" w:type="dxa"/>
            <w:vMerge w:val="restart"/>
            <w:vAlign w:val="center"/>
          </w:tcPr>
          <w:p>
            <w:pPr>
              <w:pStyle w:val="15"/>
            </w:pPr>
            <w:r>
              <w:rPr>
                <w:rFonts w:hint="eastAsia"/>
              </w:rPr>
              <w:t>项目支出</w:t>
            </w:r>
          </w:p>
        </w:tc>
        <w:tc>
          <w:tcPr>
            <w:tcW w:w="1033"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053" w:type="dxa"/>
            <w:vAlign w:val="center"/>
          </w:tcPr>
          <w:p>
            <w:pPr>
              <w:pStyle w:val="15"/>
            </w:pPr>
            <w:r>
              <w:rPr>
                <w:rFonts w:hint="eastAsia"/>
              </w:rPr>
              <w:t>科目名称</w:t>
            </w:r>
          </w:p>
        </w:tc>
        <w:tc>
          <w:tcPr>
            <w:tcW w:w="1800" w:type="dxa"/>
            <w:vMerge w:val="continue"/>
          </w:tcPr>
          <w:p/>
        </w:tc>
        <w:tc>
          <w:tcPr>
            <w:tcW w:w="1405" w:type="dxa"/>
            <w:vMerge w:val="continue"/>
          </w:tcPr>
          <w:p/>
        </w:tc>
        <w:tc>
          <w:tcPr>
            <w:tcW w:w="1689" w:type="dxa"/>
            <w:vMerge w:val="continue"/>
          </w:tcPr>
          <w:p/>
        </w:tc>
        <w:tc>
          <w:tcPr>
            <w:tcW w:w="1033"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053" w:type="dxa"/>
            <w:vAlign w:val="center"/>
          </w:tcPr>
          <w:p>
            <w:pPr>
              <w:pStyle w:val="15"/>
            </w:pPr>
            <w:r>
              <w:t>2</w:t>
            </w:r>
          </w:p>
        </w:tc>
        <w:tc>
          <w:tcPr>
            <w:tcW w:w="1800" w:type="dxa"/>
            <w:vAlign w:val="center"/>
          </w:tcPr>
          <w:p>
            <w:pPr>
              <w:pStyle w:val="15"/>
            </w:pPr>
            <w:r>
              <w:t>3</w:t>
            </w:r>
          </w:p>
        </w:tc>
        <w:tc>
          <w:tcPr>
            <w:tcW w:w="1405" w:type="dxa"/>
            <w:vAlign w:val="center"/>
          </w:tcPr>
          <w:p>
            <w:pPr>
              <w:pStyle w:val="15"/>
            </w:pPr>
            <w:r>
              <w:t>4</w:t>
            </w:r>
          </w:p>
        </w:tc>
        <w:tc>
          <w:tcPr>
            <w:tcW w:w="1689" w:type="dxa"/>
            <w:vAlign w:val="center"/>
          </w:tcPr>
          <w:p>
            <w:pPr>
              <w:pStyle w:val="15"/>
            </w:pPr>
            <w:r>
              <w:t>5</w:t>
            </w:r>
          </w:p>
        </w:tc>
        <w:tc>
          <w:tcPr>
            <w:tcW w:w="1033"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053" w:type="dxa"/>
            <w:vAlign w:val="center"/>
          </w:tcPr>
          <w:p>
            <w:pPr>
              <w:pStyle w:val="19"/>
            </w:pPr>
            <w:r>
              <w:rPr>
                <w:rFonts w:hint="eastAsia"/>
              </w:rPr>
              <w:t>合计</w:t>
            </w:r>
          </w:p>
        </w:tc>
        <w:tc>
          <w:tcPr>
            <w:tcW w:w="1800" w:type="dxa"/>
            <w:vAlign w:val="top"/>
          </w:tcPr>
          <w:p>
            <w:pPr>
              <w:jc w:val="right"/>
              <w:textAlignment w:val="top"/>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851.120000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14186.395000</w:t>
            </w:r>
          </w:p>
        </w:tc>
        <w:tc>
          <w:tcPr>
            <w:tcW w:w="1033"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textAlignment w:val="top"/>
            </w:pPr>
            <w:r>
              <w:rPr>
                <w:rFonts w:ascii="Calibri" w:hAnsi="Calibri" w:cs="Calibri"/>
                <w:color w:val="000000"/>
                <w:sz w:val="22"/>
                <w:szCs w:val="22"/>
                <w:lang w:eastAsia="zh-CN" w:bidi="ar"/>
              </w:rPr>
              <w:t>208</w:t>
            </w:r>
          </w:p>
        </w:tc>
        <w:tc>
          <w:tcPr>
            <w:tcW w:w="4053" w:type="dxa"/>
            <w:vAlign w:val="top"/>
          </w:tcPr>
          <w:p>
            <w:pPr>
              <w:textAlignment w:val="top"/>
            </w:pPr>
            <w:r>
              <w:rPr>
                <w:rFonts w:ascii="Calibri" w:hAnsi="Calibri" w:cs="Calibri"/>
                <w:color w:val="000000"/>
                <w:sz w:val="22"/>
                <w:szCs w:val="22"/>
                <w:lang w:eastAsia="zh-CN" w:bidi="ar"/>
              </w:rPr>
              <w:t>社会保障和就业支出</w:t>
            </w:r>
          </w:p>
        </w:tc>
        <w:tc>
          <w:tcPr>
            <w:tcW w:w="1800" w:type="dxa"/>
            <w:vAlign w:val="top"/>
          </w:tcPr>
          <w:p>
            <w:pPr>
              <w:jc w:val="right"/>
              <w:textAlignment w:val="top"/>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794.480000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14104.754000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textAlignment w:val="top"/>
            </w:pPr>
            <w:r>
              <w:rPr>
                <w:rFonts w:ascii="Calibri" w:hAnsi="Calibri" w:cs="Calibri"/>
                <w:color w:val="000000"/>
                <w:sz w:val="22"/>
                <w:szCs w:val="22"/>
                <w:lang w:eastAsia="zh-CN" w:bidi="ar"/>
              </w:rPr>
              <w:t>20801</w:t>
            </w:r>
          </w:p>
        </w:tc>
        <w:tc>
          <w:tcPr>
            <w:tcW w:w="4053" w:type="dxa"/>
            <w:vAlign w:val="top"/>
          </w:tcPr>
          <w:p>
            <w:pPr>
              <w:textAlignment w:val="top"/>
            </w:pPr>
            <w:r>
              <w:rPr>
                <w:rFonts w:ascii="Calibri" w:hAnsi="Calibri" w:cs="Calibri"/>
                <w:color w:val="000000"/>
                <w:sz w:val="22"/>
                <w:szCs w:val="22"/>
                <w:lang w:eastAsia="zh-CN" w:bidi="ar"/>
              </w:rPr>
              <w:t>人力资源和社会保障管理事务</w:t>
            </w:r>
          </w:p>
        </w:tc>
        <w:tc>
          <w:tcPr>
            <w:tcW w:w="1800" w:type="dxa"/>
            <w:vAlign w:val="top"/>
          </w:tcPr>
          <w:p>
            <w:pPr>
              <w:jc w:val="right"/>
              <w:textAlignment w:val="top"/>
            </w:pPr>
            <w:r>
              <w:rPr>
                <w:rFonts w:hint="eastAsia" w:ascii="Calibri" w:hAnsi="Calibri" w:cs="Calibri"/>
                <w:color w:val="000000"/>
                <w:sz w:val="22"/>
                <w:szCs w:val="22"/>
                <w:lang w:val="en-US" w:eastAsia="zh-CN" w:bidi="ar"/>
              </w:rPr>
              <w:t>893.615000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721.870000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171.745000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textAlignment w:val="top"/>
            </w:pPr>
            <w:r>
              <w:rPr>
                <w:rFonts w:ascii="Calibri" w:hAnsi="Calibri" w:cs="Calibri"/>
                <w:color w:val="000000"/>
                <w:sz w:val="22"/>
                <w:szCs w:val="22"/>
                <w:lang w:eastAsia="zh-CN" w:bidi="ar"/>
              </w:rPr>
              <w:t>2080101</w:t>
            </w:r>
          </w:p>
        </w:tc>
        <w:tc>
          <w:tcPr>
            <w:tcW w:w="4053" w:type="dxa"/>
            <w:vAlign w:val="top"/>
          </w:tcPr>
          <w:p>
            <w:pPr>
              <w:textAlignment w:val="top"/>
            </w:pPr>
            <w:r>
              <w:rPr>
                <w:rFonts w:ascii="Calibri" w:hAnsi="Calibri" w:cs="Calibri"/>
                <w:color w:val="000000"/>
                <w:sz w:val="22"/>
                <w:szCs w:val="22"/>
                <w:lang w:eastAsia="zh-CN" w:bidi="ar"/>
              </w:rPr>
              <w:t>行政运行</w:t>
            </w:r>
          </w:p>
        </w:tc>
        <w:tc>
          <w:tcPr>
            <w:tcW w:w="1800" w:type="dxa"/>
            <w:vAlign w:val="top"/>
          </w:tcPr>
          <w:p>
            <w:pPr>
              <w:jc w:val="right"/>
              <w:textAlignment w:val="top"/>
            </w:pPr>
            <w:r>
              <w:rPr>
                <w:rFonts w:hint="eastAsia" w:ascii="Calibri" w:hAnsi="Calibri" w:cs="Calibri"/>
                <w:color w:val="000000"/>
                <w:sz w:val="22"/>
                <w:szCs w:val="22"/>
                <w:lang w:val="en-US" w:eastAsia="zh-CN" w:bidi="ar"/>
              </w:rPr>
              <w:t>757.245000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721.870000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35.375000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textAlignment w:val="top"/>
            </w:pPr>
            <w:r>
              <w:rPr>
                <w:rFonts w:ascii="Calibri" w:hAnsi="Calibri" w:cs="Calibri"/>
                <w:color w:val="000000"/>
                <w:sz w:val="22"/>
                <w:szCs w:val="22"/>
                <w:lang w:eastAsia="zh-CN" w:bidi="ar"/>
              </w:rPr>
              <w:t>2080102</w:t>
            </w:r>
          </w:p>
        </w:tc>
        <w:tc>
          <w:tcPr>
            <w:tcW w:w="4053" w:type="dxa"/>
            <w:vAlign w:val="top"/>
          </w:tcPr>
          <w:p>
            <w:pPr>
              <w:textAlignment w:val="top"/>
            </w:pPr>
            <w:r>
              <w:rPr>
                <w:rFonts w:ascii="Calibri" w:hAnsi="Calibri" w:cs="Calibri"/>
                <w:color w:val="000000"/>
                <w:sz w:val="22"/>
                <w:szCs w:val="22"/>
                <w:lang w:eastAsia="zh-CN" w:bidi="ar"/>
              </w:rPr>
              <w:t>一般行政管理事务</w:t>
            </w:r>
          </w:p>
        </w:tc>
        <w:tc>
          <w:tcPr>
            <w:tcW w:w="1800" w:type="dxa"/>
            <w:vAlign w:val="top"/>
          </w:tcPr>
          <w:p>
            <w:pPr>
              <w:jc w:val="right"/>
              <w:textAlignment w:val="top"/>
            </w:pPr>
            <w:r>
              <w:rPr>
                <w:rFonts w:hint="eastAsia" w:ascii="Calibri" w:hAnsi="Calibri" w:cs="Calibri"/>
                <w:color w:val="000000"/>
                <w:sz w:val="22"/>
                <w:szCs w:val="22"/>
                <w:lang w:val="en-US" w:eastAsia="zh-CN" w:bidi="ar"/>
              </w:rPr>
              <w:t>96.370000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96.370000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textAlignment w:val="top"/>
            </w:pPr>
            <w:r>
              <w:rPr>
                <w:rFonts w:hint="eastAsia" w:ascii="Calibri" w:hAnsi="Calibri" w:cs="Calibri"/>
                <w:color w:val="000000"/>
                <w:sz w:val="22"/>
                <w:szCs w:val="22"/>
                <w:lang w:val="en-US" w:eastAsia="zh-CN" w:bidi="ar"/>
              </w:rPr>
              <w:t>2080108</w:t>
            </w:r>
          </w:p>
        </w:tc>
        <w:tc>
          <w:tcPr>
            <w:tcW w:w="4053" w:type="dxa"/>
            <w:vAlign w:val="top"/>
          </w:tcPr>
          <w:p>
            <w:pPr>
              <w:textAlignment w:val="top"/>
            </w:pPr>
            <w:r>
              <w:rPr>
                <w:rFonts w:hint="eastAsia" w:ascii="宋体" w:hAnsi="宋体" w:cs="宋体"/>
                <w:color w:val="000000"/>
                <w:sz w:val="22"/>
                <w:szCs w:val="22"/>
                <w:lang w:eastAsia="zh-CN" w:bidi="ar"/>
              </w:rPr>
              <w:t>信息化建设</w:t>
            </w:r>
          </w:p>
        </w:tc>
        <w:tc>
          <w:tcPr>
            <w:tcW w:w="1800" w:type="dxa"/>
            <w:vAlign w:val="top"/>
          </w:tcPr>
          <w:p>
            <w:pPr>
              <w:jc w:val="right"/>
              <w:textAlignment w:val="top"/>
            </w:pPr>
            <w:r>
              <w:rPr>
                <w:rFonts w:hint="eastAsia" w:ascii="Calibri" w:hAnsi="Calibri" w:cs="Calibri"/>
                <w:color w:val="000000"/>
                <w:sz w:val="22"/>
                <w:szCs w:val="22"/>
                <w:lang w:val="en-US" w:eastAsia="zh-CN" w:bidi="ar"/>
              </w:rPr>
              <w:t>30.000000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30.000000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textAlignment w:val="top"/>
            </w:pPr>
            <w:r>
              <w:rPr>
                <w:rFonts w:ascii="Calibri" w:hAnsi="Calibri" w:cs="Calibri"/>
                <w:color w:val="000000"/>
                <w:sz w:val="22"/>
                <w:szCs w:val="22"/>
                <w:lang w:eastAsia="zh-CN" w:bidi="ar"/>
              </w:rPr>
              <w:t>2080199</w:t>
            </w:r>
          </w:p>
        </w:tc>
        <w:tc>
          <w:tcPr>
            <w:tcW w:w="4053" w:type="dxa"/>
            <w:vAlign w:val="top"/>
          </w:tcPr>
          <w:p>
            <w:pPr>
              <w:textAlignment w:val="top"/>
            </w:pPr>
            <w:r>
              <w:rPr>
                <w:rFonts w:hint="eastAsia" w:ascii="宋体" w:hAnsi="宋体" w:cs="宋体"/>
                <w:color w:val="000000"/>
                <w:sz w:val="22"/>
                <w:szCs w:val="22"/>
                <w:lang w:eastAsia="zh-CN" w:bidi="ar"/>
              </w:rPr>
              <w:t>其他人力资源和社会保障管理事务支出</w:t>
            </w:r>
          </w:p>
        </w:tc>
        <w:tc>
          <w:tcPr>
            <w:tcW w:w="1800" w:type="dxa"/>
            <w:vAlign w:val="top"/>
          </w:tcPr>
          <w:p>
            <w:pPr>
              <w:jc w:val="right"/>
              <w:textAlignment w:val="top"/>
            </w:pPr>
            <w:r>
              <w:rPr>
                <w:rFonts w:ascii="Calibri" w:hAnsi="Calibri" w:cs="Calibri"/>
                <w:color w:val="000000"/>
                <w:sz w:val="22"/>
                <w:szCs w:val="22"/>
                <w:lang w:eastAsia="zh-CN" w:bidi="ar"/>
              </w:rPr>
              <w:t>10.000000</w:t>
            </w:r>
          </w:p>
        </w:tc>
        <w:tc>
          <w:tcPr>
            <w:tcW w:w="1405" w:type="dxa"/>
          </w:tcPr>
          <w:p>
            <w:pPr>
              <w:jc w:val="right"/>
              <w:textAlignment w:val="top"/>
            </w:pPr>
          </w:p>
        </w:tc>
        <w:tc>
          <w:tcPr>
            <w:tcW w:w="1689" w:type="dxa"/>
            <w:vAlign w:val="top"/>
          </w:tcPr>
          <w:p>
            <w:pPr>
              <w:jc w:val="right"/>
              <w:textAlignment w:val="top"/>
            </w:pPr>
            <w:r>
              <w:rPr>
                <w:rFonts w:ascii="Calibri" w:hAnsi="Calibri" w:cs="Calibri"/>
                <w:color w:val="000000"/>
                <w:sz w:val="22"/>
                <w:szCs w:val="22"/>
                <w:lang w:eastAsia="zh-CN" w:bidi="ar"/>
              </w:rPr>
              <w:t>10.000000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textAlignment w:val="top"/>
            </w:pPr>
            <w:r>
              <w:rPr>
                <w:rFonts w:hint="eastAsia"/>
              </w:rPr>
              <w:t>20805</w:t>
            </w:r>
          </w:p>
        </w:tc>
        <w:tc>
          <w:tcPr>
            <w:tcW w:w="4053" w:type="dxa"/>
            <w:vAlign w:val="top"/>
          </w:tcPr>
          <w:p>
            <w:pPr>
              <w:textAlignment w:val="top"/>
            </w:pPr>
            <w:r>
              <w:rPr>
                <w:rFonts w:ascii="Calibri" w:hAnsi="Calibri" w:cs="Calibri"/>
                <w:color w:val="000000"/>
                <w:sz w:val="22"/>
                <w:szCs w:val="22"/>
                <w:lang w:eastAsia="zh-CN" w:bidi="ar"/>
              </w:rPr>
              <w:t>行政事业单位养老支出</w:t>
            </w:r>
          </w:p>
        </w:tc>
        <w:tc>
          <w:tcPr>
            <w:tcW w:w="1800" w:type="dxa"/>
            <w:vAlign w:val="top"/>
          </w:tcPr>
          <w:p>
            <w:pPr>
              <w:jc w:val="right"/>
              <w:textAlignment w:val="top"/>
            </w:pPr>
            <w:r>
              <w:rPr>
                <w:rFonts w:hint="eastAsia" w:ascii="Calibri" w:hAnsi="Calibri" w:cs="Calibri"/>
                <w:color w:val="000000"/>
                <w:sz w:val="22"/>
                <w:szCs w:val="22"/>
                <w:lang w:val="en-US" w:eastAsia="zh-CN" w:bidi="ar"/>
              </w:rPr>
              <w:t>2872.610000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72.610000</w:t>
            </w:r>
          </w:p>
        </w:tc>
        <w:tc>
          <w:tcPr>
            <w:tcW w:w="1689" w:type="dxa"/>
          </w:tcPr>
          <w:p>
            <w:pPr>
              <w:jc w:val="right"/>
              <w:textAlignment w:val="top"/>
            </w:pPr>
            <w:r>
              <w:rPr>
                <w:rFonts w:hint="eastAsia" w:ascii="Calibri" w:hAnsi="Calibri" w:cs="Calibri"/>
                <w:color w:val="000000"/>
                <w:sz w:val="22"/>
                <w:szCs w:val="22"/>
                <w:lang w:val="en-US" w:eastAsia="zh-CN" w:bidi="ar"/>
              </w:rPr>
              <w:t>28</w:t>
            </w:r>
            <w:r>
              <w:rPr>
                <w:rFonts w:ascii="Calibri" w:hAnsi="Calibri" w:cs="Calibri"/>
                <w:color w:val="000000"/>
                <w:sz w:val="22"/>
                <w:szCs w:val="22"/>
                <w:lang w:eastAsia="zh-CN" w:bidi="ar"/>
              </w:rPr>
              <w:t>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textAlignment w:val="top"/>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4053" w:type="dxa"/>
            <w:vAlign w:val="top"/>
          </w:tcPr>
          <w:p>
            <w:pPr>
              <w:textAlignment w:val="top"/>
            </w:pPr>
            <w:r>
              <w:rPr>
                <w:rFonts w:ascii="Calibri" w:hAnsi="Calibri" w:cs="Calibri"/>
                <w:color w:val="000000"/>
                <w:sz w:val="22"/>
                <w:szCs w:val="22"/>
                <w:lang w:eastAsia="zh-CN" w:bidi="ar"/>
              </w:rPr>
              <w:t>行政单位离退休</w:t>
            </w:r>
          </w:p>
        </w:tc>
        <w:tc>
          <w:tcPr>
            <w:tcW w:w="1800" w:type="dxa"/>
            <w:vAlign w:val="top"/>
          </w:tcPr>
          <w:p>
            <w:pPr>
              <w:jc w:val="right"/>
              <w:textAlignment w:val="top"/>
            </w:pPr>
            <w:r>
              <w:rPr>
                <w:rFonts w:hint="eastAsia" w:ascii="Calibri" w:hAnsi="Calibri" w:cs="Calibri"/>
                <w:color w:val="000000"/>
                <w:sz w:val="22"/>
                <w:szCs w:val="22"/>
                <w:lang w:val="en-US" w:eastAsia="zh-CN" w:bidi="ar"/>
              </w:rPr>
              <w:t>2800.000000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tcPr>
          <w:p>
            <w:pPr>
              <w:jc w:val="right"/>
              <w:textAlignment w:val="top"/>
            </w:pPr>
            <w:r>
              <w:rPr>
                <w:rFonts w:ascii="Calibri" w:hAnsi="Calibri" w:cs="Calibri"/>
                <w:color w:val="000000"/>
                <w:sz w:val="22"/>
                <w:szCs w:val="22"/>
                <w:lang w:eastAsia="zh-CN" w:bidi="ar"/>
              </w:rPr>
              <w:t>2800.000000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textAlignment w:val="top"/>
            </w:pPr>
            <w:r>
              <w:rPr>
                <w:rFonts w:ascii="Calibri" w:hAnsi="Calibri" w:cs="Calibri"/>
                <w:color w:val="000000"/>
                <w:sz w:val="22"/>
                <w:szCs w:val="22"/>
                <w:lang w:eastAsia="zh-CN" w:bidi="ar"/>
              </w:rPr>
              <w:t>2080505</w:t>
            </w:r>
          </w:p>
        </w:tc>
        <w:tc>
          <w:tcPr>
            <w:tcW w:w="4053" w:type="dxa"/>
            <w:vAlign w:val="top"/>
          </w:tcPr>
          <w:p>
            <w:pPr>
              <w:textAlignment w:val="top"/>
            </w:pPr>
            <w:r>
              <w:rPr>
                <w:rFonts w:ascii="Calibri" w:hAnsi="Calibri" w:cs="Calibri"/>
                <w:color w:val="000000"/>
                <w:sz w:val="22"/>
                <w:szCs w:val="22"/>
                <w:lang w:eastAsia="zh-CN" w:bidi="ar"/>
              </w:rPr>
              <w:t>机关事业单位基本养老保险缴费支出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72.610000</w:t>
            </w:r>
          </w:p>
        </w:tc>
        <w:tc>
          <w:tcPr>
            <w:tcW w:w="1405" w:type="dxa"/>
          </w:tcPr>
          <w:p>
            <w:pPr>
              <w:jc w:val="right"/>
              <w:textAlignment w:val="top"/>
            </w:pPr>
            <w:r>
              <w:rPr>
                <w:rFonts w:hint="eastAsia" w:ascii="Calibri" w:hAnsi="Calibri" w:cs="Calibri"/>
                <w:color w:val="000000"/>
                <w:sz w:val="22"/>
                <w:szCs w:val="22"/>
                <w:lang w:val="en-US" w:eastAsia="zh-CN" w:bidi="ar"/>
              </w:rPr>
              <w:t>72.610000</w:t>
            </w:r>
          </w:p>
        </w:tc>
        <w:tc>
          <w:tcPr>
            <w:tcW w:w="1689" w:type="dxa"/>
          </w:tcPr>
          <w:p>
            <w:pPr>
              <w:jc w:val="right"/>
              <w:textAlignment w:val="top"/>
            </w:pPr>
            <w:r>
              <w:rPr>
                <w:rFonts w:ascii="Calibri" w:hAnsi="Calibri" w:cs="Calibri"/>
                <w:color w:val="000000"/>
                <w:sz w:val="22"/>
                <w:szCs w:val="22"/>
                <w:lang w:eastAsia="zh-CN" w:bidi="ar"/>
              </w:rPr>
              <w:t>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textAlignment w:val="top"/>
            </w:pPr>
            <w:r>
              <w:rPr>
                <w:rFonts w:ascii="Calibri" w:hAnsi="Calibri" w:cs="Calibri"/>
                <w:color w:val="000000"/>
                <w:sz w:val="22"/>
                <w:szCs w:val="22"/>
                <w:lang w:eastAsia="zh-CN" w:bidi="ar"/>
              </w:rPr>
              <w:t>20807</w:t>
            </w:r>
          </w:p>
        </w:tc>
        <w:tc>
          <w:tcPr>
            <w:tcW w:w="4053" w:type="dxa"/>
            <w:vAlign w:val="top"/>
          </w:tcPr>
          <w:p>
            <w:pPr>
              <w:textAlignment w:val="top"/>
            </w:pPr>
            <w:r>
              <w:rPr>
                <w:rFonts w:ascii="Calibri" w:hAnsi="Calibri" w:cs="Calibri"/>
                <w:color w:val="000000"/>
                <w:sz w:val="22"/>
                <w:szCs w:val="22"/>
                <w:lang w:eastAsia="zh-CN" w:bidi="ar"/>
              </w:rPr>
              <w:t>就业补助</w:t>
            </w:r>
          </w:p>
        </w:tc>
        <w:tc>
          <w:tcPr>
            <w:tcW w:w="1800" w:type="dxa"/>
            <w:vAlign w:val="top"/>
          </w:tcPr>
          <w:p>
            <w:pPr>
              <w:jc w:val="right"/>
              <w:textAlignment w:val="top"/>
            </w:pPr>
            <w:r>
              <w:rPr>
                <w:rFonts w:hint="eastAsia" w:ascii="Calibri" w:hAnsi="Calibri" w:cs="Calibri"/>
                <w:color w:val="000000"/>
                <w:sz w:val="22"/>
                <w:szCs w:val="22"/>
                <w:lang w:val="en-US" w:eastAsia="zh-CN" w:bidi="ar"/>
              </w:rPr>
              <w:t>589.000000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589.000000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textAlignment w:val="top"/>
            </w:pPr>
            <w:r>
              <w:rPr>
                <w:rFonts w:ascii="Calibri" w:hAnsi="Calibri" w:cs="Calibri"/>
                <w:color w:val="000000"/>
                <w:sz w:val="22"/>
                <w:szCs w:val="22"/>
                <w:lang w:eastAsia="zh-CN" w:bidi="ar"/>
              </w:rPr>
              <w:t>2080799</w:t>
            </w:r>
          </w:p>
        </w:tc>
        <w:tc>
          <w:tcPr>
            <w:tcW w:w="4053" w:type="dxa"/>
            <w:vAlign w:val="top"/>
          </w:tcPr>
          <w:p>
            <w:pPr>
              <w:textAlignment w:val="top"/>
            </w:pPr>
            <w:r>
              <w:rPr>
                <w:rFonts w:ascii="Calibri" w:hAnsi="Calibri" w:cs="Calibri"/>
                <w:color w:val="000000"/>
                <w:sz w:val="22"/>
                <w:szCs w:val="22"/>
                <w:lang w:eastAsia="zh-CN" w:bidi="ar"/>
              </w:rPr>
              <w:t>其他就业补助支出</w:t>
            </w:r>
          </w:p>
        </w:tc>
        <w:tc>
          <w:tcPr>
            <w:tcW w:w="1800" w:type="dxa"/>
            <w:vAlign w:val="top"/>
          </w:tcPr>
          <w:p>
            <w:pPr>
              <w:jc w:val="right"/>
              <w:textAlignment w:val="top"/>
            </w:pPr>
            <w:r>
              <w:rPr>
                <w:rFonts w:hint="eastAsia" w:ascii="Calibri" w:hAnsi="Calibri" w:cs="Calibri"/>
                <w:color w:val="000000"/>
                <w:sz w:val="22"/>
                <w:szCs w:val="22"/>
                <w:lang w:val="en-US" w:eastAsia="zh-CN" w:bidi="ar"/>
              </w:rPr>
              <w:t>589.000000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589.000000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textAlignment w:val="top"/>
            </w:pPr>
            <w:r>
              <w:rPr>
                <w:rFonts w:ascii="Calibri" w:hAnsi="Calibri" w:cs="Calibri"/>
                <w:color w:val="000000"/>
                <w:sz w:val="22"/>
                <w:szCs w:val="22"/>
                <w:lang w:eastAsia="zh-CN" w:bidi="ar"/>
              </w:rPr>
              <w:t>20826</w:t>
            </w:r>
          </w:p>
        </w:tc>
        <w:tc>
          <w:tcPr>
            <w:tcW w:w="4053" w:type="dxa"/>
            <w:vAlign w:val="top"/>
          </w:tcPr>
          <w:p>
            <w:pPr>
              <w:textAlignment w:val="top"/>
            </w:pPr>
            <w:r>
              <w:rPr>
                <w:rFonts w:ascii="Calibri" w:hAnsi="Calibri" w:cs="Calibri"/>
                <w:color w:val="000000"/>
                <w:sz w:val="22"/>
                <w:szCs w:val="22"/>
                <w:lang w:eastAsia="zh-CN" w:bidi="ar"/>
              </w:rPr>
              <w:t>财政对基本养老保险基金的补助</w:t>
            </w:r>
          </w:p>
        </w:tc>
        <w:tc>
          <w:tcPr>
            <w:tcW w:w="1800" w:type="dxa"/>
            <w:vAlign w:val="top"/>
          </w:tcPr>
          <w:p>
            <w:pPr>
              <w:jc w:val="right"/>
              <w:textAlignment w:val="top"/>
            </w:pPr>
            <w:r>
              <w:rPr>
                <w:rFonts w:hint="eastAsia" w:ascii="Calibri" w:hAnsi="Calibri" w:cs="Calibri"/>
                <w:color w:val="000000"/>
                <w:sz w:val="22"/>
                <w:szCs w:val="22"/>
                <w:lang w:val="en-US" w:eastAsia="zh-CN" w:bidi="ar"/>
              </w:rPr>
              <w:t>9750.000000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9750.000000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textAlignment w:val="top"/>
            </w:pPr>
            <w:r>
              <w:rPr>
                <w:rFonts w:ascii="Calibri" w:hAnsi="Calibri" w:cs="Calibri"/>
                <w:color w:val="000000"/>
                <w:sz w:val="22"/>
                <w:szCs w:val="22"/>
                <w:lang w:eastAsia="zh-CN" w:bidi="ar"/>
              </w:rPr>
              <w:t>2082601</w:t>
            </w:r>
          </w:p>
        </w:tc>
        <w:tc>
          <w:tcPr>
            <w:tcW w:w="4053" w:type="dxa"/>
            <w:vAlign w:val="top"/>
          </w:tcPr>
          <w:p>
            <w:pPr>
              <w:textAlignment w:val="top"/>
            </w:pPr>
            <w:r>
              <w:rPr>
                <w:rFonts w:ascii="Calibri" w:hAnsi="Calibri" w:cs="Calibri"/>
                <w:color w:val="000000"/>
                <w:sz w:val="22"/>
                <w:szCs w:val="22"/>
                <w:lang w:eastAsia="zh-CN" w:bidi="ar"/>
              </w:rPr>
              <w:t>财政对企业职工基本养老保险基金的补助</w:t>
            </w:r>
          </w:p>
        </w:tc>
        <w:tc>
          <w:tcPr>
            <w:tcW w:w="1800" w:type="dxa"/>
            <w:vAlign w:val="top"/>
          </w:tcPr>
          <w:p>
            <w:pPr>
              <w:jc w:val="right"/>
              <w:textAlignment w:val="top"/>
            </w:pPr>
            <w:r>
              <w:rPr>
                <w:rFonts w:hint="eastAsia" w:ascii="Calibri" w:hAnsi="Calibri" w:cs="Calibri"/>
                <w:color w:val="000000"/>
                <w:sz w:val="22"/>
                <w:szCs w:val="22"/>
                <w:lang w:val="en-US" w:eastAsia="zh-CN" w:bidi="ar"/>
              </w:rPr>
              <w:t>872.000000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872.000000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textAlignment w:val="top"/>
            </w:pPr>
            <w:r>
              <w:rPr>
                <w:rFonts w:ascii="Calibri" w:hAnsi="Calibri" w:cs="Calibri"/>
                <w:color w:val="000000"/>
                <w:sz w:val="22"/>
                <w:szCs w:val="22"/>
                <w:lang w:eastAsia="zh-CN" w:bidi="ar"/>
              </w:rPr>
              <w:t>2082602</w:t>
            </w:r>
          </w:p>
        </w:tc>
        <w:tc>
          <w:tcPr>
            <w:tcW w:w="4053" w:type="dxa"/>
            <w:vAlign w:val="top"/>
          </w:tcPr>
          <w:p>
            <w:pPr>
              <w:textAlignment w:val="top"/>
            </w:pPr>
            <w:r>
              <w:rPr>
                <w:rFonts w:ascii="Calibri" w:hAnsi="Calibri" w:cs="Calibri"/>
                <w:color w:val="000000"/>
                <w:sz w:val="22"/>
                <w:szCs w:val="22"/>
                <w:lang w:eastAsia="zh-CN" w:bidi="ar"/>
              </w:rPr>
              <w:t>财政对城乡居民基本养老保险基金的补助</w:t>
            </w:r>
          </w:p>
        </w:tc>
        <w:tc>
          <w:tcPr>
            <w:tcW w:w="1800" w:type="dxa"/>
            <w:vAlign w:val="top"/>
          </w:tcPr>
          <w:p>
            <w:pPr>
              <w:jc w:val="right"/>
              <w:textAlignment w:val="top"/>
            </w:pPr>
            <w:r>
              <w:rPr>
                <w:rFonts w:hint="eastAsia" w:ascii="Calibri" w:hAnsi="Calibri" w:cs="Calibri"/>
                <w:color w:val="000000"/>
                <w:sz w:val="22"/>
                <w:szCs w:val="22"/>
                <w:lang w:val="en-US" w:eastAsia="zh-CN" w:bidi="ar"/>
              </w:rPr>
              <w:t>8878.000000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8878.000000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top"/>
          </w:tcPr>
          <w:p>
            <w:pPr>
              <w:textAlignment w:val="top"/>
            </w:pPr>
            <w:r>
              <w:rPr>
                <w:rFonts w:ascii="Calibri" w:hAnsi="Calibri" w:cs="Calibri"/>
                <w:color w:val="000000"/>
                <w:sz w:val="22"/>
                <w:szCs w:val="22"/>
                <w:lang w:eastAsia="zh-CN" w:bidi="ar"/>
              </w:rPr>
              <w:t>20830</w:t>
            </w:r>
          </w:p>
        </w:tc>
        <w:tc>
          <w:tcPr>
            <w:tcW w:w="4053" w:type="dxa"/>
            <w:vAlign w:val="top"/>
          </w:tcPr>
          <w:p>
            <w:pPr>
              <w:textAlignment w:val="top"/>
            </w:pPr>
            <w:r>
              <w:rPr>
                <w:rFonts w:ascii="Calibri" w:hAnsi="Calibri" w:cs="Calibri"/>
                <w:color w:val="000000"/>
                <w:sz w:val="22"/>
                <w:szCs w:val="22"/>
                <w:lang w:eastAsia="zh-CN" w:bidi="ar"/>
              </w:rPr>
              <w:t>财政代缴社会保险费支出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94.0000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94.0000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top"/>
          </w:tcPr>
          <w:p>
            <w:pPr>
              <w:textAlignment w:val="top"/>
            </w:pPr>
            <w:r>
              <w:rPr>
                <w:rFonts w:ascii="Calibri" w:hAnsi="Calibri" w:cs="Calibri"/>
                <w:color w:val="000000"/>
                <w:sz w:val="22"/>
                <w:szCs w:val="22"/>
                <w:lang w:eastAsia="zh-CN" w:bidi="ar"/>
              </w:rPr>
              <w:t>2083001</w:t>
            </w:r>
          </w:p>
        </w:tc>
        <w:tc>
          <w:tcPr>
            <w:tcW w:w="4053" w:type="dxa"/>
            <w:vAlign w:val="top"/>
          </w:tcPr>
          <w:p>
            <w:pPr>
              <w:textAlignment w:val="top"/>
            </w:pPr>
            <w:r>
              <w:rPr>
                <w:rFonts w:ascii="Calibri" w:hAnsi="Calibri" w:cs="Calibri"/>
                <w:color w:val="000000"/>
                <w:sz w:val="22"/>
                <w:szCs w:val="22"/>
                <w:lang w:eastAsia="zh-CN" w:bidi="ar"/>
              </w:rPr>
              <w:t>财政代缴城乡居民基本养老保险费支出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65.000000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65.000000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top"/>
          </w:tcPr>
          <w:p>
            <w:pPr>
              <w:textAlignment w:val="top"/>
            </w:pPr>
            <w:r>
              <w:rPr>
                <w:rFonts w:ascii="Calibri" w:hAnsi="Calibri" w:cs="Calibri"/>
                <w:color w:val="000000"/>
                <w:sz w:val="22"/>
                <w:szCs w:val="22"/>
                <w:lang w:eastAsia="zh-CN" w:bidi="ar"/>
              </w:rPr>
              <w:t>2083099</w:t>
            </w:r>
          </w:p>
        </w:tc>
        <w:tc>
          <w:tcPr>
            <w:tcW w:w="4053" w:type="dxa"/>
            <w:vAlign w:val="top"/>
          </w:tcPr>
          <w:p>
            <w:pPr>
              <w:textAlignment w:val="top"/>
            </w:pPr>
            <w:r>
              <w:rPr>
                <w:rFonts w:ascii="Calibri" w:hAnsi="Calibri" w:cs="Calibri"/>
                <w:color w:val="000000"/>
                <w:sz w:val="22"/>
                <w:szCs w:val="22"/>
                <w:lang w:eastAsia="zh-CN" w:bidi="ar"/>
              </w:rPr>
              <w:t>财政代缴其他社会保险费支出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29.000000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29.000000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top"/>
          </w:tcPr>
          <w:p>
            <w:pPr>
              <w:textAlignment w:val="top"/>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4053" w:type="dxa"/>
            <w:vAlign w:val="top"/>
          </w:tcPr>
          <w:p>
            <w:pPr>
              <w:textAlignment w:val="top"/>
            </w:pPr>
            <w:r>
              <w:rPr>
                <w:rFonts w:ascii="Calibri" w:hAnsi="Calibri" w:cs="Calibri"/>
                <w:color w:val="000000"/>
                <w:sz w:val="22"/>
                <w:szCs w:val="22"/>
                <w:lang w:eastAsia="zh-CN" w:bidi="ar"/>
              </w:rPr>
              <w:t>社会保险基金支出</w:t>
            </w:r>
          </w:p>
        </w:tc>
        <w:tc>
          <w:tcPr>
            <w:tcW w:w="1800" w:type="dxa"/>
            <w:vAlign w:val="top"/>
          </w:tcPr>
          <w:p>
            <w:pPr>
              <w:jc w:val="right"/>
              <w:textAlignment w:val="top"/>
            </w:pPr>
            <w:r>
              <w:rPr>
                <w:rFonts w:hint="eastAsia" w:ascii="Calibri" w:hAnsi="Calibri" w:cs="Calibri"/>
                <w:color w:val="000000"/>
                <w:sz w:val="22"/>
                <w:szCs w:val="22"/>
                <w:lang w:val="en-US" w:eastAsia="zh-CN" w:bidi="ar"/>
              </w:rPr>
              <w:t>700.000000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700.000000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top"/>
          </w:tcPr>
          <w:p>
            <w:pPr>
              <w:textAlignment w:val="top"/>
            </w:pPr>
            <w:r>
              <w:rPr>
                <w:rFonts w:hint="eastAsia" w:ascii="Calibri" w:hAnsi="Calibri" w:cs="Calibri"/>
                <w:color w:val="000000"/>
                <w:sz w:val="22"/>
                <w:szCs w:val="22"/>
                <w:lang w:val="en-US" w:eastAsia="zh-CN" w:bidi="ar"/>
              </w:rPr>
              <w:t>2089999</w:t>
            </w:r>
          </w:p>
        </w:tc>
        <w:tc>
          <w:tcPr>
            <w:tcW w:w="4053" w:type="dxa"/>
            <w:vAlign w:val="top"/>
          </w:tcPr>
          <w:p>
            <w:pPr>
              <w:textAlignment w:val="top"/>
            </w:pPr>
            <w:r>
              <w:rPr>
                <w:rFonts w:ascii="Calibri" w:hAnsi="Calibri" w:cs="Calibri"/>
                <w:color w:val="000000"/>
                <w:sz w:val="22"/>
                <w:szCs w:val="22"/>
                <w:lang w:eastAsia="zh-CN" w:bidi="ar"/>
              </w:rPr>
              <w:t>机关事业单位基本养老保险基金支出</w:t>
            </w:r>
          </w:p>
        </w:tc>
        <w:tc>
          <w:tcPr>
            <w:tcW w:w="1800" w:type="dxa"/>
            <w:vAlign w:val="top"/>
          </w:tcPr>
          <w:p>
            <w:pPr>
              <w:jc w:val="right"/>
              <w:textAlignment w:val="top"/>
            </w:pPr>
            <w:r>
              <w:rPr>
                <w:rFonts w:hint="eastAsia" w:ascii="Calibri" w:hAnsi="Calibri" w:cs="Calibri"/>
                <w:color w:val="000000"/>
                <w:sz w:val="22"/>
                <w:szCs w:val="22"/>
                <w:lang w:val="en-US" w:eastAsia="zh-CN" w:bidi="ar"/>
              </w:rPr>
              <w:t>700.000000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700.000000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top"/>
          </w:tcPr>
          <w:p>
            <w:pPr>
              <w:textAlignment w:val="top"/>
            </w:pPr>
            <w:r>
              <w:rPr>
                <w:rFonts w:ascii="Calibri" w:hAnsi="Calibri" w:cs="Calibri"/>
                <w:color w:val="000000"/>
                <w:sz w:val="22"/>
                <w:szCs w:val="22"/>
                <w:lang w:eastAsia="zh-CN" w:bidi="ar"/>
              </w:rPr>
              <w:t>210</w:t>
            </w:r>
          </w:p>
        </w:tc>
        <w:tc>
          <w:tcPr>
            <w:tcW w:w="4053" w:type="dxa"/>
            <w:vAlign w:val="top"/>
          </w:tcPr>
          <w:p>
            <w:pPr>
              <w:textAlignment w:val="top"/>
            </w:pPr>
            <w:r>
              <w:rPr>
                <w:rFonts w:ascii="Calibri" w:hAnsi="Calibri" w:cs="Calibri"/>
                <w:color w:val="000000"/>
                <w:sz w:val="22"/>
                <w:szCs w:val="22"/>
                <w:lang w:eastAsia="zh-CN" w:bidi="ar"/>
              </w:rPr>
              <w:t>卫生健康支出</w:t>
            </w:r>
          </w:p>
        </w:tc>
        <w:tc>
          <w:tcPr>
            <w:tcW w:w="1800" w:type="dxa"/>
            <w:vAlign w:val="top"/>
          </w:tcPr>
          <w:p>
            <w:pPr>
              <w:jc w:val="right"/>
              <w:textAlignment w:val="top"/>
            </w:pPr>
            <w:r>
              <w:rPr>
                <w:rFonts w:hint="eastAsia" w:ascii="Calibri" w:hAnsi="Calibri" w:cs="Calibri"/>
                <w:color w:val="000000"/>
                <w:sz w:val="22"/>
                <w:szCs w:val="22"/>
                <w:lang w:val="en-US" w:eastAsia="zh-CN" w:bidi="ar"/>
              </w:rPr>
              <w:t>29.040000</w:t>
            </w:r>
          </w:p>
        </w:tc>
        <w:tc>
          <w:tcPr>
            <w:tcW w:w="1405" w:type="dxa"/>
            <w:vAlign w:val="top"/>
          </w:tcPr>
          <w:p>
            <w:pPr>
              <w:jc w:val="right"/>
              <w:textAlignment w:val="top"/>
            </w:pPr>
            <w:r>
              <w:rPr>
                <w:rFonts w:hint="eastAsia" w:ascii="Calibri" w:hAnsi="Calibri" w:cs="Calibri"/>
                <w:color w:val="000000"/>
                <w:sz w:val="22"/>
                <w:szCs w:val="22"/>
                <w:lang w:val="en-US" w:eastAsia="zh-CN" w:bidi="ar"/>
              </w:rPr>
              <w:t>29.040000</w:t>
            </w:r>
          </w:p>
        </w:tc>
        <w:tc>
          <w:tcPr>
            <w:tcW w:w="1689" w:type="dxa"/>
          </w:tcPr>
          <w:p>
            <w:pPr>
              <w:jc w:val="right"/>
              <w:textAlignment w:val="top"/>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top"/>
          </w:tcPr>
          <w:p>
            <w:pPr>
              <w:textAlignment w:val="top"/>
            </w:pPr>
            <w:r>
              <w:rPr>
                <w:rFonts w:ascii="Calibri" w:hAnsi="Calibri" w:cs="Calibri"/>
                <w:color w:val="000000"/>
                <w:sz w:val="22"/>
                <w:szCs w:val="22"/>
                <w:lang w:eastAsia="zh-CN" w:bidi="ar"/>
              </w:rPr>
              <w:t>21011</w:t>
            </w:r>
          </w:p>
        </w:tc>
        <w:tc>
          <w:tcPr>
            <w:tcW w:w="4053" w:type="dxa"/>
            <w:vAlign w:val="top"/>
          </w:tcPr>
          <w:p>
            <w:pPr>
              <w:textAlignment w:val="top"/>
            </w:pPr>
            <w:r>
              <w:rPr>
                <w:rFonts w:ascii="Calibri" w:hAnsi="Calibri" w:cs="Calibri"/>
                <w:color w:val="000000"/>
                <w:sz w:val="22"/>
                <w:szCs w:val="22"/>
                <w:lang w:eastAsia="zh-CN" w:bidi="ar"/>
              </w:rPr>
              <w:t>行政事业单位医疗</w:t>
            </w:r>
          </w:p>
        </w:tc>
        <w:tc>
          <w:tcPr>
            <w:tcW w:w="1800" w:type="dxa"/>
            <w:vAlign w:val="top"/>
          </w:tcPr>
          <w:p>
            <w:pPr>
              <w:jc w:val="right"/>
              <w:textAlignment w:val="top"/>
            </w:pPr>
            <w:r>
              <w:rPr>
                <w:rFonts w:hint="eastAsia" w:ascii="Calibri" w:hAnsi="Calibri" w:cs="Calibri"/>
                <w:color w:val="000000"/>
                <w:sz w:val="22"/>
                <w:szCs w:val="22"/>
                <w:lang w:val="en-US" w:eastAsia="zh-CN" w:bidi="ar"/>
              </w:rPr>
              <w:t>29.040000</w:t>
            </w:r>
          </w:p>
        </w:tc>
        <w:tc>
          <w:tcPr>
            <w:tcW w:w="1405" w:type="dxa"/>
            <w:vAlign w:val="top"/>
          </w:tcPr>
          <w:p>
            <w:pPr>
              <w:jc w:val="right"/>
              <w:textAlignment w:val="top"/>
            </w:pPr>
            <w:r>
              <w:rPr>
                <w:rFonts w:hint="eastAsia" w:ascii="Calibri" w:hAnsi="Calibri" w:cs="Calibri"/>
                <w:color w:val="000000"/>
                <w:sz w:val="22"/>
                <w:szCs w:val="22"/>
                <w:lang w:val="en-US" w:eastAsia="zh-CN" w:bidi="ar"/>
              </w:rPr>
              <w:t>29.040000</w:t>
            </w:r>
          </w:p>
        </w:tc>
        <w:tc>
          <w:tcPr>
            <w:tcW w:w="1689" w:type="dxa"/>
          </w:tcPr>
          <w:p>
            <w:pPr>
              <w:jc w:val="right"/>
              <w:textAlignment w:val="top"/>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2101101</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行政单位医疗</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29.040000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29.040000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农林水支出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405" w:type="dxa"/>
          </w:tcPr>
          <w:p>
            <w:pPr>
              <w:jc w:val="right"/>
              <w:textAlignment w:val="top"/>
              <w:rPr>
                <w:rFonts w:ascii="Calibri" w:hAnsi="Calibri" w:cs="Calibri"/>
                <w:color w:val="000000"/>
                <w:sz w:val="22"/>
                <w:szCs w:val="22"/>
                <w:lang w:eastAsia="zh-CN" w:bidi="ar"/>
              </w:rPr>
            </w:pPr>
          </w:p>
        </w:tc>
        <w:tc>
          <w:tcPr>
            <w:tcW w:w="1689"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普惠金融发展支出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405" w:type="dxa"/>
          </w:tcPr>
          <w:p>
            <w:pPr>
              <w:jc w:val="right"/>
              <w:textAlignment w:val="top"/>
              <w:rPr>
                <w:rFonts w:ascii="Calibri" w:hAnsi="Calibri" w:cs="Calibri"/>
                <w:color w:val="000000"/>
                <w:sz w:val="22"/>
                <w:szCs w:val="22"/>
                <w:lang w:eastAsia="zh-CN" w:bidi="ar"/>
              </w:rPr>
            </w:pPr>
          </w:p>
        </w:tc>
        <w:tc>
          <w:tcPr>
            <w:tcW w:w="1689"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26</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2130804</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创业担保贷款贴息</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405" w:type="dxa"/>
          </w:tcPr>
          <w:p>
            <w:pPr>
              <w:jc w:val="right"/>
              <w:textAlignment w:val="top"/>
              <w:rPr>
                <w:rFonts w:ascii="Calibri" w:hAnsi="Calibri" w:cs="Calibri"/>
                <w:color w:val="000000"/>
                <w:sz w:val="22"/>
                <w:szCs w:val="22"/>
                <w:lang w:eastAsia="zh-CN" w:bidi="ar"/>
              </w:rPr>
            </w:pPr>
          </w:p>
        </w:tc>
        <w:tc>
          <w:tcPr>
            <w:tcW w:w="1689"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27</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住房保障支出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28</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w:t>
            </w:r>
          </w:p>
        </w:tc>
        <w:tc>
          <w:tcPr>
            <w:tcW w:w="4053" w:type="dxa"/>
            <w:vAlign w:val="top"/>
          </w:tcPr>
          <w:p>
            <w:pPr>
              <w:textAlignment w:val="top"/>
              <w:rPr>
                <w:rFonts w:ascii="Calibri" w:hAnsi="Calibri" w:cs="Calibri"/>
                <w:color w:val="000000"/>
                <w:sz w:val="22"/>
                <w:szCs w:val="22"/>
                <w:lang w:eastAsia="zh-CN" w:bidi="ar"/>
              </w:rPr>
            </w:pPr>
            <w:r>
              <w:rPr>
                <w:rFonts w:hint="eastAsia" w:ascii="宋体" w:hAnsi="宋体" w:cs="宋体"/>
                <w:color w:val="000000"/>
                <w:sz w:val="22"/>
                <w:szCs w:val="22"/>
                <w:lang w:eastAsia="zh-CN" w:bidi="ar"/>
              </w:rPr>
              <w:t>住房改革支出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29</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2210201</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住房公积金</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lang w:val="en-US" w:eastAsia="zh-CN"/>
              </w:rPr>
            </w:pPr>
            <w:r>
              <w:rPr>
                <w:rFonts w:hint="eastAsia"/>
                <w:lang w:val="en-US" w:eastAsia="zh-CN"/>
              </w:rPr>
              <w:t>15037.51</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lang w:eastAsia="zh-CN"/>
              </w:rPr>
            </w:pPr>
            <w:r>
              <w:rPr>
                <w:rFonts w:hint="eastAsia"/>
                <w:lang w:val="en-US" w:eastAsia="zh-CN"/>
              </w:rPr>
              <w:t>14899.225</w:t>
            </w:r>
          </w:p>
        </w:tc>
        <w:tc>
          <w:tcPr>
            <w:tcW w:w="1474" w:type="dxa"/>
            <w:vAlign w:val="center"/>
          </w:tcPr>
          <w:p>
            <w:pPr>
              <w:pStyle w:val="16"/>
            </w:pPr>
            <w:r>
              <w:rPr>
                <w:rFonts w:hint="eastAsia"/>
                <w:lang w:val="en-US" w:eastAsia="zh-CN"/>
              </w:rPr>
              <w:t>14899.225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lang w:eastAsia="zh-CN"/>
              </w:rPr>
            </w:pPr>
            <w:r>
              <w:rPr>
                <w:rFonts w:hint="eastAsia"/>
                <w:lang w:val="en-US" w:eastAsia="zh-CN"/>
              </w:rPr>
              <w:t>29.04</w:t>
            </w:r>
          </w:p>
        </w:tc>
        <w:tc>
          <w:tcPr>
            <w:tcW w:w="1474" w:type="dxa"/>
            <w:vAlign w:val="center"/>
          </w:tcPr>
          <w:p>
            <w:pPr>
              <w:pStyle w:val="16"/>
              <w:rPr>
                <w:lang w:eastAsia="zh-CN"/>
              </w:rPr>
            </w:pPr>
            <w:r>
              <w:rPr>
                <w:rFonts w:hint="eastAsia"/>
                <w:lang w:val="en-US" w:eastAsia="zh-CN"/>
              </w:rPr>
              <w:t>29.04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r>
              <w:rPr>
                <w:rFonts w:hint="eastAsia"/>
                <w:lang w:val="en-US" w:eastAsia="zh-CN"/>
              </w:rPr>
              <w:t>81.65</w:t>
            </w:r>
          </w:p>
        </w:tc>
        <w:tc>
          <w:tcPr>
            <w:tcW w:w="1474" w:type="dxa"/>
            <w:vAlign w:val="center"/>
          </w:tcPr>
          <w:p>
            <w:pPr>
              <w:pStyle w:val="16"/>
              <w:rPr>
                <w:lang w:eastAsia="zh-CN"/>
              </w:rPr>
            </w:pPr>
            <w:r>
              <w:rPr>
                <w:rFonts w:hint="eastAsia"/>
                <w:lang w:val="en-US" w:eastAsia="zh-CN"/>
              </w:rPr>
              <w:t>81.65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lang w:val="en-US" w:eastAsia="zh-CN"/>
              </w:rPr>
            </w:pPr>
            <w:r>
              <w:rPr>
                <w:rFonts w:hint="eastAsia"/>
                <w:lang w:val="en-US" w:eastAsia="zh-CN"/>
              </w:rPr>
              <w:t>27.6</w:t>
            </w:r>
          </w:p>
        </w:tc>
        <w:tc>
          <w:tcPr>
            <w:tcW w:w="1474" w:type="dxa"/>
            <w:vAlign w:val="center"/>
          </w:tcPr>
          <w:p>
            <w:pPr>
              <w:pStyle w:val="16"/>
              <w:rPr>
                <w:rFonts w:hint="default"/>
                <w:lang w:val="en-US" w:eastAsia="zh-CN"/>
              </w:rPr>
            </w:pPr>
            <w:r>
              <w:rPr>
                <w:rFonts w:hint="eastAsia"/>
                <w:lang w:val="en-US" w:eastAsia="zh-CN"/>
              </w:rPr>
              <w:t>27.6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lang w:val="en-US" w:eastAsia="zh-CN"/>
              </w:rPr>
            </w:pPr>
            <w:r>
              <w:rPr>
                <w:rFonts w:hint="eastAsia"/>
                <w:lang w:val="en-US" w:eastAsia="zh-CN"/>
              </w:rPr>
              <w:t>15037.51</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val="en-US" w:eastAsia="zh-CN"/>
              </w:rPr>
              <w:t>15037.51</w:t>
            </w:r>
          </w:p>
        </w:tc>
        <w:tc>
          <w:tcPr>
            <w:tcW w:w="1474" w:type="dxa"/>
            <w:vAlign w:val="center"/>
          </w:tcPr>
          <w:p>
            <w:pPr>
              <w:pStyle w:val="20"/>
            </w:pPr>
            <w:r>
              <w:rPr>
                <w:rFonts w:hint="eastAsia"/>
                <w:lang w:val="en-US" w:eastAsia="zh-CN"/>
              </w:rPr>
              <w:t>15037.51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15037.51</w:t>
            </w:r>
          </w:p>
        </w:tc>
        <w:tc>
          <w:tcPr>
            <w:tcW w:w="3402" w:type="dxa"/>
            <w:vAlign w:val="center"/>
          </w:tcPr>
          <w:p>
            <w:pPr>
              <w:pStyle w:val="19"/>
            </w:pPr>
            <w:r>
              <w:rPr>
                <w:rFonts w:hint="eastAsia"/>
              </w:rPr>
              <w:t>支出总计</w:t>
            </w:r>
          </w:p>
        </w:tc>
        <w:tc>
          <w:tcPr>
            <w:tcW w:w="1474" w:type="dxa"/>
            <w:vAlign w:val="center"/>
          </w:tcPr>
          <w:p>
            <w:pPr>
              <w:pStyle w:val="20"/>
            </w:pPr>
            <w:r>
              <w:rPr>
                <w:rFonts w:hint="eastAsia"/>
                <w:lang w:val="en-US" w:eastAsia="zh-CN"/>
              </w:rPr>
              <w:t>15037.51</w:t>
            </w:r>
          </w:p>
        </w:tc>
        <w:tc>
          <w:tcPr>
            <w:tcW w:w="1474" w:type="dxa"/>
            <w:vAlign w:val="center"/>
          </w:tcPr>
          <w:p>
            <w:r>
              <w:rPr>
                <w:rFonts w:hint="eastAsia"/>
                <w:lang w:val="en-US" w:eastAsia="zh-CN"/>
              </w:rPr>
              <w:t>15037.51</w:t>
            </w:r>
          </w:p>
        </w:tc>
        <w:tc>
          <w:tcPr>
            <w:tcW w:w="1474" w:type="dxa"/>
            <w:vAlign w:val="center"/>
          </w:tc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jc w:val="right"/>
              <w:textAlignment w:val="top"/>
              <w:rPr>
                <w:rFonts w:hint="default"/>
                <w:lang w:val="en-US"/>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2551" w:type="dxa"/>
            <w:vAlign w:val="top"/>
          </w:tcPr>
          <w:p>
            <w:pPr>
              <w:jc w:val="right"/>
              <w:textAlignment w:val="top"/>
              <w:rPr>
                <w:rFonts w:hint="default"/>
                <w:lang w:val="en-US"/>
              </w:rPr>
            </w:pPr>
            <w:r>
              <w:rPr>
                <w:rFonts w:hint="eastAsia" w:ascii="Calibri" w:hAnsi="Calibri" w:cs="Calibri"/>
                <w:color w:val="000000"/>
                <w:sz w:val="22"/>
                <w:szCs w:val="22"/>
                <w:lang w:val="en-US" w:eastAsia="zh-CN" w:bidi="ar"/>
              </w:rPr>
              <w:t>851.120000</w:t>
            </w:r>
          </w:p>
        </w:tc>
        <w:tc>
          <w:tcPr>
            <w:tcW w:w="2551" w:type="dxa"/>
            <w:vAlign w:val="top"/>
          </w:tcPr>
          <w:p>
            <w:pPr>
              <w:jc w:val="right"/>
              <w:textAlignment w:val="top"/>
            </w:pPr>
            <w:r>
              <w:rPr>
                <w:rFonts w:hint="eastAsia" w:ascii="Calibri" w:hAnsi="Calibri" w:cs="Calibri"/>
                <w:color w:val="000000"/>
                <w:sz w:val="22"/>
                <w:szCs w:val="22"/>
                <w:lang w:val="en-US" w:eastAsia="zh-CN" w:bidi="ar"/>
              </w:rPr>
              <w:t>14186.395000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textAlignment w:val="top"/>
            </w:pPr>
            <w:r>
              <w:rPr>
                <w:rFonts w:ascii="Calibri" w:hAnsi="Calibri" w:cs="Calibri"/>
                <w:color w:val="000000"/>
                <w:sz w:val="22"/>
                <w:szCs w:val="22"/>
                <w:lang w:eastAsia="zh-CN" w:bidi="ar"/>
              </w:rPr>
              <w:t>208</w:t>
            </w:r>
          </w:p>
        </w:tc>
        <w:tc>
          <w:tcPr>
            <w:tcW w:w="4535" w:type="dxa"/>
            <w:vAlign w:val="top"/>
          </w:tcPr>
          <w:p>
            <w:pPr>
              <w:textAlignment w:val="top"/>
            </w:pPr>
            <w:r>
              <w:rPr>
                <w:rFonts w:ascii="Calibri" w:hAnsi="Calibri" w:cs="Calibri"/>
                <w:color w:val="000000"/>
                <w:sz w:val="22"/>
                <w:szCs w:val="22"/>
                <w:lang w:eastAsia="zh-CN" w:bidi="ar"/>
              </w:rPr>
              <w:t>社会保障和就业支出</w:t>
            </w:r>
          </w:p>
        </w:tc>
        <w:tc>
          <w:tcPr>
            <w:tcW w:w="2551" w:type="dxa"/>
            <w:vAlign w:val="top"/>
          </w:tcPr>
          <w:p>
            <w:pPr>
              <w:jc w:val="right"/>
              <w:textAlignment w:val="top"/>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2551" w:type="dxa"/>
            <w:vAlign w:val="top"/>
          </w:tcPr>
          <w:p>
            <w:pPr>
              <w:jc w:val="right"/>
              <w:textAlignment w:val="top"/>
            </w:pPr>
            <w:r>
              <w:rPr>
                <w:rFonts w:hint="eastAsia" w:ascii="Calibri" w:hAnsi="Calibri" w:cs="Calibri"/>
                <w:color w:val="000000"/>
                <w:sz w:val="22"/>
                <w:szCs w:val="22"/>
                <w:lang w:val="en-US" w:eastAsia="zh-CN" w:bidi="ar"/>
              </w:rPr>
              <w:t>794.480000</w:t>
            </w:r>
          </w:p>
        </w:tc>
        <w:tc>
          <w:tcPr>
            <w:tcW w:w="2551" w:type="dxa"/>
            <w:vAlign w:val="top"/>
          </w:tcPr>
          <w:p>
            <w:pPr>
              <w:jc w:val="right"/>
              <w:textAlignment w:val="top"/>
            </w:pPr>
            <w:r>
              <w:rPr>
                <w:rFonts w:hint="eastAsia" w:ascii="Calibri" w:hAnsi="Calibri" w:cs="Calibri"/>
                <w:color w:val="000000"/>
                <w:sz w:val="22"/>
                <w:szCs w:val="22"/>
                <w:lang w:val="en-US" w:eastAsia="zh-CN" w:bidi="ar"/>
              </w:rPr>
              <w:t>14104.754000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textAlignment w:val="top"/>
            </w:pPr>
            <w:r>
              <w:rPr>
                <w:rFonts w:ascii="Calibri" w:hAnsi="Calibri" w:cs="Calibri"/>
                <w:color w:val="000000"/>
                <w:sz w:val="22"/>
                <w:szCs w:val="22"/>
                <w:lang w:eastAsia="zh-CN" w:bidi="ar"/>
              </w:rPr>
              <w:t>20801</w:t>
            </w:r>
          </w:p>
        </w:tc>
        <w:tc>
          <w:tcPr>
            <w:tcW w:w="4535" w:type="dxa"/>
            <w:vAlign w:val="top"/>
          </w:tcPr>
          <w:p>
            <w:pPr>
              <w:textAlignment w:val="top"/>
            </w:pPr>
            <w:r>
              <w:rPr>
                <w:rFonts w:ascii="Calibri" w:hAnsi="Calibri" w:cs="Calibri"/>
                <w:color w:val="000000"/>
                <w:sz w:val="22"/>
                <w:szCs w:val="22"/>
                <w:lang w:eastAsia="zh-CN" w:bidi="ar"/>
              </w:rPr>
              <w:t>人力资源和社会保障管理事务</w:t>
            </w:r>
          </w:p>
        </w:tc>
        <w:tc>
          <w:tcPr>
            <w:tcW w:w="2551" w:type="dxa"/>
            <w:vAlign w:val="top"/>
          </w:tcPr>
          <w:p>
            <w:pPr>
              <w:jc w:val="right"/>
              <w:textAlignment w:val="top"/>
            </w:pPr>
            <w:r>
              <w:rPr>
                <w:rFonts w:hint="eastAsia" w:ascii="Calibri" w:hAnsi="Calibri" w:cs="Calibri"/>
                <w:color w:val="000000"/>
                <w:sz w:val="22"/>
                <w:szCs w:val="22"/>
                <w:lang w:val="en-US" w:eastAsia="zh-CN" w:bidi="ar"/>
              </w:rPr>
              <w:t>893.615000</w:t>
            </w:r>
          </w:p>
        </w:tc>
        <w:tc>
          <w:tcPr>
            <w:tcW w:w="2551" w:type="dxa"/>
            <w:vAlign w:val="top"/>
          </w:tcPr>
          <w:p>
            <w:pPr>
              <w:jc w:val="right"/>
              <w:textAlignment w:val="top"/>
            </w:pPr>
            <w:r>
              <w:rPr>
                <w:rFonts w:hint="eastAsia" w:ascii="Calibri" w:hAnsi="Calibri" w:cs="Calibri"/>
                <w:color w:val="000000"/>
                <w:sz w:val="22"/>
                <w:szCs w:val="22"/>
                <w:lang w:val="en-US" w:eastAsia="zh-CN" w:bidi="ar"/>
              </w:rPr>
              <w:t>721.870000</w:t>
            </w:r>
          </w:p>
        </w:tc>
        <w:tc>
          <w:tcPr>
            <w:tcW w:w="2551" w:type="dxa"/>
            <w:vAlign w:val="top"/>
          </w:tcPr>
          <w:p>
            <w:pPr>
              <w:jc w:val="right"/>
              <w:textAlignment w:val="top"/>
            </w:pPr>
            <w:r>
              <w:rPr>
                <w:rFonts w:hint="eastAsia" w:ascii="Calibri" w:hAnsi="Calibri" w:cs="Calibri"/>
                <w:color w:val="000000"/>
                <w:sz w:val="22"/>
                <w:szCs w:val="22"/>
                <w:lang w:val="en-US" w:eastAsia="zh-CN" w:bidi="ar"/>
              </w:rPr>
              <w:t>171.745000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textAlignment w:val="top"/>
            </w:pPr>
            <w:r>
              <w:rPr>
                <w:rFonts w:ascii="Calibri" w:hAnsi="Calibri" w:cs="Calibri"/>
                <w:color w:val="000000"/>
                <w:sz w:val="22"/>
                <w:szCs w:val="22"/>
                <w:lang w:eastAsia="zh-CN" w:bidi="ar"/>
              </w:rPr>
              <w:t>2080101</w:t>
            </w:r>
          </w:p>
        </w:tc>
        <w:tc>
          <w:tcPr>
            <w:tcW w:w="4535" w:type="dxa"/>
            <w:vAlign w:val="top"/>
          </w:tcPr>
          <w:p>
            <w:pPr>
              <w:textAlignment w:val="top"/>
            </w:pPr>
            <w:r>
              <w:rPr>
                <w:rFonts w:ascii="Calibri" w:hAnsi="Calibri" w:cs="Calibri"/>
                <w:color w:val="000000"/>
                <w:sz w:val="22"/>
                <w:szCs w:val="22"/>
                <w:lang w:eastAsia="zh-CN" w:bidi="ar"/>
              </w:rPr>
              <w:t>行政运行</w:t>
            </w:r>
          </w:p>
        </w:tc>
        <w:tc>
          <w:tcPr>
            <w:tcW w:w="2551" w:type="dxa"/>
            <w:vAlign w:val="top"/>
          </w:tcPr>
          <w:p>
            <w:pPr>
              <w:jc w:val="right"/>
              <w:textAlignment w:val="top"/>
            </w:pPr>
            <w:r>
              <w:rPr>
                <w:rFonts w:hint="eastAsia" w:ascii="Calibri" w:hAnsi="Calibri" w:cs="Calibri"/>
                <w:color w:val="000000"/>
                <w:sz w:val="22"/>
                <w:szCs w:val="22"/>
                <w:lang w:val="en-US" w:eastAsia="zh-CN" w:bidi="ar"/>
              </w:rPr>
              <w:t>757.245000</w:t>
            </w:r>
          </w:p>
        </w:tc>
        <w:tc>
          <w:tcPr>
            <w:tcW w:w="2551" w:type="dxa"/>
            <w:vAlign w:val="top"/>
          </w:tcPr>
          <w:p>
            <w:pPr>
              <w:jc w:val="right"/>
              <w:textAlignment w:val="top"/>
            </w:pPr>
            <w:r>
              <w:rPr>
                <w:rFonts w:hint="eastAsia" w:ascii="Calibri" w:hAnsi="Calibri" w:cs="Calibri"/>
                <w:color w:val="000000"/>
                <w:sz w:val="22"/>
                <w:szCs w:val="22"/>
                <w:lang w:val="en-US" w:eastAsia="zh-CN" w:bidi="ar"/>
              </w:rPr>
              <w:t>721.870000</w:t>
            </w:r>
          </w:p>
        </w:tc>
        <w:tc>
          <w:tcPr>
            <w:tcW w:w="2551" w:type="dxa"/>
            <w:vAlign w:val="top"/>
          </w:tcPr>
          <w:p>
            <w:pPr>
              <w:jc w:val="right"/>
              <w:textAlignment w:val="top"/>
            </w:pPr>
            <w:r>
              <w:rPr>
                <w:rFonts w:hint="eastAsia" w:ascii="Calibri" w:hAnsi="Calibri" w:cs="Calibri"/>
                <w:color w:val="000000"/>
                <w:sz w:val="22"/>
                <w:szCs w:val="22"/>
                <w:lang w:val="en-US" w:eastAsia="zh-CN" w:bidi="ar"/>
              </w:rPr>
              <w:t>35.375000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textAlignment w:val="top"/>
            </w:pPr>
            <w:r>
              <w:rPr>
                <w:rFonts w:ascii="Calibri" w:hAnsi="Calibri" w:cs="Calibri"/>
                <w:color w:val="000000"/>
                <w:sz w:val="22"/>
                <w:szCs w:val="22"/>
                <w:lang w:eastAsia="zh-CN" w:bidi="ar"/>
              </w:rPr>
              <w:t>2080102</w:t>
            </w:r>
          </w:p>
        </w:tc>
        <w:tc>
          <w:tcPr>
            <w:tcW w:w="4535" w:type="dxa"/>
            <w:vAlign w:val="top"/>
          </w:tcPr>
          <w:p>
            <w:pPr>
              <w:textAlignment w:val="top"/>
            </w:pPr>
            <w:r>
              <w:rPr>
                <w:rFonts w:ascii="Calibri" w:hAnsi="Calibri" w:cs="Calibri"/>
                <w:color w:val="000000"/>
                <w:sz w:val="22"/>
                <w:szCs w:val="22"/>
                <w:lang w:eastAsia="zh-CN" w:bidi="ar"/>
              </w:rPr>
              <w:t>一般行政管理事务</w:t>
            </w:r>
          </w:p>
        </w:tc>
        <w:tc>
          <w:tcPr>
            <w:tcW w:w="2551" w:type="dxa"/>
            <w:vAlign w:val="top"/>
          </w:tcPr>
          <w:p>
            <w:pPr>
              <w:jc w:val="right"/>
              <w:textAlignment w:val="top"/>
            </w:pPr>
            <w:r>
              <w:rPr>
                <w:rFonts w:hint="eastAsia" w:ascii="Calibri" w:hAnsi="Calibri" w:cs="Calibri"/>
                <w:color w:val="000000"/>
                <w:sz w:val="22"/>
                <w:szCs w:val="22"/>
                <w:lang w:val="en-US" w:eastAsia="zh-CN" w:bidi="ar"/>
              </w:rPr>
              <w:t>96.370000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96.370000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textAlignment w:val="top"/>
            </w:pPr>
            <w:r>
              <w:rPr>
                <w:rFonts w:hint="eastAsia" w:ascii="Calibri" w:hAnsi="Calibri" w:cs="Calibri"/>
                <w:color w:val="000000"/>
                <w:sz w:val="22"/>
                <w:szCs w:val="22"/>
                <w:lang w:val="en-US" w:eastAsia="zh-CN" w:bidi="ar"/>
              </w:rPr>
              <w:t>2080108</w:t>
            </w:r>
          </w:p>
        </w:tc>
        <w:tc>
          <w:tcPr>
            <w:tcW w:w="4535" w:type="dxa"/>
            <w:vAlign w:val="top"/>
          </w:tcPr>
          <w:p>
            <w:pPr>
              <w:textAlignment w:val="top"/>
            </w:pPr>
            <w:r>
              <w:rPr>
                <w:rFonts w:hint="eastAsia" w:ascii="宋体" w:hAnsi="宋体" w:cs="宋体"/>
                <w:color w:val="000000"/>
                <w:sz w:val="22"/>
                <w:szCs w:val="22"/>
                <w:lang w:eastAsia="zh-CN" w:bidi="ar"/>
              </w:rPr>
              <w:t>信息化建设</w:t>
            </w:r>
          </w:p>
        </w:tc>
        <w:tc>
          <w:tcPr>
            <w:tcW w:w="2551" w:type="dxa"/>
            <w:vAlign w:val="top"/>
          </w:tcPr>
          <w:p>
            <w:pPr>
              <w:jc w:val="right"/>
              <w:textAlignment w:val="top"/>
            </w:pPr>
            <w:r>
              <w:rPr>
                <w:rFonts w:hint="eastAsia" w:ascii="Calibri" w:hAnsi="Calibri" w:cs="Calibri"/>
                <w:color w:val="000000"/>
                <w:sz w:val="22"/>
                <w:szCs w:val="22"/>
                <w:lang w:val="en-US" w:eastAsia="zh-CN" w:bidi="ar"/>
              </w:rPr>
              <w:t>30.000000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textAlignment w:val="top"/>
            </w:pPr>
            <w:r>
              <w:rPr>
                <w:rFonts w:ascii="Calibri" w:hAnsi="Calibri" w:cs="Calibri"/>
                <w:color w:val="000000"/>
                <w:sz w:val="22"/>
                <w:szCs w:val="22"/>
                <w:lang w:eastAsia="zh-CN" w:bidi="ar"/>
              </w:rPr>
              <w:t>2080199</w:t>
            </w:r>
          </w:p>
        </w:tc>
        <w:tc>
          <w:tcPr>
            <w:tcW w:w="4535" w:type="dxa"/>
            <w:vAlign w:val="top"/>
          </w:tcPr>
          <w:p>
            <w:pPr>
              <w:textAlignment w:val="top"/>
            </w:pPr>
            <w:r>
              <w:rPr>
                <w:rFonts w:hint="eastAsia" w:ascii="宋体" w:hAnsi="宋体" w:cs="宋体"/>
                <w:color w:val="000000"/>
                <w:sz w:val="22"/>
                <w:szCs w:val="22"/>
                <w:lang w:eastAsia="zh-CN" w:bidi="ar"/>
              </w:rPr>
              <w:t>其他人力资源和社会保障管理事务支出</w:t>
            </w:r>
          </w:p>
        </w:tc>
        <w:tc>
          <w:tcPr>
            <w:tcW w:w="2551" w:type="dxa"/>
            <w:vAlign w:val="top"/>
          </w:tcPr>
          <w:p>
            <w:pPr>
              <w:jc w:val="right"/>
              <w:textAlignment w:val="top"/>
            </w:pPr>
            <w:r>
              <w:rPr>
                <w:rFonts w:ascii="Calibri" w:hAnsi="Calibri" w:cs="Calibri"/>
                <w:color w:val="000000"/>
                <w:sz w:val="22"/>
                <w:szCs w:val="22"/>
                <w:lang w:eastAsia="zh-CN" w:bidi="ar"/>
              </w:rPr>
              <w:t>10.000000</w:t>
            </w:r>
          </w:p>
        </w:tc>
        <w:tc>
          <w:tcPr>
            <w:tcW w:w="2551" w:type="dxa"/>
            <w:vAlign w:val="top"/>
          </w:tcPr>
          <w:p>
            <w:pPr>
              <w:jc w:val="right"/>
              <w:textAlignment w:val="top"/>
            </w:pPr>
          </w:p>
        </w:tc>
        <w:tc>
          <w:tcPr>
            <w:tcW w:w="2551" w:type="dxa"/>
            <w:vAlign w:val="top"/>
          </w:tcPr>
          <w:p>
            <w:pPr>
              <w:jc w:val="right"/>
              <w:textAlignment w:val="top"/>
            </w:pPr>
            <w:r>
              <w:rPr>
                <w:rFonts w:ascii="Calibri" w:hAnsi="Calibri" w:cs="Calibri"/>
                <w:color w:val="000000"/>
                <w:sz w:val="22"/>
                <w:szCs w:val="22"/>
                <w:lang w:eastAsia="zh-CN" w:bidi="ar"/>
              </w:rP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textAlignment w:val="top"/>
            </w:pPr>
            <w:r>
              <w:rPr>
                <w:rFonts w:hint="eastAsia"/>
              </w:rPr>
              <w:t>20805</w:t>
            </w:r>
          </w:p>
        </w:tc>
        <w:tc>
          <w:tcPr>
            <w:tcW w:w="4535" w:type="dxa"/>
            <w:vAlign w:val="top"/>
          </w:tcPr>
          <w:p>
            <w:pPr>
              <w:textAlignment w:val="top"/>
            </w:pPr>
            <w:r>
              <w:rPr>
                <w:rFonts w:ascii="Calibri" w:hAnsi="Calibri" w:cs="Calibri"/>
                <w:color w:val="000000"/>
                <w:sz w:val="22"/>
                <w:szCs w:val="22"/>
                <w:lang w:eastAsia="zh-CN" w:bidi="ar"/>
              </w:rPr>
              <w:t>行政事业单位养老支出</w:t>
            </w:r>
          </w:p>
        </w:tc>
        <w:tc>
          <w:tcPr>
            <w:tcW w:w="2551" w:type="dxa"/>
            <w:vAlign w:val="top"/>
          </w:tcPr>
          <w:p>
            <w:pPr>
              <w:jc w:val="right"/>
              <w:textAlignment w:val="top"/>
            </w:pPr>
            <w:r>
              <w:rPr>
                <w:rFonts w:hint="eastAsia" w:ascii="Calibri" w:hAnsi="Calibri" w:cs="Calibri"/>
                <w:color w:val="000000"/>
                <w:sz w:val="22"/>
                <w:szCs w:val="22"/>
                <w:lang w:val="en-US" w:eastAsia="zh-CN" w:bidi="ar"/>
              </w:rPr>
              <w:t>2872.610000</w:t>
            </w:r>
          </w:p>
        </w:tc>
        <w:tc>
          <w:tcPr>
            <w:tcW w:w="2551" w:type="dxa"/>
            <w:vAlign w:val="top"/>
          </w:tcPr>
          <w:p>
            <w:pPr>
              <w:jc w:val="right"/>
              <w:textAlignment w:val="top"/>
            </w:pPr>
            <w:r>
              <w:rPr>
                <w:rFonts w:hint="eastAsia" w:ascii="Calibri" w:hAnsi="Calibri" w:cs="Calibri"/>
                <w:color w:val="000000"/>
                <w:sz w:val="22"/>
                <w:szCs w:val="22"/>
                <w:lang w:val="en-US" w:eastAsia="zh-CN" w:bidi="ar"/>
              </w:rPr>
              <w:t>72.610000</w:t>
            </w:r>
          </w:p>
        </w:tc>
        <w:tc>
          <w:tcPr>
            <w:tcW w:w="2551" w:type="dxa"/>
            <w:vAlign w:val="top"/>
          </w:tcPr>
          <w:p>
            <w:pPr>
              <w:jc w:val="right"/>
              <w:textAlignment w:val="top"/>
            </w:pPr>
            <w:r>
              <w:rPr>
                <w:rFonts w:hint="eastAsia" w:ascii="Calibri" w:hAnsi="Calibri" w:cs="Calibri"/>
                <w:color w:val="000000"/>
                <w:sz w:val="22"/>
                <w:szCs w:val="22"/>
                <w:lang w:val="en-US" w:eastAsia="zh-CN" w:bidi="ar"/>
              </w:rPr>
              <w:t>28</w:t>
            </w:r>
            <w:r>
              <w:rPr>
                <w:rFonts w:ascii="Calibri" w:hAnsi="Calibri" w:cs="Calibri"/>
                <w:color w:val="000000"/>
                <w:sz w:val="22"/>
                <w:szCs w:val="22"/>
                <w:lang w:eastAsia="zh-CN" w:bidi="ar"/>
              </w:rPr>
              <w:t>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textAlignment w:val="top"/>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4535" w:type="dxa"/>
            <w:vAlign w:val="top"/>
          </w:tcPr>
          <w:p>
            <w:pPr>
              <w:textAlignment w:val="top"/>
            </w:pPr>
            <w:r>
              <w:rPr>
                <w:rFonts w:ascii="Calibri" w:hAnsi="Calibri" w:cs="Calibri"/>
                <w:color w:val="000000"/>
                <w:sz w:val="22"/>
                <w:szCs w:val="22"/>
                <w:lang w:eastAsia="zh-CN" w:bidi="ar"/>
              </w:rPr>
              <w:t>行政单位离退休</w:t>
            </w:r>
          </w:p>
        </w:tc>
        <w:tc>
          <w:tcPr>
            <w:tcW w:w="2551" w:type="dxa"/>
            <w:vAlign w:val="top"/>
          </w:tcPr>
          <w:p>
            <w:pPr>
              <w:jc w:val="right"/>
              <w:textAlignment w:val="top"/>
            </w:pPr>
            <w:r>
              <w:rPr>
                <w:rFonts w:hint="eastAsia" w:ascii="Calibri" w:hAnsi="Calibri" w:cs="Calibri"/>
                <w:color w:val="000000"/>
                <w:sz w:val="22"/>
                <w:szCs w:val="22"/>
                <w:lang w:val="en-US" w:eastAsia="zh-CN" w:bidi="ar"/>
              </w:rPr>
              <w:t>2800.000000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ascii="Calibri" w:hAnsi="Calibri" w:cs="Calibri"/>
                <w:color w:val="000000"/>
                <w:sz w:val="22"/>
                <w:szCs w:val="22"/>
                <w:lang w:eastAsia="zh-CN" w:bidi="ar"/>
              </w:rPr>
              <w:t>2800.000000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textAlignment w:val="top"/>
            </w:pPr>
            <w:r>
              <w:rPr>
                <w:rFonts w:ascii="Calibri" w:hAnsi="Calibri" w:cs="Calibri"/>
                <w:color w:val="000000"/>
                <w:sz w:val="22"/>
                <w:szCs w:val="22"/>
                <w:lang w:eastAsia="zh-CN" w:bidi="ar"/>
              </w:rPr>
              <w:t>2080505</w:t>
            </w:r>
          </w:p>
        </w:tc>
        <w:tc>
          <w:tcPr>
            <w:tcW w:w="4535" w:type="dxa"/>
            <w:vAlign w:val="top"/>
          </w:tcPr>
          <w:p>
            <w:pPr>
              <w:textAlignment w:val="top"/>
            </w:pPr>
            <w:r>
              <w:rPr>
                <w:rFonts w:ascii="Calibri" w:hAnsi="Calibri" w:cs="Calibri"/>
                <w:color w:val="000000"/>
                <w:sz w:val="22"/>
                <w:szCs w:val="22"/>
                <w:lang w:eastAsia="zh-CN" w:bidi="ar"/>
              </w:rPr>
              <w:t>机关事业单位基本养老保险缴费支出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72.610000</w:t>
            </w:r>
          </w:p>
        </w:tc>
        <w:tc>
          <w:tcPr>
            <w:tcW w:w="2551" w:type="dxa"/>
            <w:vAlign w:val="top"/>
          </w:tcPr>
          <w:p>
            <w:pPr>
              <w:jc w:val="right"/>
              <w:textAlignment w:val="top"/>
            </w:pPr>
            <w:r>
              <w:rPr>
                <w:rFonts w:hint="eastAsia" w:ascii="Calibri" w:hAnsi="Calibri" w:cs="Calibri"/>
                <w:color w:val="000000"/>
                <w:sz w:val="22"/>
                <w:szCs w:val="22"/>
                <w:lang w:val="en-US" w:eastAsia="zh-CN" w:bidi="ar"/>
              </w:rPr>
              <w:t>72.610000</w:t>
            </w:r>
          </w:p>
        </w:tc>
        <w:tc>
          <w:tcPr>
            <w:tcW w:w="2551" w:type="dxa"/>
            <w:vAlign w:val="top"/>
          </w:tcPr>
          <w:p>
            <w:pPr>
              <w:jc w:val="right"/>
              <w:textAlignment w:val="top"/>
            </w:pPr>
            <w:r>
              <w:rPr>
                <w:rFonts w:ascii="Calibri" w:hAnsi="Calibri" w:cs="Calibri"/>
                <w:color w:val="000000"/>
                <w:sz w:val="22"/>
                <w:szCs w:val="22"/>
                <w:lang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textAlignment w:val="top"/>
            </w:pPr>
            <w:r>
              <w:rPr>
                <w:rFonts w:ascii="Calibri" w:hAnsi="Calibri" w:cs="Calibri"/>
                <w:color w:val="000000"/>
                <w:sz w:val="22"/>
                <w:szCs w:val="22"/>
                <w:lang w:eastAsia="zh-CN" w:bidi="ar"/>
              </w:rPr>
              <w:t>20807</w:t>
            </w:r>
          </w:p>
        </w:tc>
        <w:tc>
          <w:tcPr>
            <w:tcW w:w="4535" w:type="dxa"/>
            <w:vAlign w:val="top"/>
          </w:tcPr>
          <w:p>
            <w:pPr>
              <w:textAlignment w:val="top"/>
            </w:pPr>
            <w:r>
              <w:rPr>
                <w:rFonts w:ascii="Calibri" w:hAnsi="Calibri" w:cs="Calibri"/>
                <w:color w:val="000000"/>
                <w:sz w:val="22"/>
                <w:szCs w:val="22"/>
                <w:lang w:eastAsia="zh-CN" w:bidi="ar"/>
              </w:rPr>
              <w:t>就业补助</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textAlignment w:val="top"/>
            </w:pPr>
            <w:r>
              <w:rPr>
                <w:rFonts w:ascii="Calibri" w:hAnsi="Calibri" w:cs="Calibri"/>
                <w:color w:val="000000"/>
                <w:sz w:val="22"/>
                <w:szCs w:val="22"/>
                <w:lang w:eastAsia="zh-CN" w:bidi="ar"/>
              </w:rPr>
              <w:t>2080799</w:t>
            </w:r>
          </w:p>
        </w:tc>
        <w:tc>
          <w:tcPr>
            <w:tcW w:w="4535" w:type="dxa"/>
            <w:vAlign w:val="top"/>
          </w:tcPr>
          <w:p>
            <w:pPr>
              <w:textAlignment w:val="top"/>
            </w:pPr>
            <w:r>
              <w:rPr>
                <w:rFonts w:ascii="Calibri" w:hAnsi="Calibri" w:cs="Calibri"/>
                <w:color w:val="000000"/>
                <w:sz w:val="22"/>
                <w:szCs w:val="22"/>
                <w:lang w:eastAsia="zh-CN" w:bidi="ar"/>
              </w:rPr>
              <w:t>其他就业补助支出</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textAlignment w:val="top"/>
            </w:pPr>
            <w:r>
              <w:rPr>
                <w:rFonts w:ascii="Calibri" w:hAnsi="Calibri" w:cs="Calibri"/>
                <w:color w:val="000000"/>
                <w:sz w:val="22"/>
                <w:szCs w:val="22"/>
                <w:lang w:eastAsia="zh-CN" w:bidi="ar"/>
              </w:rPr>
              <w:t>20826</w:t>
            </w:r>
          </w:p>
        </w:tc>
        <w:tc>
          <w:tcPr>
            <w:tcW w:w="4535" w:type="dxa"/>
            <w:vAlign w:val="top"/>
          </w:tcPr>
          <w:p>
            <w:pPr>
              <w:textAlignment w:val="top"/>
            </w:pPr>
            <w:r>
              <w:rPr>
                <w:rFonts w:ascii="Calibri" w:hAnsi="Calibri" w:cs="Calibri"/>
                <w:color w:val="000000"/>
                <w:sz w:val="22"/>
                <w:szCs w:val="22"/>
                <w:lang w:eastAsia="zh-CN" w:bidi="ar"/>
              </w:rPr>
              <w:t>财政对基本养老保险基金的补助</w:t>
            </w:r>
          </w:p>
        </w:tc>
        <w:tc>
          <w:tcPr>
            <w:tcW w:w="2551" w:type="dxa"/>
            <w:vAlign w:val="top"/>
          </w:tcPr>
          <w:p>
            <w:pPr>
              <w:jc w:val="right"/>
              <w:textAlignment w:val="top"/>
            </w:pPr>
            <w:r>
              <w:rPr>
                <w:rFonts w:hint="eastAsia" w:ascii="Calibri" w:hAnsi="Calibri" w:cs="Calibri"/>
                <w:color w:val="000000"/>
                <w:sz w:val="22"/>
                <w:szCs w:val="22"/>
                <w:lang w:val="en-US" w:eastAsia="zh-CN" w:bidi="ar"/>
              </w:rPr>
              <w:t>9750.000000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9750.000000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textAlignment w:val="top"/>
            </w:pPr>
            <w:r>
              <w:rPr>
                <w:rFonts w:ascii="Calibri" w:hAnsi="Calibri" w:cs="Calibri"/>
                <w:color w:val="000000"/>
                <w:sz w:val="22"/>
                <w:szCs w:val="22"/>
                <w:lang w:eastAsia="zh-CN" w:bidi="ar"/>
              </w:rPr>
              <w:t>2082601</w:t>
            </w:r>
          </w:p>
        </w:tc>
        <w:tc>
          <w:tcPr>
            <w:tcW w:w="4535" w:type="dxa"/>
            <w:vAlign w:val="top"/>
          </w:tcPr>
          <w:p>
            <w:pPr>
              <w:textAlignment w:val="top"/>
            </w:pPr>
            <w:r>
              <w:rPr>
                <w:rFonts w:ascii="Calibri" w:hAnsi="Calibri" w:cs="Calibri"/>
                <w:color w:val="000000"/>
                <w:sz w:val="22"/>
                <w:szCs w:val="22"/>
                <w:lang w:eastAsia="zh-CN" w:bidi="ar"/>
              </w:rPr>
              <w:t>财政对企业职工基本养老保险基金的补助</w:t>
            </w:r>
          </w:p>
        </w:tc>
        <w:tc>
          <w:tcPr>
            <w:tcW w:w="2551" w:type="dxa"/>
            <w:vAlign w:val="top"/>
          </w:tcPr>
          <w:p>
            <w:pPr>
              <w:jc w:val="right"/>
              <w:textAlignment w:val="top"/>
            </w:pPr>
            <w:r>
              <w:rPr>
                <w:rFonts w:hint="eastAsia" w:ascii="Calibri" w:hAnsi="Calibri" w:cs="Calibri"/>
                <w:color w:val="000000"/>
                <w:sz w:val="22"/>
                <w:szCs w:val="22"/>
                <w:lang w:val="en-US" w:eastAsia="zh-CN" w:bidi="ar"/>
              </w:rPr>
              <w:t>872.000000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872.000000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textAlignment w:val="top"/>
            </w:pPr>
            <w:r>
              <w:rPr>
                <w:rFonts w:ascii="Calibri" w:hAnsi="Calibri" w:cs="Calibri"/>
                <w:color w:val="000000"/>
                <w:sz w:val="22"/>
                <w:szCs w:val="22"/>
                <w:lang w:eastAsia="zh-CN" w:bidi="ar"/>
              </w:rPr>
              <w:t>2082602</w:t>
            </w:r>
          </w:p>
        </w:tc>
        <w:tc>
          <w:tcPr>
            <w:tcW w:w="4535" w:type="dxa"/>
            <w:vAlign w:val="top"/>
          </w:tcPr>
          <w:p>
            <w:pPr>
              <w:textAlignment w:val="top"/>
            </w:pPr>
            <w:r>
              <w:rPr>
                <w:rFonts w:ascii="Calibri" w:hAnsi="Calibri" w:cs="Calibri"/>
                <w:color w:val="000000"/>
                <w:sz w:val="22"/>
                <w:szCs w:val="22"/>
                <w:lang w:eastAsia="zh-CN" w:bidi="ar"/>
              </w:rPr>
              <w:t>财政对城乡居民基本养老保险基金的补助</w:t>
            </w:r>
          </w:p>
        </w:tc>
        <w:tc>
          <w:tcPr>
            <w:tcW w:w="2551" w:type="dxa"/>
            <w:vAlign w:val="top"/>
          </w:tcPr>
          <w:p>
            <w:pPr>
              <w:jc w:val="right"/>
              <w:textAlignment w:val="top"/>
            </w:pPr>
            <w:r>
              <w:rPr>
                <w:rFonts w:hint="eastAsia" w:ascii="Calibri" w:hAnsi="Calibri" w:cs="Calibri"/>
                <w:color w:val="000000"/>
                <w:sz w:val="22"/>
                <w:szCs w:val="22"/>
                <w:lang w:val="en-US" w:eastAsia="zh-CN" w:bidi="ar"/>
              </w:rPr>
              <w:t>8878.000000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8878.000000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textAlignment w:val="top"/>
            </w:pPr>
            <w:r>
              <w:rPr>
                <w:rFonts w:ascii="Calibri" w:hAnsi="Calibri" w:cs="Calibri"/>
                <w:color w:val="000000"/>
                <w:sz w:val="22"/>
                <w:szCs w:val="22"/>
                <w:lang w:eastAsia="zh-CN" w:bidi="ar"/>
              </w:rPr>
              <w:t>20830</w:t>
            </w:r>
          </w:p>
        </w:tc>
        <w:tc>
          <w:tcPr>
            <w:tcW w:w="4535" w:type="dxa"/>
            <w:vAlign w:val="top"/>
          </w:tcPr>
          <w:p>
            <w:pPr>
              <w:textAlignment w:val="top"/>
            </w:pPr>
            <w:r>
              <w:rPr>
                <w:rFonts w:ascii="Calibri" w:hAnsi="Calibri" w:cs="Calibri"/>
                <w:color w:val="000000"/>
                <w:sz w:val="22"/>
                <w:szCs w:val="22"/>
                <w:lang w:eastAsia="zh-CN" w:bidi="ar"/>
              </w:rPr>
              <w:t>财政代缴社会保险费支出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94.0000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textAlignment w:val="top"/>
            </w:pPr>
            <w:r>
              <w:rPr>
                <w:rFonts w:ascii="Calibri" w:hAnsi="Calibri" w:cs="Calibri"/>
                <w:color w:val="000000"/>
                <w:sz w:val="22"/>
                <w:szCs w:val="22"/>
                <w:lang w:eastAsia="zh-CN" w:bidi="ar"/>
              </w:rPr>
              <w:t>2083001</w:t>
            </w:r>
          </w:p>
        </w:tc>
        <w:tc>
          <w:tcPr>
            <w:tcW w:w="4535" w:type="dxa"/>
            <w:vAlign w:val="top"/>
          </w:tcPr>
          <w:p>
            <w:pPr>
              <w:textAlignment w:val="top"/>
            </w:pPr>
            <w:r>
              <w:rPr>
                <w:rFonts w:ascii="Calibri" w:hAnsi="Calibri" w:cs="Calibri"/>
                <w:color w:val="000000"/>
                <w:sz w:val="22"/>
                <w:szCs w:val="22"/>
                <w:lang w:eastAsia="zh-CN" w:bidi="ar"/>
              </w:rPr>
              <w:t>财政代缴城乡居民基本养老保险费支出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65.000000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65.000000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textAlignment w:val="top"/>
            </w:pPr>
            <w:r>
              <w:rPr>
                <w:rFonts w:ascii="Calibri" w:hAnsi="Calibri" w:cs="Calibri"/>
                <w:color w:val="000000"/>
                <w:sz w:val="22"/>
                <w:szCs w:val="22"/>
                <w:lang w:eastAsia="zh-CN" w:bidi="ar"/>
              </w:rPr>
              <w:t>2083099</w:t>
            </w:r>
          </w:p>
        </w:tc>
        <w:tc>
          <w:tcPr>
            <w:tcW w:w="4535" w:type="dxa"/>
            <w:vAlign w:val="top"/>
          </w:tcPr>
          <w:p>
            <w:pPr>
              <w:textAlignment w:val="top"/>
            </w:pPr>
            <w:r>
              <w:rPr>
                <w:rFonts w:ascii="Calibri" w:hAnsi="Calibri" w:cs="Calibri"/>
                <w:color w:val="000000"/>
                <w:sz w:val="22"/>
                <w:szCs w:val="22"/>
                <w:lang w:eastAsia="zh-CN" w:bidi="ar"/>
              </w:rPr>
              <w:t>财政代缴其他社会保险费支出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29.000000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29.000000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textAlignment w:val="top"/>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4535" w:type="dxa"/>
            <w:vAlign w:val="top"/>
          </w:tcPr>
          <w:p>
            <w:pPr>
              <w:textAlignment w:val="top"/>
            </w:pPr>
            <w:r>
              <w:rPr>
                <w:rFonts w:ascii="Calibri" w:hAnsi="Calibri" w:cs="Calibri"/>
                <w:color w:val="000000"/>
                <w:sz w:val="22"/>
                <w:szCs w:val="22"/>
                <w:lang w:eastAsia="zh-CN" w:bidi="ar"/>
              </w:rPr>
              <w:t>社会保险基金支出</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textAlignment w:val="top"/>
            </w:pPr>
            <w:r>
              <w:rPr>
                <w:rFonts w:hint="eastAsia" w:ascii="Calibri" w:hAnsi="Calibri" w:cs="Calibri"/>
                <w:color w:val="000000"/>
                <w:sz w:val="22"/>
                <w:szCs w:val="22"/>
                <w:lang w:val="en-US" w:eastAsia="zh-CN" w:bidi="ar"/>
              </w:rPr>
              <w:t>2089999</w:t>
            </w:r>
          </w:p>
        </w:tc>
        <w:tc>
          <w:tcPr>
            <w:tcW w:w="4535" w:type="dxa"/>
            <w:vAlign w:val="top"/>
          </w:tcPr>
          <w:p>
            <w:pPr>
              <w:textAlignment w:val="top"/>
            </w:pPr>
            <w:r>
              <w:rPr>
                <w:rFonts w:ascii="Calibri" w:hAnsi="Calibri" w:cs="Calibri"/>
                <w:color w:val="000000"/>
                <w:sz w:val="22"/>
                <w:szCs w:val="22"/>
                <w:lang w:eastAsia="zh-CN" w:bidi="ar"/>
              </w:rPr>
              <w:t>机关事业单位基本养老保险基金支出</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textAlignment w:val="top"/>
            </w:pPr>
            <w:r>
              <w:rPr>
                <w:rFonts w:ascii="Calibri" w:hAnsi="Calibri" w:cs="Calibri"/>
                <w:color w:val="000000"/>
                <w:sz w:val="22"/>
                <w:szCs w:val="22"/>
                <w:lang w:eastAsia="zh-CN" w:bidi="ar"/>
              </w:rPr>
              <w:t>210</w:t>
            </w:r>
          </w:p>
        </w:tc>
        <w:tc>
          <w:tcPr>
            <w:tcW w:w="4535" w:type="dxa"/>
            <w:vAlign w:val="top"/>
          </w:tcPr>
          <w:p>
            <w:pPr>
              <w:textAlignment w:val="top"/>
            </w:pPr>
            <w:r>
              <w:rPr>
                <w:rFonts w:ascii="Calibri" w:hAnsi="Calibri" w:cs="Calibri"/>
                <w:color w:val="000000"/>
                <w:sz w:val="22"/>
                <w:szCs w:val="22"/>
                <w:lang w:eastAsia="zh-CN" w:bidi="ar"/>
              </w:rPr>
              <w:t>卫生健康支出</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top"/>
          </w:tcPr>
          <w:p>
            <w:pPr>
              <w:textAlignment w:val="top"/>
            </w:pPr>
            <w:r>
              <w:rPr>
                <w:rFonts w:ascii="Calibri" w:hAnsi="Calibri" w:cs="Calibri"/>
                <w:color w:val="000000"/>
                <w:sz w:val="22"/>
                <w:szCs w:val="22"/>
                <w:lang w:eastAsia="zh-CN" w:bidi="ar"/>
              </w:rPr>
              <w:t>21011</w:t>
            </w:r>
          </w:p>
        </w:tc>
        <w:tc>
          <w:tcPr>
            <w:tcW w:w="4535" w:type="dxa"/>
            <w:vAlign w:val="top"/>
          </w:tcPr>
          <w:p>
            <w:pPr>
              <w:textAlignment w:val="top"/>
            </w:pPr>
            <w:r>
              <w:rPr>
                <w:rFonts w:ascii="Calibri" w:hAnsi="Calibri" w:cs="Calibri"/>
                <w:color w:val="000000"/>
                <w:sz w:val="22"/>
                <w:szCs w:val="22"/>
                <w:lang w:eastAsia="zh-CN" w:bidi="ar"/>
              </w:rPr>
              <w:t>行政事业单位医疗</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vAlign w:val="top"/>
          </w:tcPr>
          <w:p>
            <w:pPr>
              <w:textAlignment w:val="top"/>
            </w:pPr>
            <w:r>
              <w:rPr>
                <w:rFonts w:ascii="Calibri" w:hAnsi="Calibri" w:cs="Calibri"/>
                <w:color w:val="000000"/>
                <w:sz w:val="22"/>
                <w:szCs w:val="22"/>
                <w:lang w:eastAsia="zh-CN" w:bidi="ar"/>
              </w:rPr>
              <w:t>2101101</w:t>
            </w:r>
          </w:p>
        </w:tc>
        <w:tc>
          <w:tcPr>
            <w:tcW w:w="4535" w:type="dxa"/>
            <w:vAlign w:val="top"/>
          </w:tcPr>
          <w:p>
            <w:pPr>
              <w:textAlignment w:val="top"/>
            </w:pPr>
            <w:r>
              <w:rPr>
                <w:rFonts w:ascii="Calibri" w:hAnsi="Calibri" w:cs="Calibri"/>
                <w:color w:val="000000"/>
                <w:sz w:val="22"/>
                <w:szCs w:val="22"/>
                <w:lang w:eastAsia="zh-CN" w:bidi="ar"/>
              </w:rPr>
              <w:t>行政单位医疗</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1191" w:type="dxa"/>
            <w:vAlign w:val="top"/>
          </w:tcPr>
          <w:p>
            <w:pPr>
              <w:textAlignment w:val="top"/>
            </w:pPr>
            <w:r>
              <w:rPr>
                <w:rFonts w:ascii="Calibri" w:hAnsi="Calibri" w:cs="Calibri"/>
                <w:color w:val="000000"/>
                <w:sz w:val="22"/>
                <w:szCs w:val="22"/>
                <w:lang w:eastAsia="zh-CN" w:bidi="ar"/>
              </w:rPr>
              <w:t>213</w:t>
            </w:r>
          </w:p>
        </w:tc>
        <w:tc>
          <w:tcPr>
            <w:tcW w:w="4535" w:type="dxa"/>
            <w:vAlign w:val="top"/>
          </w:tcPr>
          <w:p>
            <w:pPr>
              <w:textAlignment w:val="top"/>
            </w:pPr>
            <w:r>
              <w:rPr>
                <w:rFonts w:ascii="Calibri" w:hAnsi="Calibri" w:cs="Calibri"/>
                <w:color w:val="000000"/>
                <w:sz w:val="22"/>
                <w:szCs w:val="22"/>
                <w:lang w:eastAsia="zh-CN" w:bidi="ar"/>
              </w:rPr>
              <w:t>农林水支出</w:t>
            </w: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c>
          <w:tcPr>
            <w:tcW w:w="2551" w:type="dxa"/>
            <w:vAlign w:val="top"/>
          </w:tcPr>
          <w:p>
            <w:pPr>
              <w:jc w:val="right"/>
              <w:textAlignment w:val="top"/>
            </w:pP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1191" w:type="dxa"/>
            <w:vAlign w:val="top"/>
          </w:tcPr>
          <w:p>
            <w:pPr>
              <w:textAlignment w:val="top"/>
            </w:pPr>
            <w:r>
              <w:rPr>
                <w:rFonts w:ascii="Calibri" w:hAnsi="Calibri" w:cs="Calibri"/>
                <w:color w:val="000000"/>
                <w:sz w:val="22"/>
                <w:szCs w:val="22"/>
                <w:lang w:eastAsia="zh-CN" w:bidi="ar"/>
              </w:rPr>
              <w:t>21308</w:t>
            </w:r>
          </w:p>
        </w:tc>
        <w:tc>
          <w:tcPr>
            <w:tcW w:w="4535" w:type="dxa"/>
            <w:vAlign w:val="top"/>
          </w:tcPr>
          <w:p>
            <w:pPr>
              <w:textAlignment w:val="top"/>
            </w:pPr>
            <w:r>
              <w:rPr>
                <w:rFonts w:ascii="Calibri" w:hAnsi="Calibri" w:cs="Calibri"/>
                <w:color w:val="000000"/>
                <w:sz w:val="22"/>
                <w:szCs w:val="22"/>
                <w:lang w:eastAsia="zh-CN" w:bidi="ar"/>
              </w:rPr>
              <w:t>普惠金融发展支出</w:t>
            </w: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c>
          <w:tcPr>
            <w:tcW w:w="2551" w:type="dxa"/>
            <w:vAlign w:val="top"/>
          </w:tcPr>
          <w:p>
            <w:pPr>
              <w:jc w:val="right"/>
              <w:textAlignment w:val="top"/>
            </w:pP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26</w:t>
            </w:r>
          </w:p>
        </w:tc>
        <w:tc>
          <w:tcPr>
            <w:tcW w:w="1191" w:type="dxa"/>
            <w:vAlign w:val="top"/>
          </w:tcPr>
          <w:p>
            <w:pPr>
              <w:textAlignment w:val="top"/>
            </w:pPr>
            <w:r>
              <w:rPr>
                <w:rFonts w:ascii="Calibri" w:hAnsi="Calibri" w:cs="Calibri"/>
                <w:color w:val="000000"/>
                <w:sz w:val="22"/>
                <w:szCs w:val="22"/>
                <w:lang w:eastAsia="zh-CN" w:bidi="ar"/>
              </w:rPr>
              <w:t>2130804</w:t>
            </w:r>
          </w:p>
        </w:tc>
        <w:tc>
          <w:tcPr>
            <w:tcW w:w="4535" w:type="dxa"/>
            <w:vAlign w:val="top"/>
          </w:tcPr>
          <w:p>
            <w:pPr>
              <w:textAlignment w:val="top"/>
            </w:pPr>
            <w:r>
              <w:rPr>
                <w:rFonts w:ascii="Calibri" w:hAnsi="Calibri" w:cs="Calibri"/>
                <w:color w:val="000000"/>
                <w:sz w:val="22"/>
                <w:szCs w:val="22"/>
                <w:lang w:eastAsia="zh-CN" w:bidi="ar"/>
              </w:rPr>
              <w:t>创业担保贷款贴息</w:t>
            </w: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c>
          <w:tcPr>
            <w:tcW w:w="2551" w:type="dxa"/>
            <w:vAlign w:val="top"/>
          </w:tcPr>
          <w:p>
            <w:pPr>
              <w:jc w:val="right"/>
              <w:textAlignment w:val="top"/>
            </w:pP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27</w:t>
            </w:r>
          </w:p>
        </w:tc>
        <w:tc>
          <w:tcPr>
            <w:tcW w:w="1191" w:type="dxa"/>
            <w:vAlign w:val="top"/>
          </w:tcPr>
          <w:p>
            <w:pPr>
              <w:textAlignment w:val="top"/>
            </w:pPr>
            <w:r>
              <w:rPr>
                <w:rFonts w:ascii="Calibri" w:hAnsi="Calibri" w:cs="Calibri"/>
                <w:color w:val="000000"/>
                <w:sz w:val="22"/>
                <w:szCs w:val="22"/>
                <w:lang w:eastAsia="zh-CN" w:bidi="ar"/>
              </w:rPr>
              <w:t>221</w:t>
            </w:r>
          </w:p>
        </w:tc>
        <w:tc>
          <w:tcPr>
            <w:tcW w:w="4535" w:type="dxa"/>
            <w:vAlign w:val="top"/>
          </w:tcPr>
          <w:p>
            <w:pPr>
              <w:textAlignment w:val="top"/>
            </w:pPr>
            <w:r>
              <w:rPr>
                <w:rFonts w:ascii="Calibri" w:hAnsi="Calibri" w:cs="Calibri"/>
                <w:color w:val="000000"/>
                <w:sz w:val="22"/>
                <w:szCs w:val="22"/>
                <w:lang w:eastAsia="zh-CN" w:bidi="ar"/>
              </w:rPr>
              <w:t>住房保障支出</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28</w:t>
            </w:r>
          </w:p>
        </w:tc>
        <w:tc>
          <w:tcPr>
            <w:tcW w:w="1191" w:type="dxa"/>
            <w:vAlign w:val="top"/>
          </w:tcPr>
          <w:p>
            <w:pPr>
              <w:textAlignment w:val="top"/>
            </w:pPr>
            <w:r>
              <w:rPr>
                <w:rFonts w:ascii="Calibri" w:hAnsi="Calibri" w:cs="Calibri"/>
                <w:color w:val="000000"/>
                <w:sz w:val="22"/>
                <w:szCs w:val="22"/>
                <w:lang w:eastAsia="zh-CN" w:bidi="ar"/>
              </w:rPr>
              <w:t>22102</w:t>
            </w:r>
          </w:p>
        </w:tc>
        <w:tc>
          <w:tcPr>
            <w:tcW w:w="4535" w:type="dxa"/>
            <w:vAlign w:val="top"/>
          </w:tcPr>
          <w:p>
            <w:pPr>
              <w:textAlignment w:val="top"/>
            </w:pPr>
            <w:r>
              <w:rPr>
                <w:rFonts w:hint="eastAsia" w:ascii="宋体" w:hAnsi="宋体" w:cs="宋体"/>
                <w:color w:val="000000"/>
                <w:sz w:val="22"/>
                <w:szCs w:val="22"/>
                <w:lang w:eastAsia="zh-CN" w:bidi="ar"/>
              </w:rPr>
              <w:t>住房改革支出</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29</w:t>
            </w:r>
          </w:p>
        </w:tc>
        <w:tc>
          <w:tcPr>
            <w:tcW w:w="1191" w:type="dxa"/>
            <w:vAlign w:val="top"/>
          </w:tcPr>
          <w:p>
            <w:pPr>
              <w:textAlignment w:val="top"/>
            </w:pPr>
            <w:r>
              <w:rPr>
                <w:rFonts w:ascii="Calibri" w:hAnsi="Calibri" w:cs="Calibri"/>
                <w:color w:val="000000"/>
                <w:sz w:val="22"/>
                <w:szCs w:val="22"/>
                <w:lang w:eastAsia="zh-CN" w:bidi="ar"/>
              </w:rPr>
              <w:t>2210201</w:t>
            </w:r>
          </w:p>
        </w:tc>
        <w:tc>
          <w:tcPr>
            <w:tcW w:w="4535" w:type="dxa"/>
            <w:vAlign w:val="top"/>
          </w:tcPr>
          <w:p>
            <w:pPr>
              <w:textAlignment w:val="top"/>
            </w:pPr>
            <w:r>
              <w:rPr>
                <w:rFonts w:ascii="Calibri" w:hAnsi="Calibri" w:cs="Calibri"/>
                <w:color w:val="000000"/>
                <w:sz w:val="22"/>
                <w:szCs w:val="22"/>
                <w:lang w:eastAsia="zh-CN" w:bidi="ar"/>
              </w:rPr>
              <w:t>住房公积金</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851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120000</w:t>
            </w:r>
          </w:p>
        </w:tc>
        <w:tc>
          <w:tcPr>
            <w:tcW w:w="2551" w:type="dxa"/>
            <w:vAlign w:val="center"/>
          </w:tcPr>
          <w:p>
            <w:pPr>
              <w:pStyle w:val="20"/>
              <w:rPr>
                <w:rFonts w:hint="default"/>
                <w:lang w:val="en-US" w:eastAsia="zh-CN"/>
              </w:rPr>
            </w:pPr>
            <w:r>
              <w:rPr>
                <w:rFonts w:hint="eastAsia"/>
                <w:lang w:val="en-US" w:eastAsia="zh-CN"/>
              </w:rPr>
              <w:t>609.600000</w:t>
            </w:r>
          </w:p>
        </w:tc>
        <w:tc>
          <w:tcPr>
            <w:tcW w:w="2552" w:type="dxa"/>
            <w:vAlign w:val="center"/>
          </w:tcPr>
          <w:p>
            <w:pPr>
              <w:pStyle w:val="20"/>
              <w:rPr>
                <w:rFonts w:hint="default"/>
                <w:lang w:val="en-US" w:eastAsia="zh-CN"/>
              </w:rPr>
            </w:pPr>
            <w:r>
              <w:rPr>
                <w:rFonts w:hint="eastAsia"/>
                <w:lang w:val="en-US" w:eastAsia="zh-CN"/>
              </w:rPr>
              <w:t>241.520000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609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609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基本工资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710000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279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710000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津贴补贴</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570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570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30103</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奖金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220000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220000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30107</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绩效工资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370000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105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370000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城镇职工基本医疗保险缴费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040000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29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040000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both"/>
              <w:rPr>
                <w:lang w:eastAsia="zh-CN"/>
              </w:rPr>
            </w:pPr>
            <w:r>
              <w:rPr>
                <w:rFonts w:hint="eastAsia"/>
                <w:lang w:eastAsia="zh-CN"/>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其他社会保障缴费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920000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920000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10</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30113</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27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其他工资福利支出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560000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560000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241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520000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241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办公费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700000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邮电费</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360000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取暖费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340000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差旅费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30217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公务接待费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劳务费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410000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176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30228</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工会经费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460000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福利费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21</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30231</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22</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30239</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其他交通费用</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ind w:firstLine="210" w:firstLineChars="100"/>
              <w:jc w:val="both"/>
              <w:rPr>
                <w:lang w:eastAsia="zh-CN"/>
              </w:rPr>
            </w:pPr>
            <w:r>
              <w:rPr>
                <w:rFonts w:hint="eastAsia"/>
                <w:lang w:eastAsia="zh-CN"/>
              </w:rPr>
              <w:t>23</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30299</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880000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880000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both"/>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lang w:eastAsia="zh-CN"/>
              </w:rPr>
            </w:pPr>
            <w:r>
              <w:rPr>
                <w:rFonts w:hint="eastAsia"/>
                <w:lang w:eastAsia="zh-CN"/>
              </w:rPr>
              <w:t>7</w:t>
            </w:r>
          </w:p>
        </w:tc>
        <w:tc>
          <w:tcPr>
            <w:tcW w:w="2381" w:type="dxa"/>
            <w:vAlign w:val="center"/>
          </w:tcPr>
          <w:p>
            <w:pPr>
              <w:pStyle w:val="20"/>
              <w:rPr>
                <w:lang w:eastAsia="zh-CN"/>
              </w:rPr>
            </w:pPr>
            <w:r>
              <w:rPr>
                <w:rFonts w:hint="eastAsia"/>
                <w:lang w:eastAsia="zh-CN"/>
              </w:rPr>
              <w:t>7</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7</w:t>
            </w:r>
          </w:p>
        </w:tc>
        <w:tc>
          <w:tcPr>
            <w:tcW w:w="2381"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6</w:t>
            </w:r>
          </w:p>
        </w:tc>
        <w:tc>
          <w:tcPr>
            <w:tcW w:w="238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lang w:eastAsia="zh-CN"/>
              </w:rPr>
            </w:pPr>
            <w:r>
              <w:rPr>
                <w:rFonts w:hint="eastAsia"/>
                <w:lang w:eastAsia="zh-CN"/>
              </w:rPr>
              <w:t>6</w:t>
            </w:r>
          </w:p>
        </w:tc>
        <w:tc>
          <w:tcPr>
            <w:tcW w:w="2381" w:type="dxa"/>
            <w:vAlign w:val="center"/>
          </w:tcPr>
          <w:p>
            <w:pPr>
              <w:pStyle w:val="16"/>
              <w:rPr>
                <w:lang w:eastAsia="zh-CN"/>
              </w:rPr>
            </w:pPr>
            <w:r>
              <w:rPr>
                <w:rFonts w:hint="eastAsia"/>
                <w:lang w:eastAsia="zh-CN"/>
              </w:rPr>
              <w:t>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lang w:eastAsia="zh-CN"/>
              </w:rPr>
            </w:pPr>
            <w:r>
              <w:rPr>
                <w:rFonts w:hint="eastAsia"/>
                <w:lang w:eastAsia="zh-CN"/>
              </w:rPr>
              <w:t>1</w:t>
            </w:r>
          </w:p>
        </w:tc>
        <w:tc>
          <w:tcPr>
            <w:tcW w:w="2381" w:type="dxa"/>
            <w:vAlign w:val="center"/>
          </w:tcPr>
          <w:p>
            <w:pPr>
              <w:pStyle w:val="16"/>
              <w:rPr>
                <w:lang w:eastAsia="zh-CN"/>
              </w:rPr>
            </w:pPr>
            <w:r>
              <w:rPr>
                <w:rFonts w:hint="eastAsia"/>
                <w:lang w:eastAsia="zh-CN"/>
              </w:rPr>
              <w:t>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rPr>
          <w:lang w:eastAsia="zh-CN"/>
        </w:rPr>
        <w:sectPr>
          <w:type w:val="continuous"/>
          <w:pgSz w:w="16840" w:h="11900" w:orient="landscape"/>
          <w:pgMar w:top="1361" w:right="1021" w:bottom="1361"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44"/>
          <w:lang w:eastAsia="zh-CN"/>
        </w:rPr>
        <w:sectPr>
          <w:type w:val="continuous"/>
          <w:pgSz w:w="16840" w:h="11900" w:orient="landscape"/>
          <w:pgMar w:top="1304" w:right="1984" w:bottom="1304" w:left="1134" w:header="720" w:footer="720" w:gutter="0"/>
          <w:pgNumType w:fmt="decimal"/>
          <w:cols w:space="0" w:num="1"/>
        </w:sect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涞水县人力资源和社会保障</w:t>
      </w:r>
      <w:r>
        <w:rPr>
          <w:rFonts w:hint="eastAsia" w:ascii="方正小标宋_GBK" w:hAnsi="方正小标宋_GBK" w:eastAsia="方正小标宋_GBK" w:cs="方正小标宋_GBK"/>
          <w:color w:val="000000"/>
          <w:sz w:val="44"/>
        </w:rPr>
        <w:t>局</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人社</w:t>
      </w:r>
      <w:r>
        <w:rPr>
          <w:rFonts w:hint="eastAsia" w:eastAsia="方正仿宋_GBK"/>
          <w:color w:val="000000"/>
          <w:sz w:val="28"/>
        </w:rPr>
        <w:t>局（本级）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pacing w:line="560" w:lineRule="exact"/>
        <w:rPr>
          <w:rFonts w:ascii="黑体" w:hAnsi="黑体" w:eastAsia="黑体" w:cs="仿宋"/>
          <w:sz w:val="32"/>
          <w:szCs w:val="32"/>
        </w:rPr>
      </w:pPr>
      <w:r>
        <w:rPr>
          <w:rFonts w:hint="eastAsia" w:ascii="黑体" w:hAnsi="黑体" w:eastAsia="黑体" w:cs="仿宋"/>
          <w:color w:val="333333"/>
          <w:sz w:val="32"/>
          <w:szCs w:val="32"/>
        </w:rPr>
        <w:t>部门</w:t>
      </w:r>
      <w:r>
        <w:rPr>
          <w:rFonts w:hint="eastAsia" w:ascii="黑体" w:hAnsi="黑体" w:eastAsia="黑体" w:cs="仿宋"/>
          <w:sz w:val="32"/>
          <w:szCs w:val="32"/>
        </w:rPr>
        <w:t>职责：</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、贯彻执行《劳动法》、《公务员法》、《社会保险法》、《中华人民共和国劳动争议调解仲裁法》、《劳动监察条例》、《就业促进法》等六部法律法规，并负责实施和监督检查。</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、综合管理全县国家公务员、专业技术人员工作。负责县政府系统机关、事业单位科级以下人员的考核工作。</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、负责管理政府系统工作人员的奖励、表彰和惩戒，协调政府各部门的表彰活动。</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、综合管理全县机关、企事业单位工作人员的工资福利和退休、退职工作。负责机关事业单位工人技术等级考核、评定工作。</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、负责军队转业军官的安置、培训和稳控。</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、负责全县劳动争议仲裁、劳动合同签证和劳动监察工作，指导全县和类企业依法用工，实行劳动合同化管理；及时处理来信来访。</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、综合管理全县职业技能开发、职业技能鉴定和社会力量办学工作。</w:t>
      </w:r>
    </w:p>
    <w:p>
      <w:pPr>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、负责全县参加“三险”保险单位的申报、登记、扩面、稽核工作和社会保障基金的管理，确保离退休费用和失业人员救济金的发放。负责农村养老保险的征缴和发放。</w:t>
      </w:r>
    </w:p>
    <w:p>
      <w:pPr>
        <w:spacing w:line="360" w:lineRule="auto"/>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360" w:lineRule="auto"/>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、农民工管理。负责查处非法使用童工现象，收取农资保障金，解决拖欠农民工工资事件等。</w:t>
      </w:r>
    </w:p>
    <w:p>
      <w:pPr>
        <w:spacing w:line="360" w:lineRule="auto"/>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、全县政府系列的机关事业单位干部、职工的档案管理工作。</w:t>
      </w:r>
    </w:p>
    <w:p>
      <w:pPr>
        <w:spacing w:line="360" w:lineRule="auto"/>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、全县农民工工作和拖欠农民工工资处理工作及监察工作。</w:t>
      </w:r>
    </w:p>
    <w:p>
      <w:pPr>
        <w:spacing w:line="360" w:lineRule="auto"/>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、县政府交办的其他工作。</w:t>
      </w:r>
    </w:p>
    <w:p>
      <w:pPr>
        <w:pStyle w:val="22"/>
      </w:pPr>
    </w:p>
    <w:p>
      <w:pPr>
        <w:ind w:firstLine="640"/>
        <w:rPr>
          <w:rFonts w:ascii="方正楷体_GBK" w:hAnsi="方正楷体_GBK" w:eastAsia="方正楷体_GBK" w:cs="方正楷体_GBK"/>
          <w:b/>
          <w:color w:val="000000"/>
          <w:sz w:val="32"/>
        </w:rPr>
        <w:sectPr>
          <w:type w:val="continuous"/>
          <w:pgSz w:w="16840" w:h="11900" w:orient="landscape"/>
          <w:pgMar w:top="1304" w:right="1985" w:bottom="1304" w:left="1134" w:header="720" w:footer="720" w:gutter="0"/>
          <w:pgNumType w:fmt="decimal"/>
          <w:cols w:space="0" w:num="1"/>
        </w:sect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tblInd w:w="38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85"/>
        <w:gridCol w:w="1276"/>
        <w:gridCol w:w="127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4" w:hRule="atLeast"/>
          <w:tblHeader/>
        </w:trPr>
        <w:tc>
          <w:tcPr>
            <w:tcW w:w="2485" w:type="dxa"/>
            <w:vAlign w:val="center"/>
          </w:tcPr>
          <w:p>
            <w:pPr>
              <w:pStyle w:val="15"/>
            </w:pPr>
            <w:r>
              <w:rPr>
                <w:rFonts w:hint="eastAsia"/>
              </w:rPr>
              <w:t>单位名称</w:t>
            </w:r>
          </w:p>
        </w:tc>
        <w:tc>
          <w:tcPr>
            <w:tcW w:w="1276" w:type="dxa"/>
            <w:vAlign w:val="center"/>
          </w:tcPr>
          <w:p>
            <w:pPr>
              <w:pStyle w:val="15"/>
            </w:pPr>
            <w:r>
              <w:rPr>
                <w:rFonts w:hint="eastAsia"/>
              </w:rPr>
              <w:t>单位性质</w:t>
            </w:r>
          </w:p>
        </w:tc>
        <w:tc>
          <w:tcPr>
            <w:tcW w:w="127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trPr>
        <w:tc>
          <w:tcPr>
            <w:tcW w:w="2485" w:type="dxa"/>
            <w:vAlign w:val="center"/>
          </w:tcPr>
          <w:p>
            <w:pPr>
              <w:pStyle w:val="17"/>
            </w:pPr>
            <w:r>
              <w:rPr>
                <w:rFonts w:hint="eastAsia"/>
                <w:lang w:eastAsia="zh-CN"/>
              </w:rPr>
              <w:t>涞水县人社</w:t>
            </w:r>
            <w:r>
              <w:rPr>
                <w:rFonts w:hint="eastAsia"/>
              </w:rPr>
              <w:t>局（本级）</w:t>
            </w:r>
          </w:p>
        </w:tc>
        <w:tc>
          <w:tcPr>
            <w:tcW w:w="1276" w:type="dxa"/>
            <w:vAlign w:val="center"/>
          </w:tcPr>
          <w:p>
            <w:pPr>
              <w:pStyle w:val="18"/>
            </w:pPr>
            <w:r>
              <w:rPr>
                <w:rFonts w:hint="eastAsia"/>
              </w:rPr>
              <w:t>行政</w:t>
            </w:r>
          </w:p>
        </w:tc>
        <w:tc>
          <w:tcPr>
            <w:tcW w:w="127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、收入情况</w:t>
      </w:r>
    </w:p>
    <w:p>
      <w:pPr>
        <w:spacing w:line="360" w:lineRule="auto"/>
        <w:ind w:firstLine="640" w:firstLineChars="200"/>
        <w:rPr>
          <w:rFonts w:ascii="仿宋" w:hAnsi="仿宋" w:eastAsia="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万元（其中包括全县养老、小额贷款基金），其中：财政拨款</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w:t>
      </w:r>
    </w:p>
    <w:p>
      <w:pPr>
        <w:spacing w:line="360" w:lineRule="auto"/>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、支出情况</w:t>
      </w:r>
    </w:p>
    <w:p>
      <w:pPr>
        <w:spacing w:line="360" w:lineRule="auto"/>
        <w:ind w:firstLine="641"/>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851.12</w:t>
      </w:r>
      <w:r>
        <w:rPr>
          <w:rFonts w:hint="eastAsia" w:ascii="仿宋" w:hAnsi="仿宋" w:eastAsia="仿宋" w:cs="仿宋"/>
          <w:sz w:val="32"/>
          <w:szCs w:val="32"/>
        </w:rPr>
        <w:t>万元，其中人员经费</w:t>
      </w:r>
      <w:r>
        <w:rPr>
          <w:rFonts w:hint="eastAsia" w:ascii="方正书宋_GBK" w:eastAsia="方正书宋_GBK"/>
          <w:sz w:val="32"/>
          <w:szCs w:val="32"/>
          <w:lang w:val="en-US" w:eastAsia="zh-CN"/>
        </w:rPr>
        <w:t>609.6</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241.52</w:t>
      </w:r>
      <w:r>
        <w:rPr>
          <w:rFonts w:hint="eastAsia" w:ascii="仿宋" w:hAnsi="仿宋" w:eastAsia="仿宋" w:cs="仿宋"/>
          <w:sz w:val="32"/>
          <w:szCs w:val="32"/>
        </w:rPr>
        <w:t>万元。项目支出（包括全县各项基金）</w:t>
      </w:r>
      <w:r>
        <w:rPr>
          <w:rFonts w:hint="eastAsia" w:ascii="仿宋" w:hAnsi="仿宋" w:eastAsia="仿宋" w:cs="仿宋"/>
          <w:sz w:val="32"/>
          <w:szCs w:val="32"/>
          <w:lang w:val="en-US" w:eastAsia="zh-CN"/>
        </w:rPr>
        <w:t>14186.395</w:t>
      </w:r>
      <w:r>
        <w:rPr>
          <w:rFonts w:hint="eastAsia" w:ascii="仿宋" w:hAnsi="仿宋" w:eastAsia="仿宋" w:cs="仿宋"/>
          <w:sz w:val="32"/>
          <w:szCs w:val="32"/>
        </w:rPr>
        <w:t>万元。</w:t>
      </w:r>
    </w:p>
    <w:p>
      <w:pPr>
        <w:spacing w:line="360" w:lineRule="auto"/>
        <w:ind w:firstLine="641"/>
        <w:rPr>
          <w:rFonts w:ascii="仿宋" w:hAnsi="仿宋" w:eastAsia="仿宋" w:cs="仿宋"/>
          <w:b/>
          <w:bCs/>
          <w:sz w:val="32"/>
          <w:szCs w:val="32"/>
        </w:rPr>
      </w:pPr>
      <w:r>
        <w:rPr>
          <w:rFonts w:hint="eastAsia" w:ascii="仿宋" w:hAnsi="仿宋" w:eastAsia="仿宋" w:cs="仿宋"/>
          <w:b/>
          <w:bCs/>
          <w:sz w:val="32"/>
          <w:szCs w:val="32"/>
        </w:rPr>
        <w:t>3、与上年增减情况</w:t>
      </w:r>
    </w:p>
    <w:p>
      <w:pPr>
        <w:widowControl/>
        <w:spacing w:line="360" w:lineRule="auto"/>
        <w:ind w:firstLine="641"/>
        <w:rPr>
          <w:rFonts w:ascii="仿宋" w:hAnsi="仿宋" w:eastAsia="仿宋" w:cs="仿宋"/>
          <w:b/>
          <w:bCs/>
          <w:kern w:val="0"/>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w:t>
      </w:r>
      <w:r>
        <w:rPr>
          <w:rFonts w:hint="eastAsia" w:ascii="仿宋" w:hAnsi="仿宋" w:eastAsia="仿宋" w:cs="仿宋"/>
          <w:kern w:val="0"/>
          <w:sz w:val="32"/>
          <w:szCs w:val="32"/>
        </w:rPr>
        <w:t>较上年增加774.59万元，由于退休人员普调工资。</w:t>
      </w:r>
    </w:p>
    <w:p>
      <w:pPr>
        <w:spacing w:line="360" w:lineRule="auto"/>
        <w:ind w:firstLine="641"/>
        <w:rPr>
          <w:rFonts w:ascii="仿宋" w:hAnsi="仿宋" w:eastAsia="仿宋" w:cs="仿宋"/>
          <w:b/>
          <w:bCs/>
          <w:sz w:val="32"/>
          <w:szCs w:val="32"/>
        </w:rPr>
      </w:pPr>
    </w:p>
    <w:p>
      <w:pPr>
        <w:spacing w:before="10" w:after="10"/>
        <w:ind w:firstLine="640"/>
        <w:outlineLvl w:val="5"/>
      </w:pPr>
      <w:r>
        <w:rPr>
          <w:rFonts w:hint="eastAsia" w:ascii="黑体" w:hAnsi="黑体" w:eastAsia="黑体" w:cs="黑体"/>
          <w:color w:val="000000"/>
          <w:sz w:val="32"/>
        </w:rPr>
        <w:t>三、机关运行经费安排情况</w:t>
      </w:r>
    </w:p>
    <w:p>
      <w:pPr>
        <w:spacing w:line="360" w:lineRule="auto"/>
        <w:ind w:firstLine="560" w:firstLineChars="200"/>
        <w:rPr>
          <w:rFonts w:ascii="仿宋" w:hAnsi="仿宋" w:eastAsia="仿宋" w:cs="仿宋"/>
          <w:sz w:val="32"/>
          <w:szCs w:val="32"/>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人社</w:t>
      </w:r>
      <w:r>
        <w:rPr>
          <w:rFonts w:hint="eastAsia" w:eastAsia="方正仿宋_GBK"/>
          <w:color w:val="000000"/>
          <w:sz w:val="28"/>
        </w:rPr>
        <w:t>局部门预算安排机关运行经费支出</w:t>
      </w:r>
      <w:r>
        <w:rPr>
          <w:rFonts w:hint="eastAsia" w:ascii="仿宋" w:hAnsi="仿宋" w:eastAsia="仿宋" w:cs="仿宋"/>
          <w:sz w:val="32"/>
          <w:szCs w:val="32"/>
        </w:rPr>
        <w:t>241.52万元，其中：办公费</w:t>
      </w:r>
      <w:r>
        <w:rPr>
          <w:rFonts w:hint="eastAsia" w:ascii="方正书宋_GBK" w:eastAsia="方正书宋_GBK"/>
          <w:sz w:val="32"/>
          <w:szCs w:val="32"/>
        </w:rPr>
        <w:t>17.7</w:t>
      </w:r>
      <w:r>
        <w:rPr>
          <w:rFonts w:hint="eastAsia" w:ascii="仿宋" w:hAnsi="仿宋" w:eastAsia="仿宋" w:cs="仿宋"/>
          <w:sz w:val="32"/>
          <w:szCs w:val="32"/>
        </w:rPr>
        <w:t>万元，邮电费</w:t>
      </w:r>
      <w:r>
        <w:rPr>
          <w:rFonts w:ascii="仿宋" w:hAnsi="仿宋" w:eastAsia="仿宋" w:cs="仿宋"/>
          <w:sz w:val="32"/>
          <w:szCs w:val="32"/>
        </w:rPr>
        <w:t>0.36</w:t>
      </w:r>
      <w:r>
        <w:rPr>
          <w:rFonts w:hint="eastAsia" w:ascii="仿宋" w:hAnsi="仿宋" w:eastAsia="仿宋" w:cs="仿宋"/>
          <w:sz w:val="32"/>
          <w:szCs w:val="32"/>
        </w:rPr>
        <w:t>万元，取暖费</w:t>
      </w:r>
      <w:r>
        <w:rPr>
          <w:rFonts w:ascii="方正书宋_GBK" w:eastAsia="方正书宋_GBK"/>
          <w:sz w:val="32"/>
          <w:szCs w:val="32"/>
        </w:rPr>
        <w:t>7.34</w:t>
      </w:r>
      <w:r>
        <w:rPr>
          <w:rFonts w:hint="eastAsia" w:ascii="仿宋" w:hAnsi="仿宋" w:eastAsia="仿宋" w:cs="仿宋"/>
          <w:sz w:val="32"/>
          <w:szCs w:val="32"/>
        </w:rPr>
        <w:t>万元，差旅费8.5万元</w:t>
      </w:r>
      <w:r>
        <w:rPr>
          <w:rFonts w:ascii="仿宋" w:hAnsi="仿宋" w:eastAsia="仿宋" w:cs="仿宋"/>
          <w:sz w:val="32"/>
          <w:szCs w:val="32"/>
        </w:rPr>
        <w:t>,</w:t>
      </w:r>
      <w:r>
        <w:rPr>
          <w:rFonts w:hint="eastAsia" w:ascii="仿宋" w:hAnsi="仿宋" w:eastAsia="仿宋" w:cs="仿宋"/>
          <w:sz w:val="32"/>
          <w:szCs w:val="32"/>
        </w:rPr>
        <w:t>公务接待1万元</w:t>
      </w:r>
      <w:r>
        <w:rPr>
          <w:rFonts w:ascii="仿宋" w:hAnsi="仿宋" w:eastAsia="仿宋" w:cs="仿宋"/>
          <w:sz w:val="32"/>
          <w:szCs w:val="32"/>
        </w:rPr>
        <w:t>,</w:t>
      </w:r>
      <w:r>
        <w:rPr>
          <w:rFonts w:hint="eastAsia" w:ascii="仿宋" w:hAnsi="仿宋" w:eastAsia="仿宋" w:cs="仿宋"/>
          <w:sz w:val="32"/>
          <w:szCs w:val="32"/>
        </w:rPr>
        <w:t>劳务费</w:t>
      </w:r>
      <w:r>
        <w:rPr>
          <w:rFonts w:hint="eastAsia" w:ascii="方正书宋_GBK" w:eastAsia="方正书宋_GBK"/>
          <w:sz w:val="32"/>
          <w:szCs w:val="32"/>
        </w:rPr>
        <w:t>176.41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工会经费5.46万元，公务用车运行维护费</w:t>
      </w:r>
      <w:r>
        <w:rPr>
          <w:rFonts w:ascii="仿宋" w:hAnsi="仿宋" w:eastAsia="仿宋" w:cs="仿宋"/>
          <w:sz w:val="32"/>
          <w:szCs w:val="32"/>
        </w:rPr>
        <w:t>6</w:t>
      </w:r>
      <w:r>
        <w:rPr>
          <w:rFonts w:hint="eastAsia" w:ascii="仿宋" w:hAnsi="仿宋" w:eastAsia="仿宋" w:cs="仿宋"/>
          <w:sz w:val="32"/>
          <w:szCs w:val="32"/>
        </w:rPr>
        <w:t>万，其他交通费用7.26万元</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p>
    <w:p>
      <w:pPr>
        <w:spacing w:before="10" w:after="10"/>
        <w:ind w:firstLine="320" w:firstLineChars="100"/>
        <w:outlineLvl w:val="5"/>
      </w:pPr>
      <w:r>
        <w:rPr>
          <w:rFonts w:hint="eastAsia" w:ascii="黑体" w:hAnsi="黑体" w:eastAsia="黑体" w:cs="黑体"/>
          <w:color w:val="000000"/>
          <w:sz w:val="32"/>
        </w:rPr>
        <w:t>四、财政拨款“三公”经费预算情况及增减变化原因</w:t>
      </w:r>
    </w:p>
    <w:tbl>
      <w:tblPr>
        <w:tblStyle w:val="8"/>
        <w:tblW w:w="12539" w:type="dxa"/>
        <w:tblInd w:w="1279" w:type="dxa"/>
        <w:tblLayout w:type="autofit"/>
        <w:tblCellMar>
          <w:top w:w="0" w:type="dxa"/>
          <w:left w:w="108" w:type="dxa"/>
          <w:bottom w:w="0" w:type="dxa"/>
          <w:right w:w="108" w:type="dxa"/>
        </w:tblCellMar>
      </w:tblPr>
      <w:tblGrid>
        <w:gridCol w:w="2277"/>
        <w:gridCol w:w="1830"/>
        <w:gridCol w:w="1830"/>
        <w:gridCol w:w="1254"/>
        <w:gridCol w:w="5348"/>
      </w:tblGrid>
      <w:tr>
        <w:tblPrEx>
          <w:tblCellMar>
            <w:top w:w="0" w:type="dxa"/>
            <w:left w:w="108" w:type="dxa"/>
            <w:bottom w:w="0" w:type="dxa"/>
            <w:right w:w="108" w:type="dxa"/>
          </w:tblCellMar>
        </w:tblPrEx>
        <w:trPr>
          <w:trHeight w:val="232" w:hRule="atLeast"/>
        </w:trPr>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9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9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9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8"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96"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主要是厉行勤俭节约，按标准安排合理支出。</w:t>
            </w:r>
          </w:p>
          <w:p>
            <w:pPr>
              <w:rPr>
                <w:rFonts w:ascii="仿宋_GB2312" w:hAnsi="宋体" w:eastAsia="仿宋_GB2312" w:cs="宋体"/>
                <w:lang w:eastAsia="zh-CN"/>
              </w:rPr>
            </w:pPr>
          </w:p>
        </w:tc>
      </w:tr>
      <w:tr>
        <w:tblPrEx>
          <w:tblCellMar>
            <w:top w:w="0" w:type="dxa"/>
            <w:left w:w="108" w:type="dxa"/>
            <w:bottom w:w="0" w:type="dxa"/>
            <w:right w:w="108" w:type="dxa"/>
          </w:tblCellMar>
        </w:tblPrEx>
        <w:trPr>
          <w:trHeight w:val="1195"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360" w:lineRule="auto"/>
        <w:ind w:firstLine="640"/>
        <w:rPr>
          <w:rFonts w:ascii="仿宋" w:hAnsi="仿宋" w:eastAsia="仿宋" w:cs="仿宋"/>
          <w:sz w:val="32"/>
          <w:szCs w:val="32"/>
        </w:rPr>
      </w:pPr>
    </w:p>
    <w:p>
      <w:pPr>
        <w:spacing w:line="360" w:lineRule="auto"/>
        <w:ind w:firstLine="64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1年我单位“三公”经费为7万元，其中：公车运行维护费</w:t>
      </w:r>
      <w:r>
        <w:rPr>
          <w:rFonts w:ascii="仿宋" w:hAnsi="仿宋" w:eastAsia="仿宋" w:cs="仿宋"/>
          <w:sz w:val="32"/>
          <w:szCs w:val="32"/>
        </w:rPr>
        <w:t>6</w:t>
      </w:r>
      <w:r>
        <w:rPr>
          <w:rFonts w:hint="eastAsia" w:ascii="仿宋" w:hAnsi="仿宋" w:eastAsia="仿宋" w:cs="仿宋"/>
          <w:sz w:val="32"/>
          <w:szCs w:val="32"/>
        </w:rPr>
        <w:t>万、公务接待费1万元，预计安排</w:t>
      </w:r>
      <w:r>
        <w:rPr>
          <w:rFonts w:ascii="仿宋" w:hAnsi="仿宋" w:eastAsia="仿宋" w:cs="仿宋"/>
          <w:sz w:val="32"/>
          <w:szCs w:val="32"/>
        </w:rPr>
        <w:t>1</w:t>
      </w:r>
      <w:r>
        <w:rPr>
          <w:rFonts w:hint="eastAsia" w:ascii="仿宋" w:hAnsi="仿宋" w:eastAsia="仿宋" w:cs="仿宋"/>
          <w:sz w:val="32"/>
          <w:szCs w:val="32"/>
        </w:rPr>
        <w:t>次招聘会，每次招待人数为</w:t>
      </w:r>
      <w:r>
        <w:rPr>
          <w:rFonts w:ascii="仿宋" w:hAnsi="仿宋" w:eastAsia="仿宋" w:cs="仿宋"/>
          <w:sz w:val="32"/>
          <w:szCs w:val="32"/>
        </w:rPr>
        <w:t>200</w:t>
      </w:r>
      <w:r>
        <w:rPr>
          <w:rFonts w:hint="eastAsia" w:ascii="仿宋" w:hAnsi="仿宋" w:eastAsia="仿宋" w:cs="仿宋"/>
          <w:sz w:val="32"/>
          <w:szCs w:val="32"/>
        </w:rPr>
        <w:t>人。因公出国出境</w:t>
      </w:r>
      <w:r>
        <w:rPr>
          <w:rFonts w:ascii="仿宋" w:hAnsi="仿宋" w:eastAsia="仿宋" w:cs="仿宋"/>
          <w:sz w:val="32"/>
          <w:szCs w:val="32"/>
        </w:rPr>
        <w:t>0</w:t>
      </w:r>
      <w:r>
        <w:rPr>
          <w:rFonts w:hint="eastAsia" w:ascii="仿宋" w:hAnsi="仿宋" w:eastAsia="仿宋" w:cs="仿宋"/>
          <w:sz w:val="32"/>
          <w:szCs w:val="32"/>
        </w:rPr>
        <w:t>万元。</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20</w:t>
      </w:r>
      <w:r>
        <w:rPr>
          <w:rFonts w:hint="eastAsia" w:ascii="仿宋" w:hAnsi="仿宋" w:eastAsia="仿宋" w:cs="仿宋"/>
          <w:sz w:val="32"/>
          <w:szCs w:val="32"/>
        </w:rPr>
        <w:t>20年我单位“三公”经费支出</w:t>
      </w:r>
      <w:r>
        <w:rPr>
          <w:rFonts w:ascii="仿宋" w:hAnsi="仿宋" w:eastAsia="仿宋" w:cs="仿宋"/>
          <w:sz w:val="32"/>
          <w:szCs w:val="32"/>
        </w:rPr>
        <w:t>8</w:t>
      </w:r>
      <w:r>
        <w:rPr>
          <w:rFonts w:hint="eastAsia" w:ascii="仿宋" w:hAnsi="仿宋" w:eastAsia="仿宋" w:cs="仿宋"/>
          <w:sz w:val="32"/>
          <w:szCs w:val="32"/>
        </w:rPr>
        <w:t>万元，其中：公车运行维护费</w:t>
      </w:r>
      <w:r>
        <w:rPr>
          <w:rFonts w:ascii="仿宋" w:hAnsi="仿宋" w:eastAsia="仿宋" w:cs="仿宋"/>
          <w:sz w:val="32"/>
          <w:szCs w:val="32"/>
        </w:rPr>
        <w:t>6</w:t>
      </w:r>
      <w:r>
        <w:rPr>
          <w:rFonts w:hint="eastAsia" w:ascii="仿宋" w:hAnsi="仿宋" w:eastAsia="仿宋" w:cs="仿宋"/>
          <w:sz w:val="32"/>
          <w:szCs w:val="32"/>
        </w:rPr>
        <w:t>万元，公务接待费</w:t>
      </w:r>
      <w:r>
        <w:rPr>
          <w:rFonts w:ascii="仿宋" w:hAnsi="仿宋" w:eastAsia="仿宋" w:cs="仿宋"/>
          <w:sz w:val="32"/>
          <w:szCs w:val="32"/>
        </w:rPr>
        <w:t>2</w:t>
      </w:r>
      <w:r>
        <w:rPr>
          <w:rFonts w:hint="eastAsia" w:ascii="仿宋" w:hAnsi="仿宋" w:eastAsia="仿宋" w:cs="仿宋"/>
          <w:sz w:val="32"/>
          <w:szCs w:val="32"/>
        </w:rPr>
        <w:t>万元，因公出国出境</w:t>
      </w:r>
      <w:r>
        <w:rPr>
          <w:rFonts w:ascii="仿宋" w:hAnsi="仿宋" w:eastAsia="仿宋" w:cs="仿宋"/>
          <w:sz w:val="32"/>
          <w:szCs w:val="32"/>
        </w:rPr>
        <w:t>0</w:t>
      </w:r>
      <w:r>
        <w:rPr>
          <w:rFonts w:hint="eastAsia" w:ascii="仿宋" w:hAnsi="仿宋" w:eastAsia="仿宋" w:cs="仿宋"/>
          <w:sz w:val="32"/>
          <w:szCs w:val="32"/>
        </w:rPr>
        <w:t>万元。</w:t>
      </w:r>
    </w:p>
    <w:p>
      <w:pPr>
        <w:spacing w:line="360" w:lineRule="auto"/>
        <w:ind w:firstLine="640"/>
        <w:rPr>
          <w:rFonts w:hint="eastAsia"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1年公务接待费与2020年相比减少1万元，主要是厉行勤俭节约，按标准安排合理支出。</w:t>
      </w: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before="10" w:after="10"/>
        <w:outlineLvl w:val="5"/>
        <w:rPr>
          <w:rFonts w:ascii="黑体" w:hAnsi="黑体" w:eastAsia="黑体" w:cs="黑体"/>
          <w:color w:val="000000"/>
          <w:sz w:val="32"/>
          <w:lang w:eastAsia="zh-CN"/>
        </w:rPr>
      </w:pPr>
    </w:p>
    <w:p>
      <w:pPr>
        <w:numPr>
          <w:ilvl w:val="0"/>
          <w:numId w:val="1"/>
        </w:numPr>
        <w:spacing w:before="10" w:after="10"/>
        <w:ind w:left="80" w:leftChars="0" w:firstLine="640" w:firstLineChars="0"/>
        <w:outlineLvl w:val="5"/>
        <w:rPr>
          <w:rFonts w:ascii="黑体" w:hAnsi="黑体" w:eastAsia="黑体" w:cs="黑体"/>
          <w:color w:val="000000"/>
          <w:sz w:val="32"/>
        </w:rPr>
      </w:pPr>
      <w:r>
        <w:rPr>
          <w:rFonts w:hint="eastAsia" w:ascii="黑体" w:hAnsi="黑体" w:eastAsia="黑体" w:cs="黑体"/>
          <w:color w:val="000000"/>
          <w:sz w:val="32"/>
        </w:rPr>
        <w:t>预算绩效信息</w:t>
      </w:r>
    </w:p>
    <w:p>
      <w:pPr>
        <w:jc w:val="left"/>
        <w:outlineLvl w:val="3"/>
        <w:rPr>
          <w:rFonts w:ascii="楷体" w:hAnsi="楷体" w:eastAsia="楷体"/>
          <w:b/>
          <w:sz w:val="32"/>
          <w:szCs w:val="32"/>
        </w:rPr>
      </w:pPr>
      <w:bookmarkStart w:id="1" w:name="_Toc62136993"/>
      <w:bookmarkStart w:id="2" w:name="_Toc_4_4_0000000004"/>
      <w:r>
        <w:rPr>
          <w:rFonts w:hint="eastAsia" w:ascii="楷体" w:hAnsi="楷体" w:eastAsia="楷体"/>
          <w:b/>
          <w:sz w:val="32"/>
          <w:szCs w:val="32"/>
        </w:rPr>
        <w:t>1.春季劳务洽谈暨人才交流工作经费绩效目标表</w:t>
      </w:r>
      <w:bookmarkEnd w:id="1"/>
      <w:r>
        <w:rPr>
          <w:rFonts w:ascii="楷体" w:hAnsi="楷体" w:eastAsia="楷体"/>
          <w:sz w:val="32"/>
          <w:szCs w:val="32"/>
        </w:rPr>
        <w:fldChar w:fldCharType="begin"/>
      </w:r>
      <w:r>
        <w:rPr>
          <w:rFonts w:hint="eastAsia" w:ascii="楷体" w:hAnsi="楷体" w:eastAsia="楷体"/>
          <w:b/>
          <w:sz w:val="32"/>
          <w:szCs w:val="32"/>
        </w:rPr>
        <w:instrText xml:space="preserve">TC 1、春季劳务洽谈暨人才交流工作经费绩效目标表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13062321066A5LG8GPGWT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春季劳务洽谈暨人才交流工作经费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结合春风行动，采取散发宣传资料，媒体广播，举办短期培训班等形式对城乡各类劳动力进行以劳动法规，依法维权，安全常识等为主要内容的引导性培训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对城乡各类劳动力进行以劳动法规，依法维权，安全常识等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提高其外出就业的基本素质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提高学生就业率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为就业人员提供职业指导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为就业人员提供免费的职业指导</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2470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公共就业服务信息管理完成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实际完成就业信息管理数量占年度的比例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职业培训就业率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职业培训后就业人数占培训总人数比例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年度内新增就业人员数量占应就业比例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bookmarkEnd w:id="2"/>
    <w:p>
      <w:pPr>
        <w:jc w:val="left"/>
        <w:outlineLvl w:val="3"/>
        <w:rPr>
          <w:rFonts w:ascii="楷体" w:hAnsi="楷体" w:eastAsia="楷体"/>
          <w:b/>
          <w:sz w:val="32"/>
          <w:szCs w:val="32"/>
        </w:rPr>
      </w:pPr>
      <w:bookmarkStart w:id="3" w:name="_Toc62136994"/>
      <w:r>
        <w:rPr>
          <w:rFonts w:hint="eastAsia" w:ascii="楷体" w:hAnsi="楷体" w:eastAsia="楷体"/>
          <w:b/>
          <w:sz w:val="32"/>
          <w:szCs w:val="32"/>
        </w:rPr>
        <w:t>2.社会保险事业管理局，失业保险所办公经费绩效目标表</w:t>
      </w:r>
      <w:bookmarkEnd w:id="3"/>
      <w:r>
        <w:rPr>
          <w:rFonts w:ascii="楷体" w:hAnsi="楷体" w:eastAsia="楷体"/>
          <w:sz w:val="32"/>
          <w:szCs w:val="32"/>
        </w:rPr>
        <w:fldChar w:fldCharType="begin"/>
      </w:r>
      <w:r>
        <w:rPr>
          <w:rFonts w:hint="eastAsia" w:ascii="楷体" w:hAnsi="楷体" w:eastAsia="楷体"/>
          <w:b/>
          <w:sz w:val="32"/>
          <w:szCs w:val="32"/>
        </w:rPr>
        <w:instrText xml:space="preserve">TC 2、社会保险事业管理局，失业保险所办公经费绩效目标表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130623210OKML07L2SZWN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社会保险事业管理局，失业保险所办公经费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15.73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15.73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养老金按时足额发放，确保参保人员权益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完成养老保险，失业保险扩面征缴任务，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确保养老金按时足额发放，防范基金风险，确保参保人员权益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受补助人员全覆盖。</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4517</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工作完成优良率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type w:val="continuous"/>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4" w:name="_Toc62136995"/>
      <w:r>
        <w:rPr>
          <w:rFonts w:hint="eastAsia" w:ascii="楷体" w:hAnsi="楷体" w:eastAsia="楷体"/>
          <w:b/>
          <w:sz w:val="32"/>
          <w:szCs w:val="32"/>
        </w:rPr>
        <w:t>3.劳动人事仲裁庭经费绩效目标表</w:t>
      </w:r>
      <w:bookmarkEnd w:id="4"/>
      <w:r>
        <w:rPr>
          <w:rFonts w:ascii="楷体" w:hAnsi="楷体" w:eastAsia="楷体"/>
          <w:sz w:val="32"/>
          <w:szCs w:val="32"/>
        </w:rPr>
        <w:fldChar w:fldCharType="begin"/>
      </w:r>
      <w:r>
        <w:rPr>
          <w:rFonts w:hint="eastAsia" w:ascii="楷体" w:hAnsi="楷体" w:eastAsia="楷体"/>
          <w:b/>
          <w:sz w:val="32"/>
          <w:szCs w:val="32"/>
        </w:rPr>
        <w:instrText xml:space="preserve">TC 3、劳动人事仲裁庭经费绩效目标表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1306232153BTQA7LTDKWI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劳动人事仲裁庭经费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为加快我县劳动人事争议调解仲裁院标准化建设，按照省级要求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为我县务工人员及机关事业单位工作人员因劳动人事争议提供更好的办公条件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为加快我县劳动人事争议调解仲裁院标准化建设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按时完成各项工作任务</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劳动关系的调解、仲裁完成率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劳动关系的调解、仲裁、信访工作完成个数占申请调解、仲裁、信访数量的比率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124</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劳动仲裁到期结案率（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劳动仲裁到期结案数量占劳动争议案件需结案数量的比率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完成工作需要费用成本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完成工作需要费用成本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保障人民合法权益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群众满意数占总数量的比例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jc w:val="left"/>
        <w:outlineLvl w:val="3"/>
        <w:rPr>
          <w:rFonts w:ascii="楷体" w:hAnsi="楷体" w:eastAsia="楷体"/>
          <w:b/>
          <w:sz w:val="32"/>
          <w:szCs w:val="32"/>
        </w:rPr>
      </w:pPr>
      <w:bookmarkStart w:id="5" w:name="_Toc62136996"/>
    </w:p>
    <w:p>
      <w:pPr>
        <w:jc w:val="left"/>
        <w:outlineLvl w:val="3"/>
        <w:rPr>
          <w:rFonts w:ascii="楷体" w:hAnsi="楷体" w:eastAsia="楷体"/>
          <w:b/>
          <w:sz w:val="32"/>
          <w:szCs w:val="32"/>
        </w:rPr>
      </w:pPr>
      <w:r>
        <w:rPr>
          <w:rFonts w:hint="eastAsia" w:ascii="楷体" w:hAnsi="楷体" w:eastAsia="楷体"/>
          <w:b/>
          <w:sz w:val="32"/>
          <w:szCs w:val="32"/>
        </w:rPr>
        <w:t>4.劳动监察岗位补贴绩效目标表</w:t>
      </w:r>
      <w:bookmarkEnd w:id="5"/>
      <w:r>
        <w:rPr>
          <w:rFonts w:ascii="楷体" w:hAnsi="楷体" w:eastAsia="楷体"/>
          <w:sz w:val="32"/>
          <w:szCs w:val="32"/>
        </w:rPr>
        <w:fldChar w:fldCharType="begin"/>
      </w:r>
      <w:r>
        <w:rPr>
          <w:rFonts w:hint="eastAsia" w:ascii="楷体" w:hAnsi="楷体" w:eastAsia="楷体"/>
          <w:b/>
          <w:sz w:val="32"/>
          <w:szCs w:val="32"/>
        </w:rPr>
        <w:instrText xml:space="preserve">TC 4、劳动监察岗位补贴绩效目标表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130623216RP26D1RLM7GF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劳动监察岗位补贴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2.64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用于发放岗位补贴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实现劳动保障监察案件处理的规范化、标准化。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将举报投诉、日常检查、专项检查、年度书面材料审查等各类案件</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按照劳动保障监察案件受理、立案、调查、处理等程序</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查处案件数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查处案件数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按标准完成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是否按标准完成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全年保障</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年度日常工作有序开展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减少信访事件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6" w:name="_Toc62136997"/>
      <w:r>
        <w:rPr>
          <w:rFonts w:hint="eastAsia" w:ascii="楷体" w:hAnsi="楷体" w:eastAsia="楷体"/>
          <w:b/>
          <w:sz w:val="32"/>
          <w:szCs w:val="32"/>
        </w:rPr>
        <w:t>5.县级对城乡居民基本养老保险重度残疾人和困难人员代缴资金绩效目标表</w:t>
      </w:r>
      <w:bookmarkEnd w:id="6"/>
      <w:r>
        <w:rPr>
          <w:rFonts w:ascii="楷体" w:hAnsi="楷体" w:eastAsia="楷体"/>
          <w:sz w:val="32"/>
          <w:szCs w:val="32"/>
        </w:rPr>
        <w:fldChar w:fldCharType="begin"/>
      </w:r>
      <w:r>
        <w:rPr>
          <w:rFonts w:hint="eastAsia" w:ascii="楷体" w:hAnsi="楷体" w:eastAsia="楷体"/>
          <w:b/>
          <w:sz w:val="32"/>
          <w:szCs w:val="32"/>
        </w:rPr>
        <w:instrText xml:space="preserve">TC 5、县级对城乡居民基本养老保险重度残疾人和困难人员代缴资金绩效目标表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1306232178PDBFGOYD0BO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县级对城乡居民基本养老保险重度残疾人和困难人员代缴资金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为了河北省扶贫开发办公室关于切实做好社会保险扶贫工作的实施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为了扶贫工作落实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社会扶贫工作更好的实施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实现全民参保</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补助资金到位后，及时支付相关人员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按月及时发放</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高质量完成各项工作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完成项目任务的程度和效率情况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通过问卷调查确定满意度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7" w:name="_Toc62136998"/>
      <w:r>
        <w:rPr>
          <w:rFonts w:hint="eastAsia" w:ascii="楷体" w:hAnsi="楷体" w:eastAsia="楷体"/>
          <w:b/>
          <w:sz w:val="32"/>
          <w:szCs w:val="32"/>
        </w:rPr>
        <w:t>6.社会保障卡服务网点维护费绩效目标表</w:t>
      </w:r>
      <w:bookmarkEnd w:id="7"/>
      <w:r>
        <w:rPr>
          <w:rFonts w:ascii="楷体" w:hAnsi="楷体" w:eastAsia="楷体"/>
          <w:sz w:val="32"/>
          <w:szCs w:val="32"/>
        </w:rPr>
        <w:fldChar w:fldCharType="begin"/>
      </w:r>
      <w:r>
        <w:rPr>
          <w:rFonts w:hint="eastAsia" w:ascii="楷体" w:hAnsi="楷体" w:eastAsia="楷体"/>
          <w:b/>
          <w:sz w:val="32"/>
          <w:szCs w:val="32"/>
        </w:rPr>
        <w:instrText xml:space="preserve">TC 6、社会保障卡服务网点维护费绩效目标表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130623219M4MA5MS3UINM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社会保障卡服务网点维护费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w:t>
            </w:r>
            <w:r>
              <w:rPr>
                <w:rFonts w:hint="cs" w:ascii="方正书宋_GBK" w:eastAsia="方正书宋_GBK"/>
              </w:rPr>
              <w:t>“</w:t>
            </w:r>
            <w:r>
              <w:rPr>
                <w:rFonts w:hint="eastAsia" w:ascii="方正书宋_GBK" w:eastAsia="方正书宋_GBK"/>
              </w:rPr>
              <w:t>人手一卡</w:t>
            </w:r>
            <w:r>
              <w:rPr>
                <w:rFonts w:hint="cs" w:ascii="方正书宋_GBK" w:eastAsia="方正书宋_GBK"/>
              </w:rPr>
              <w:t>”</w:t>
            </w:r>
            <w:r>
              <w:rPr>
                <w:rFonts w:hint="eastAsia" w:ascii="方正书宋_GBK" w:eastAsia="方正书宋_GBK"/>
              </w:rPr>
              <w:t>的目标，要求机关事业单位全部换用社会保障卡，医疗、工伤、生育待遇支付要求全部使用社保卡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地域全覆盖，实现全国通用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跨地域流动服务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为人民群众</w:t>
            </w:r>
            <w:r>
              <w:rPr>
                <w:rFonts w:hint="cs" w:ascii="方正书宋_GBK" w:eastAsia="方正书宋_GBK"/>
              </w:rPr>
              <w:t>“</w:t>
            </w:r>
            <w:r>
              <w:rPr>
                <w:rFonts w:hint="eastAsia" w:ascii="方正书宋_GBK" w:eastAsia="方正书宋_GBK"/>
              </w:rPr>
              <w:t>记录一生、服务一生、保障一生</w:t>
            </w:r>
            <w:r>
              <w:rPr>
                <w:rFonts w:hint="cs" w:ascii="方正书宋_GBK" w:eastAsia="方正书宋_GBK"/>
              </w:rPr>
              <w:t>”</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资金支出比率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严格按照预算执行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及办及出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客户满意度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受众人群满意度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8" w:name="_Toc62136999"/>
      <w:r>
        <w:rPr>
          <w:rFonts w:hint="eastAsia" w:ascii="楷体" w:hAnsi="楷体" w:eastAsia="楷体"/>
          <w:b/>
          <w:sz w:val="32"/>
          <w:szCs w:val="32"/>
        </w:rPr>
        <w:t>7.2021年城乡居民基本养老保险中央财政补助资金（冀财社【2020】143号）绩效目标表</w:t>
      </w:r>
      <w:bookmarkEnd w:id="8"/>
      <w:r>
        <w:rPr>
          <w:rFonts w:ascii="楷体" w:hAnsi="楷体" w:eastAsia="楷体"/>
          <w:sz w:val="32"/>
          <w:szCs w:val="32"/>
        </w:rPr>
        <w:fldChar w:fldCharType="begin"/>
      </w:r>
      <w:r>
        <w:rPr>
          <w:rFonts w:hint="eastAsia" w:ascii="楷体" w:hAnsi="楷体" w:eastAsia="楷体"/>
          <w:b/>
          <w:sz w:val="32"/>
          <w:szCs w:val="32"/>
        </w:rPr>
        <w:instrText xml:space="preserve">TC 7、2021年城乡居民基本养老保险中央财政补助资金（冀财社【2020】143号）绩效目标表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13062321A9Z66DID81KKB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年城乡居民基本养老保险中央财政补助资金（冀财社【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6557.00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6557.00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全面开展参保登记，扩大各项保险的覆盖面，及时足额落实社会保险待遇。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补助覆盖率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已补助人数占应补助人群的比率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享受待遇金额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行享受待遇金额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对经济社会发展产生长期的重要影响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稳定社会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9" w:name="_Toc62137000"/>
      <w:r>
        <w:rPr>
          <w:rFonts w:hint="eastAsia" w:ascii="楷体" w:hAnsi="楷体" w:eastAsia="楷体"/>
          <w:b/>
          <w:sz w:val="32"/>
          <w:szCs w:val="32"/>
        </w:rPr>
        <w:t>8.流动人员人事档案数字化建设绩效目标表</w:t>
      </w:r>
      <w:bookmarkEnd w:id="9"/>
      <w:r>
        <w:rPr>
          <w:rFonts w:ascii="楷体" w:hAnsi="楷体" w:eastAsia="楷体"/>
          <w:sz w:val="32"/>
          <w:szCs w:val="32"/>
        </w:rPr>
        <w:fldChar w:fldCharType="begin"/>
      </w:r>
      <w:r>
        <w:rPr>
          <w:rFonts w:hint="eastAsia" w:ascii="楷体" w:hAnsi="楷体" w:eastAsia="楷体"/>
          <w:b/>
          <w:sz w:val="32"/>
          <w:szCs w:val="32"/>
        </w:rPr>
        <w:instrText xml:space="preserve">TC 8、流动人员人事档案数字化建设绩效目标表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13062321BKD4B9GQ8UV3D</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流动人员人事档案数字化建设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保管，接收，查借阅档案为经常性工作，在年度考核，调资调级，干部工人调动调职等时机，及时对档案材料进行收集，鉴别，归档，每月对库房安全设施进行检查维修，一季度对库房内设施进行配套完善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建立健全流动人员人事档案公共服务体系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不断提高公共管理服务水平</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全年任务综合完成率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实际完成的任务量占任务总量的比例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档案查准率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信息化项目建设率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信息化项目建设率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统计失误率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0" w:name="_Toc62137001"/>
      <w:r>
        <w:rPr>
          <w:rFonts w:hint="eastAsia" w:ascii="楷体" w:hAnsi="楷体" w:eastAsia="楷体"/>
          <w:b/>
          <w:sz w:val="32"/>
          <w:szCs w:val="32"/>
        </w:rPr>
        <w:t>9.2021年中央就业补助资金（冀财社【2020】172号）绩效目标表</w:t>
      </w:r>
      <w:bookmarkEnd w:id="10"/>
      <w:r>
        <w:rPr>
          <w:rFonts w:ascii="楷体" w:hAnsi="楷体" w:eastAsia="楷体"/>
          <w:sz w:val="32"/>
          <w:szCs w:val="32"/>
        </w:rPr>
        <w:fldChar w:fldCharType="begin"/>
      </w:r>
      <w:r>
        <w:rPr>
          <w:rFonts w:hint="eastAsia" w:ascii="楷体" w:hAnsi="楷体" w:eastAsia="楷体"/>
          <w:b/>
          <w:sz w:val="32"/>
          <w:szCs w:val="32"/>
        </w:rPr>
        <w:instrText xml:space="preserve">TC 9、2021年中央就业补助资金（冀财社【2020】172号）绩效目标表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13062321CZE41SORQRLL3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年中央就业补助资金（冀财社【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589.00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589.00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资金按规定用于社会保险补贴、岗位补贴、就业见习补贴及经县人民政府批准的其他支出项目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资金按规定用于社会保险补贴、岗位补贴、就业见习补贴及经县人民政府批准的其他支出项目。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保持就业局势总体稳定，确保新增就业规模、城镇登记失业率等核心指标保持稳定。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会同有关部门落实、完善各项就业创业政策，确保政策享受对象及时得到补贴资金扶持。</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享受岗位补贴人员数量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享受岗位补贴人员数量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215</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社会保险补贴发放准确率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社会保险补贴发放及时率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补贴资金在规定时间内支付到位率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年末城镇登记失业率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年末城镇登记失业率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年末高校毕业生总体就业率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年末高校毕业生总体就业率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有效提高后勤保障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1" w:name="_Toc62137002"/>
      <w:r>
        <w:rPr>
          <w:rFonts w:hint="eastAsia" w:ascii="楷体" w:hAnsi="楷体" w:eastAsia="楷体"/>
          <w:b/>
          <w:sz w:val="32"/>
          <w:szCs w:val="32"/>
        </w:rPr>
        <w:t>10.劳动监察两网化建设及工作经费绩效目标表</w:t>
      </w:r>
      <w:bookmarkEnd w:id="11"/>
      <w:r>
        <w:rPr>
          <w:rFonts w:ascii="楷体" w:hAnsi="楷体" w:eastAsia="楷体"/>
          <w:sz w:val="32"/>
          <w:szCs w:val="32"/>
        </w:rPr>
        <w:fldChar w:fldCharType="begin"/>
      </w:r>
      <w:r>
        <w:rPr>
          <w:rFonts w:hint="eastAsia" w:ascii="楷体" w:hAnsi="楷体" w:eastAsia="楷体"/>
          <w:b/>
          <w:sz w:val="32"/>
          <w:szCs w:val="32"/>
        </w:rPr>
        <w:instrText xml:space="preserve">TC 10、劳动监察两网化建设及工作经费绩效目标表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13062321E05NMPOFCEQ93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劳动监察两网化建设及工作经费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检查用人单位</w:t>
            </w:r>
            <w:r>
              <w:rPr>
                <w:rFonts w:ascii="方正书宋_GBK" w:eastAsia="方正书宋_GBK"/>
              </w:rPr>
              <w:t>139</w:t>
            </w:r>
            <w:r>
              <w:rPr>
                <w:rFonts w:hint="eastAsia" w:ascii="方正书宋_GBK" w:eastAsia="方正书宋_GBK"/>
              </w:rPr>
              <w:t>户，涉及劳动者人数</w:t>
            </w:r>
            <w:r>
              <w:rPr>
                <w:rFonts w:ascii="方正书宋_GBK" w:eastAsia="方正书宋_GBK"/>
              </w:rPr>
              <w:t>2303</w:t>
            </w:r>
            <w:r>
              <w:rPr>
                <w:rFonts w:hint="eastAsia" w:ascii="方正书宋_GBK" w:eastAsia="方正书宋_GBK"/>
              </w:rPr>
              <w:t>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共处理拖欠农民工工资突发案件</w:t>
            </w:r>
            <w:r>
              <w:rPr>
                <w:rFonts w:ascii="方正书宋_GBK" w:eastAsia="方正书宋_GBK"/>
              </w:rPr>
              <w:t>18</w:t>
            </w:r>
            <w:r>
              <w:rPr>
                <w:rFonts w:hint="eastAsia" w:ascii="方正书宋_GBK" w:eastAsia="方正书宋_GBK"/>
              </w:rPr>
              <w:t>起，为</w:t>
            </w:r>
            <w:r>
              <w:rPr>
                <w:rFonts w:ascii="方正书宋_GBK" w:eastAsia="方正书宋_GBK"/>
              </w:rPr>
              <w:t>659</w:t>
            </w:r>
            <w:r>
              <w:rPr>
                <w:rFonts w:hint="eastAsia" w:ascii="方正书宋_GBK" w:eastAsia="方正书宋_GBK"/>
              </w:rPr>
              <w:t>农民工追讨工资</w:t>
            </w:r>
            <w:r>
              <w:rPr>
                <w:rFonts w:ascii="方正书宋_GBK" w:eastAsia="方正书宋_GBK"/>
              </w:rPr>
              <w:t>762.684</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劳动关系的调解、仲裁、信访完成率（</w:t>
            </w:r>
            <w:r>
              <w:rPr>
                <w:rFonts w:ascii="方正书宋_GBK" w:eastAsia="方正书宋_GBK"/>
              </w:rPr>
              <w:t>%</w:t>
            </w:r>
            <w:r>
              <w:rPr>
                <w:rFonts w:hint="eastAsia" w:ascii="方正书宋_GBK" w:eastAsia="方正书宋_GBK"/>
              </w:rPr>
              <w:t>）完成个数占申请调解、仲裁、信访数量的比率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提升各项职能业务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2" w:name="_Toc62137003"/>
      <w:r>
        <w:rPr>
          <w:rFonts w:hint="eastAsia" w:ascii="楷体" w:hAnsi="楷体" w:eastAsia="楷体"/>
          <w:b/>
          <w:sz w:val="32"/>
          <w:szCs w:val="32"/>
        </w:rPr>
        <w:t>11.生物识别认证经费绩效目标表</w:t>
      </w:r>
      <w:bookmarkEnd w:id="12"/>
      <w:r>
        <w:rPr>
          <w:rFonts w:ascii="楷体" w:hAnsi="楷体" w:eastAsia="楷体"/>
          <w:sz w:val="32"/>
          <w:szCs w:val="32"/>
        </w:rPr>
        <w:fldChar w:fldCharType="begin"/>
      </w:r>
      <w:r>
        <w:rPr>
          <w:rFonts w:hint="eastAsia" w:ascii="楷体" w:hAnsi="楷体" w:eastAsia="楷体"/>
          <w:b/>
          <w:sz w:val="32"/>
          <w:szCs w:val="32"/>
        </w:rPr>
        <w:instrText xml:space="preserve">TC 11、生物识别认证经费绩效目标表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13062321FGWQ44EW3ZD46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生物识别认证经费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按照省、市要求，为进一步防止社保基金死亡冒领现象发生，切实保障社保基金安全，减少基金流失。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为全县退休人员提供方便快捷的方式认证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切实保障社保基金安全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减少基金流失</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县乡村网络审批服务平台全覆盖</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每个乡镇都配有认证设施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享受各类社会保险基金补助的人数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62926</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信息系统建设维护工作完成率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信息系统建设维护工作完成率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严格按预算支出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方便认证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保障服务时间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保障服务时间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认证及时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3" w:name="_Toc62137004"/>
      <w:r>
        <w:rPr>
          <w:rFonts w:hint="eastAsia" w:ascii="楷体" w:hAnsi="楷体" w:eastAsia="楷体"/>
          <w:b/>
          <w:sz w:val="32"/>
          <w:szCs w:val="32"/>
        </w:rPr>
        <w:t>12.春节特困职工慰问经费绩效目标表</w:t>
      </w:r>
      <w:bookmarkEnd w:id="13"/>
      <w:r>
        <w:rPr>
          <w:rFonts w:ascii="楷体" w:hAnsi="楷体" w:eastAsia="楷体"/>
          <w:sz w:val="32"/>
          <w:szCs w:val="32"/>
        </w:rPr>
        <w:fldChar w:fldCharType="begin"/>
      </w:r>
      <w:r>
        <w:rPr>
          <w:rFonts w:hint="eastAsia" w:ascii="楷体" w:hAnsi="楷体" w:eastAsia="楷体"/>
          <w:b/>
          <w:sz w:val="32"/>
          <w:szCs w:val="32"/>
        </w:rPr>
        <w:instrText xml:space="preserve">TC 12、春节特困职工慰问经费绩效目标表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13062321GBODK9WMA345S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春节特困职工慰问经费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春节特困职工慰问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为了我县文明城市精神建设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为特困职工送去温暖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更好的完成工作计划</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服务保障完成情况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服务保障完成情况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根据活动通知要求，按时完成。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预算实际支出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w:t>
            </w:r>
            <w:r>
              <w:rPr>
                <w:rFonts w:ascii="方正书宋_GBK" w:eastAsia="方正书宋_GBK"/>
              </w:rPr>
              <w:t>500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减少社会上访事件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稳定社会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特困职工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受众群体满意度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4" w:name="_Toc62137005"/>
      <w:r>
        <w:rPr>
          <w:rFonts w:hint="eastAsia" w:ascii="楷体" w:hAnsi="楷体" w:eastAsia="楷体"/>
          <w:b/>
          <w:sz w:val="32"/>
          <w:szCs w:val="32"/>
        </w:rPr>
        <w:t>13.流动人员人事档案管理服务经费绩效目标表</w:t>
      </w:r>
      <w:bookmarkEnd w:id="14"/>
      <w:r>
        <w:rPr>
          <w:rFonts w:ascii="楷体" w:hAnsi="楷体" w:eastAsia="楷体"/>
          <w:sz w:val="32"/>
          <w:szCs w:val="32"/>
        </w:rPr>
        <w:fldChar w:fldCharType="begin"/>
      </w:r>
      <w:r>
        <w:rPr>
          <w:rFonts w:hint="eastAsia" w:ascii="楷体" w:hAnsi="楷体" w:eastAsia="楷体"/>
          <w:b/>
          <w:sz w:val="32"/>
          <w:szCs w:val="32"/>
        </w:rPr>
        <w:instrText xml:space="preserve">TC 13、流动人员人事档案管理服务经费绩效目标表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13062321GWH8FMF976N8C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流动人员人事档案管理服务经费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保管、接收、查借阅档案为经常性工作；在年度考核、调资调级、干部工人调职调动等时机，及时对档案材料进行收集、鉴别、归档；每月对库房安全设施进行检查维修；一季度对库房内设施进行配套完善。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建立健全流动人员人事档案公共服务体系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不断提高公共管理服务水平</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档案保存工作完成率（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档案查准率（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检索出的有关档案占检索出的全部档案的比率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档案整理费标准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档案整理费标准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按要求整理达标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5" w:name="_Toc62137006"/>
      <w:r>
        <w:rPr>
          <w:rFonts w:hint="eastAsia" w:ascii="楷体" w:hAnsi="楷体" w:eastAsia="楷体"/>
          <w:b/>
          <w:sz w:val="32"/>
          <w:szCs w:val="32"/>
        </w:rPr>
        <w:t>14.2021年城乡居民养老保险个人缴费补贴绩效目标表</w:t>
      </w:r>
      <w:bookmarkEnd w:id="15"/>
      <w:r>
        <w:rPr>
          <w:rFonts w:ascii="楷体" w:hAnsi="楷体" w:eastAsia="楷体"/>
          <w:sz w:val="32"/>
          <w:szCs w:val="32"/>
        </w:rPr>
        <w:fldChar w:fldCharType="begin"/>
      </w:r>
      <w:r>
        <w:rPr>
          <w:rFonts w:hint="eastAsia" w:ascii="楷体" w:hAnsi="楷体" w:eastAsia="楷体"/>
          <w:b/>
          <w:sz w:val="32"/>
          <w:szCs w:val="32"/>
        </w:rPr>
        <w:instrText xml:space="preserve">TC 14、2021年城乡居民养老保险个人缴费补贴绩效目标表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13062321HIS6I14O1CMI5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为了城乡居民养老保险个人缴费补贴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为了城乡居民养老保险个人缴费补贴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更好的完成工作计划</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保障受众群体的满意度</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补助资金到位后，及时支付相关人员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财政拨款保证率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财政拨款保证率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工作完成所用时间的情况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城乡居民社会养老保险金平均标准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城乡居民社会养老保险金平均标准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提升业务能力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16" w:name="_Toc62137007"/>
      <w:r>
        <w:rPr>
          <w:rFonts w:hint="eastAsia" w:ascii="楷体" w:hAnsi="楷体" w:eastAsia="楷体"/>
          <w:b/>
          <w:sz w:val="32"/>
          <w:szCs w:val="32"/>
        </w:rPr>
        <w:t>15.2021年省级财政城乡居民养老、就业公共服务村级代办员补助资金（冀财社【2020】190号）绩效目标表</w:t>
      </w:r>
      <w:bookmarkEnd w:id="16"/>
      <w:r>
        <w:fldChar w:fldCharType="begin"/>
      </w:r>
      <w:r>
        <w:rPr>
          <w:rFonts w:hint="eastAsia" w:ascii="方正仿宋_GBK" w:eastAsia="方正仿宋_GBK"/>
          <w:b/>
          <w:sz w:val="28"/>
        </w:rPr>
        <w:instrText xml:space="preserve">TC 15、2021年省级财政城乡居民养老、就业公共服务村级代办员补助资金（冀财社【2020】190号）绩效目标表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13062321HRGUY9K24LUMH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年省级财政城乡居民养老、就业公共服务村级代办员补助资金（冀财社【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全面开展参保登记，扩大各项保险的覆盖面，及时足额落实社会保险待遇。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扩面人数（人）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实际扩面人数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829</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严格按年初预算执行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7" w:name="_Toc62137008"/>
      <w:r>
        <w:rPr>
          <w:rFonts w:hint="eastAsia" w:ascii="楷体" w:hAnsi="楷体" w:eastAsia="楷体"/>
          <w:b/>
          <w:sz w:val="32"/>
          <w:szCs w:val="32"/>
        </w:rPr>
        <w:t>16.清理拖欠农民工工资问题专班经费绩效目标表</w:t>
      </w:r>
      <w:bookmarkEnd w:id="17"/>
      <w:r>
        <w:rPr>
          <w:rFonts w:ascii="楷体" w:hAnsi="楷体" w:eastAsia="楷体"/>
          <w:sz w:val="32"/>
          <w:szCs w:val="32"/>
        </w:rPr>
        <w:fldChar w:fldCharType="begin"/>
      </w:r>
      <w:r>
        <w:rPr>
          <w:rFonts w:hint="eastAsia" w:ascii="楷体" w:hAnsi="楷体" w:eastAsia="楷体"/>
          <w:b/>
          <w:sz w:val="32"/>
          <w:szCs w:val="32"/>
        </w:rPr>
        <w:instrText xml:space="preserve">TC 16、清理拖欠农民工工资问题专班经费绩效目标表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13062321K1V1X41PILH6Z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清理拖欠农民工工资问题专班经费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为全面清理我县建筑领域拖欠农民工工资问题，进一步降低农名工群体上访隐患，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积极调查摸排情况，推动拖欠工资问题解决，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热情接待来访人员，认真收集反映问题，积极调查摸排情况，</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切实发挥了信访吸附作用，有效化解了矛盾隐患。</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办理完结案件数量占全年发生案的比率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按支出进度要求完成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各项工作完成及时率（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公众服务水平提升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进一步满足部门、行业需求，增强服务效果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8" w:name="_Toc62137009"/>
      <w:r>
        <w:rPr>
          <w:rFonts w:hint="eastAsia" w:ascii="楷体" w:hAnsi="楷体" w:eastAsia="楷体"/>
          <w:b/>
          <w:sz w:val="32"/>
          <w:szCs w:val="32"/>
        </w:rPr>
        <w:t>17.2021年企业养老保险收支缺口绩效目标表</w:t>
      </w:r>
      <w:bookmarkEnd w:id="18"/>
      <w:r>
        <w:rPr>
          <w:rFonts w:ascii="楷体" w:hAnsi="楷体" w:eastAsia="楷体"/>
          <w:sz w:val="32"/>
          <w:szCs w:val="32"/>
        </w:rPr>
        <w:fldChar w:fldCharType="begin"/>
      </w:r>
      <w:r>
        <w:rPr>
          <w:rFonts w:hint="eastAsia" w:ascii="楷体" w:hAnsi="楷体" w:eastAsia="楷体"/>
          <w:b/>
          <w:sz w:val="32"/>
          <w:szCs w:val="32"/>
        </w:rPr>
        <w:instrText xml:space="preserve">TC 17、2021年企业养老保险收支缺口绩效目标表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13062321KBAUPA4QOUU42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年企业养老保险收支缺口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872.00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872.00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根据年初制定工作计划组织实施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按照年初制定的工作计划完成各项工作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9" w:name="_Toc62137010"/>
      <w:r>
        <w:rPr>
          <w:rFonts w:hint="eastAsia" w:ascii="楷体" w:hAnsi="楷体" w:eastAsia="楷体"/>
          <w:b/>
          <w:sz w:val="32"/>
          <w:szCs w:val="32"/>
        </w:rPr>
        <w:t>18.城乡居民养老保险工作经费绩效目标表</w:t>
      </w:r>
      <w:bookmarkEnd w:id="19"/>
      <w:r>
        <w:rPr>
          <w:rFonts w:ascii="楷体" w:hAnsi="楷体" w:eastAsia="楷体"/>
          <w:sz w:val="32"/>
          <w:szCs w:val="32"/>
        </w:rPr>
        <w:fldChar w:fldCharType="begin"/>
      </w:r>
      <w:r>
        <w:rPr>
          <w:rFonts w:hint="eastAsia" w:ascii="楷体" w:hAnsi="楷体" w:eastAsia="楷体"/>
          <w:b/>
          <w:sz w:val="32"/>
          <w:szCs w:val="32"/>
        </w:rPr>
        <w:instrText xml:space="preserve">TC 18、城乡居民养老保险工作经费绩效目标表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13062321KD4LUKNA6OI65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城乡居民养老保险工作经费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负责新增参保人员登记、变更登记相关资料的审核；负责参保人员保险关系转移、注销登记相关材料的审核；负责新增重度残疾参保人员的资格认证；负责乡镇事务所录入参保人员相关信息的审核。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扩面率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按工作计划完成比例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按工作计划完成比例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按照预算完成各项工作。不超成本指标</w:t>
            </w:r>
            <w:r>
              <w:rPr>
                <w:rFonts w:ascii="方正书宋_GBK" w:eastAsia="方正书宋_GBK"/>
              </w:rPr>
              <w:t>100%</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保证工作顺利完成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0" w:name="_Toc62137011"/>
      <w:r>
        <w:rPr>
          <w:rFonts w:hint="eastAsia" w:ascii="楷体" w:hAnsi="楷体" w:eastAsia="楷体"/>
          <w:b/>
          <w:sz w:val="32"/>
          <w:szCs w:val="32"/>
        </w:rPr>
        <w:t>19.县级对城乡居民基本养老保险基础养老金的补贴绩效目标表</w:t>
      </w:r>
      <w:bookmarkEnd w:id="20"/>
      <w:r>
        <w:rPr>
          <w:rFonts w:ascii="楷体" w:hAnsi="楷体" w:eastAsia="楷体"/>
          <w:sz w:val="32"/>
          <w:szCs w:val="32"/>
        </w:rPr>
        <w:fldChar w:fldCharType="begin"/>
      </w:r>
      <w:r>
        <w:rPr>
          <w:rFonts w:hint="eastAsia" w:ascii="楷体" w:hAnsi="楷体" w:eastAsia="楷体"/>
          <w:b/>
          <w:sz w:val="32"/>
          <w:szCs w:val="32"/>
        </w:rPr>
        <w:instrText xml:space="preserve">TC 19、县级对城乡居民基本养老保险基础养老金的补贴绩效目标表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13062321LMNRDOLVMUE0G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县级对城乡居民基本养老保险基础养老金的补贴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根据（冀人社规</w:t>
            </w:r>
            <w:r>
              <w:rPr>
                <w:rFonts w:ascii="方正书宋_GBK" w:eastAsia="方正书宋_GBK"/>
              </w:rPr>
              <w:t>2019 2</w:t>
            </w:r>
            <w:r>
              <w:rPr>
                <w:rFonts w:hint="eastAsia" w:ascii="方正书宋_GBK" w:eastAsia="方正书宋_GBK"/>
              </w:rPr>
              <w:t>号）文件精神，我省城乡居民基本养老保险以中央和省级基础养老标准和为基础，领取基础养老金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为了城乡居民养老保险基础养老金的发放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更好的完成工作计划</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城乡居民养老保险计划的实施</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按时有序支付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财政拨款保障率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保证基本生活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工作完成所用时间的情况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城乡居民基础养老金平均标准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城乡居民基础养老金平均标准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w:t>
            </w:r>
            <w:r>
              <w:rPr>
                <w:rFonts w:ascii="方正书宋_GBK" w:eastAsia="方正书宋_GBK"/>
              </w:rPr>
              <w:t>200</w:t>
            </w:r>
            <w:r>
              <w:rPr>
                <w:rFonts w:hint="eastAsia" w:ascii="方正书宋_GBK" w:eastAsia="方正书宋_GBK"/>
              </w:rPr>
              <w:t>元省</w:t>
            </w:r>
            <w:r>
              <w:rPr>
                <w:rFonts w:ascii="方正书宋_GBK" w:eastAsia="方正书宋_GBK"/>
              </w:rPr>
              <w:t>20</w:t>
            </w:r>
            <w:r>
              <w:rPr>
                <w:rFonts w:hint="eastAsia" w:ascii="方正书宋_GBK" w:eastAsia="方正书宋_GBK"/>
              </w:rPr>
              <w:t>县补</w:t>
            </w:r>
            <w:r>
              <w:rPr>
                <w:rFonts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参加城乡居民养老险人数占常住人口比率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1" w:name="_Toc62137012"/>
      <w:r>
        <w:rPr>
          <w:rFonts w:hint="eastAsia" w:ascii="楷体" w:hAnsi="楷体" w:eastAsia="楷体"/>
          <w:b/>
          <w:sz w:val="32"/>
          <w:szCs w:val="32"/>
        </w:rPr>
        <w:t>20.2021年省级城乡居民养老保险补助资金（冀财社【2020】185号）绩效目标表</w:t>
      </w:r>
      <w:bookmarkEnd w:id="21"/>
      <w:r>
        <w:rPr>
          <w:rFonts w:ascii="楷体" w:hAnsi="楷体" w:eastAsia="楷体"/>
          <w:sz w:val="32"/>
          <w:szCs w:val="32"/>
        </w:rPr>
        <w:fldChar w:fldCharType="begin"/>
      </w:r>
      <w:r>
        <w:rPr>
          <w:rFonts w:hint="eastAsia" w:ascii="楷体" w:hAnsi="楷体" w:eastAsia="楷体"/>
          <w:b/>
          <w:sz w:val="32"/>
          <w:szCs w:val="32"/>
        </w:rPr>
        <w:instrText xml:space="preserve">TC 20、2021年省级城乡居民养老保险补助资金（冀财社【2020】185号）绩效目标表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13062321OVTLU9U0A74FG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年省级城乡居民养老保险补助资金（冀财社【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2" w:name="_Toc62137013"/>
      <w:r>
        <w:rPr>
          <w:rFonts w:hint="eastAsia" w:ascii="楷体" w:hAnsi="楷体" w:eastAsia="楷体"/>
          <w:b/>
          <w:sz w:val="32"/>
          <w:szCs w:val="32"/>
        </w:rPr>
        <w:t>21.2021年机关事业单位退休人员统筹外项目绩效目标表</w:t>
      </w:r>
      <w:bookmarkEnd w:id="22"/>
      <w:r>
        <w:rPr>
          <w:rFonts w:ascii="楷体" w:hAnsi="楷体" w:eastAsia="楷体"/>
          <w:sz w:val="32"/>
          <w:szCs w:val="32"/>
        </w:rPr>
        <w:fldChar w:fldCharType="begin"/>
      </w:r>
      <w:r>
        <w:rPr>
          <w:rFonts w:hint="eastAsia" w:ascii="楷体" w:hAnsi="楷体" w:eastAsia="楷体"/>
          <w:b/>
          <w:sz w:val="32"/>
          <w:szCs w:val="32"/>
        </w:rPr>
        <w:instrText xml:space="preserve">TC 21、2021年机关事业单位退休人员统筹外项目绩效目标表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13062321SA05T029WXKT5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年机关事业单位退休人员统筹外项目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2800.00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2020</w:t>
            </w:r>
            <w:r>
              <w:rPr>
                <w:rFonts w:hint="eastAsia" w:ascii="方正书宋_GBK" w:eastAsia="方正书宋_GBK"/>
              </w:rPr>
              <w:t>年机关事业退休人员发放统筹外退休金及物业补贴、取暖费和年终奖。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机关事业退休人员发放统筹外退休金及物业补贴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最终为全县</w:t>
            </w:r>
            <w:r>
              <w:rPr>
                <w:rFonts w:ascii="方正书宋_GBK" w:eastAsia="方正书宋_GBK"/>
              </w:rPr>
              <w:t>4</w:t>
            </w:r>
            <w:r>
              <w:rPr>
                <w:rFonts w:hint="eastAsia" w:ascii="方正书宋_GBK" w:eastAsia="方正书宋_GBK"/>
              </w:rPr>
              <w:t>千多退休人员各项补贴发放到位</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按时完成率工作计划</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4517</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退休人员对机关事业单位退休人员调待工作政策知晓程度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3" w:name="_Toc62137014"/>
      <w:r>
        <w:rPr>
          <w:rFonts w:hint="eastAsia" w:ascii="楷体" w:hAnsi="楷体" w:eastAsia="楷体"/>
          <w:b/>
          <w:sz w:val="32"/>
          <w:szCs w:val="32"/>
        </w:rPr>
        <w:t>22.2021年省级城乡居民养老保险补助资金(冀财社【2020】185号)绩效目标表</w:t>
      </w:r>
      <w:bookmarkEnd w:id="23"/>
      <w:r>
        <w:rPr>
          <w:rFonts w:ascii="楷体" w:hAnsi="楷体" w:eastAsia="楷体"/>
          <w:sz w:val="32"/>
          <w:szCs w:val="32"/>
        </w:rPr>
        <w:fldChar w:fldCharType="begin"/>
      </w:r>
      <w:r>
        <w:rPr>
          <w:rFonts w:hint="eastAsia" w:ascii="楷体" w:hAnsi="楷体" w:eastAsia="楷体"/>
          <w:b/>
          <w:sz w:val="32"/>
          <w:szCs w:val="32"/>
        </w:rPr>
        <w:instrText xml:space="preserve">TC 22、2021年省级城乡居民养老保险补助资金(冀财社【2020】185号)绩效目标表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13062321T1Y0G1YLS5GFN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年省级城乡居民养老保险补助资金</w:t>
            </w:r>
            <w:r>
              <w:rPr>
                <w:rFonts w:ascii="方正书宋_GBK" w:eastAsia="方正书宋_GBK"/>
              </w:rPr>
              <w:t>(</w:t>
            </w: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1631.00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1631.00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pPr w:leftFromText="180" w:rightFromText="180" w:vertAnchor="text" w:horzAnchor="page" w:tblpX="3389" w:tblpY="20"/>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1631</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4" w:name="_Toc62137015"/>
      <w:r>
        <w:rPr>
          <w:rFonts w:hint="eastAsia" w:ascii="楷体" w:hAnsi="楷体" w:eastAsia="楷体"/>
          <w:b/>
          <w:sz w:val="32"/>
          <w:szCs w:val="32"/>
        </w:rPr>
        <w:t>23.财政开支退休人员缴纳职业年金经费绩效目标表</w:t>
      </w:r>
      <w:bookmarkEnd w:id="24"/>
      <w:r>
        <w:rPr>
          <w:rFonts w:ascii="楷体" w:hAnsi="楷体" w:eastAsia="楷体"/>
          <w:sz w:val="32"/>
          <w:szCs w:val="32"/>
        </w:rPr>
        <w:fldChar w:fldCharType="begin"/>
      </w:r>
      <w:r>
        <w:rPr>
          <w:rFonts w:hint="eastAsia" w:ascii="楷体" w:hAnsi="楷体" w:eastAsia="楷体"/>
          <w:b/>
          <w:sz w:val="32"/>
          <w:szCs w:val="32"/>
        </w:rPr>
        <w:instrText xml:space="preserve">TC 23、财政开支退休人员缴纳职业年金经费绩效目标表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13062321THNC0QNTUITKR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财政开支退休人员缴纳职业年金经费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我县</w:t>
            </w:r>
            <w:r>
              <w:rPr>
                <w:rFonts w:ascii="方正书宋_GBK" w:eastAsia="方正书宋_GBK"/>
              </w:rPr>
              <w:t>2021</w:t>
            </w:r>
            <w:r>
              <w:rPr>
                <w:rFonts w:hint="eastAsia" w:ascii="方正书宋_GBK" w:eastAsia="方正书宋_GBK"/>
              </w:rPr>
              <w:t>年度机关事业单位涉及到</w:t>
            </w:r>
            <w:r>
              <w:rPr>
                <w:rFonts w:ascii="方正书宋_GBK" w:eastAsia="方正书宋_GBK"/>
              </w:rPr>
              <w:t>2014</w:t>
            </w:r>
            <w:r>
              <w:rPr>
                <w:rFonts w:hint="eastAsia" w:ascii="方正书宋_GBK" w:eastAsia="方正书宋_GBK"/>
              </w:rPr>
              <w:t>年</w:t>
            </w:r>
            <w:r>
              <w:rPr>
                <w:rFonts w:ascii="方正书宋_GBK" w:eastAsia="方正书宋_GBK"/>
              </w:rPr>
              <w:t>10</w:t>
            </w:r>
            <w:r>
              <w:rPr>
                <w:rFonts w:hint="eastAsia" w:ascii="方正书宋_GBK" w:eastAsia="方正书宋_GBK"/>
              </w:rPr>
              <w:t>月至</w:t>
            </w:r>
            <w:r>
              <w:rPr>
                <w:rFonts w:ascii="方正书宋_GBK" w:eastAsia="方正书宋_GBK"/>
              </w:rPr>
              <w:t>2018</w:t>
            </w:r>
            <w:r>
              <w:rPr>
                <w:rFonts w:hint="eastAsia" w:ascii="方正书宋_GBK" w:eastAsia="方正书宋_GBK"/>
              </w:rPr>
              <w:t>年</w:t>
            </w:r>
            <w:r>
              <w:rPr>
                <w:rFonts w:ascii="方正书宋_GBK" w:eastAsia="方正书宋_GBK"/>
              </w:rPr>
              <w:t>12</w:t>
            </w:r>
            <w:r>
              <w:rPr>
                <w:rFonts w:hint="eastAsia" w:ascii="方正书宋_GBK" w:eastAsia="方正书宋_GBK"/>
              </w:rPr>
              <w:t>月退休人员职业年金记实业务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为了我县机关事业单位退休人员职业年金记实业务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更好的完成工作任务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完成退休人员年金记实业务</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按政策足额落实</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是否按规定缴纳职业年金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按要求及时拨付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按照要求和计划完成缴费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控制在预算数以内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退休人员虚账资金数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全年财政退休人员虚账资金额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以实际退休人员情况为准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退休人员满意率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5" w:name="_Toc62137016"/>
      <w:r>
        <w:rPr>
          <w:rFonts w:hint="eastAsia" w:ascii="楷体" w:hAnsi="楷体" w:eastAsia="楷体"/>
          <w:b/>
          <w:sz w:val="32"/>
          <w:szCs w:val="32"/>
        </w:rPr>
        <w:t>24.2021年创业担保贷款县级配套资金绩效目标表</w:t>
      </w:r>
      <w:bookmarkEnd w:id="25"/>
      <w:r>
        <w:rPr>
          <w:rFonts w:ascii="楷体" w:hAnsi="楷体" w:eastAsia="楷体"/>
          <w:sz w:val="32"/>
          <w:szCs w:val="32"/>
        </w:rPr>
        <w:fldChar w:fldCharType="begin"/>
      </w:r>
      <w:r>
        <w:rPr>
          <w:rFonts w:hint="eastAsia" w:ascii="楷体" w:hAnsi="楷体" w:eastAsia="楷体"/>
          <w:b/>
          <w:sz w:val="32"/>
          <w:szCs w:val="32"/>
        </w:rPr>
        <w:instrText xml:space="preserve">TC 24、2021年创业担保贷款县级配套资金绩效目标表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13062321UUVKB7WFI2L0S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年创业担保贷款县级配套资金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支持试点城市探索深化民营企业和小微企业金融服务的有效模式，建立健全金融担保体系和风险补偿机制。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支持农村金融组织体系建设，扩大农村金融服务覆盖面。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支持劳动者自主创业、自谋职业、推动解决特殊困难群体的结构性就业矛盾。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支持试点城市探索深化民营企业和小微企业金融服务的有效模式，建立健全金融担保体系和风险补偿机制。</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享受贷款补贴人员数量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享受贷款补贴人员数量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贷款发放率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项目实施经费使用情况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创业担保贷款发放增长率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创业担保贷款回收率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及时完成贷款审核</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有效提高后勤保障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通过发放贷款，使其扩大经营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业务工作可持续性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保障日常工作有序运转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收益群体满意度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6" w:name="_Toc62137017"/>
      <w:r>
        <w:rPr>
          <w:rFonts w:hint="eastAsia" w:ascii="楷体" w:hAnsi="楷体" w:eastAsia="楷体"/>
          <w:b/>
          <w:sz w:val="32"/>
          <w:szCs w:val="32"/>
        </w:rPr>
        <w:t>25.中央2021年普惠金融发展专项资金（冀财金【2020】46号）绩效目标表</w:t>
      </w:r>
      <w:bookmarkEnd w:id="26"/>
      <w:r>
        <w:rPr>
          <w:rFonts w:ascii="楷体" w:hAnsi="楷体" w:eastAsia="楷体"/>
          <w:sz w:val="32"/>
          <w:szCs w:val="32"/>
        </w:rPr>
        <w:fldChar w:fldCharType="begin"/>
      </w:r>
      <w:r>
        <w:rPr>
          <w:rFonts w:hint="eastAsia" w:ascii="楷体" w:hAnsi="楷体" w:eastAsia="楷体"/>
          <w:b/>
          <w:sz w:val="32"/>
          <w:szCs w:val="32"/>
        </w:rPr>
        <w:instrText xml:space="preserve">TC 25、中央2021年普惠金融发展专项资金（冀财金【2020】46号）绩效目标表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13062321VKWPCML5VH54Y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中央</w:t>
            </w:r>
            <w:r>
              <w:rPr>
                <w:rFonts w:ascii="方正书宋_GBK" w:eastAsia="方正书宋_GBK"/>
              </w:rPr>
              <w:t>2021</w:t>
            </w:r>
            <w:r>
              <w:rPr>
                <w:rFonts w:hint="eastAsia" w:ascii="方正书宋_GBK" w:eastAsia="方正书宋_GBK"/>
              </w:rPr>
              <w:t>年普惠金融发展专项资金（冀财金【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21.65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21.65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财政部门按当地当年新发放的创业担保贷款总额的</w:t>
            </w:r>
            <w:r>
              <w:rPr>
                <w:rFonts w:ascii="方正书宋_GBK" w:eastAsia="方正书宋_GBK"/>
              </w:rPr>
              <w:t>1%</w:t>
            </w:r>
            <w:r>
              <w:rPr>
                <w:rFonts w:hint="eastAsia" w:ascii="方正书宋_GBK" w:eastAsia="方正书宋_GBK"/>
              </w:rPr>
              <w:t>，奖励创业担保贷款工作成效突出的担保机构与经办银行等单位，用于开展工作的实际费用，奖励资金由中央和省级贴息资金按照</w:t>
            </w:r>
            <w:r>
              <w:rPr>
                <w:rFonts w:ascii="方正书宋_GBK" w:eastAsia="方正书宋_GBK"/>
              </w:rPr>
              <w:t>5:5</w:t>
            </w:r>
            <w:r>
              <w:rPr>
                <w:rFonts w:hint="eastAsia" w:ascii="方正书宋_GBK" w:eastAsia="方正书宋_GBK"/>
              </w:rPr>
              <w:t>比例分担。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支持农村金融组织体系建设，扩大农村金融服务覆盖面。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支持劳动者自主创业、自谋职业、推动解决特殊困难群体的结构性就业矛盾。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支持试点城市探索深化民营企业和小微企业金融服务的有效模式，建立健全金融担保体系和风险补偿机制。</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698</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支付资金占资金总额的比率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经费预算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项目实施经费使用情况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提高业务服务能力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为我局提供各类有效数据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提高居民生活水平，改善生活条件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无纸化办公节约率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反映使用数据采集终端减少普查表的填报工作情况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综合服务保障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后勤保障能力显著提升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7" w:name="_Toc62137018"/>
      <w:r>
        <w:rPr>
          <w:rFonts w:hint="eastAsia" w:ascii="楷体" w:hAnsi="楷体" w:eastAsia="楷体"/>
          <w:b/>
          <w:sz w:val="32"/>
          <w:szCs w:val="32"/>
        </w:rPr>
        <w:t>26."三个全面取消"试点制度信息系统升级绩效目标表</w:t>
      </w:r>
      <w:bookmarkEnd w:id="27"/>
      <w:r>
        <w:rPr>
          <w:rFonts w:ascii="楷体" w:hAnsi="楷体" w:eastAsia="楷体"/>
          <w:sz w:val="32"/>
          <w:szCs w:val="32"/>
        </w:rPr>
        <w:fldChar w:fldCharType="begin"/>
      </w:r>
      <w:r>
        <w:rPr>
          <w:rFonts w:hint="eastAsia" w:ascii="楷体" w:hAnsi="楷体" w:eastAsia="楷体"/>
          <w:b/>
          <w:sz w:val="32"/>
          <w:szCs w:val="32"/>
        </w:rPr>
        <w:instrText xml:space="preserve">TC 26、"三个全面取消"试点制度信息系统升级绩效目标表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13062321VWU4SPWEGAYAW</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三个全面取消</w:t>
            </w:r>
            <w:r>
              <w:rPr>
                <w:rFonts w:ascii="方正书宋_GBK" w:eastAsia="方正书宋_GBK"/>
              </w:rPr>
              <w:t>"</w:t>
            </w:r>
            <w:r>
              <w:rPr>
                <w:rFonts w:hint="eastAsia" w:ascii="方正书宋_GBK" w:eastAsia="方正书宋_GBK"/>
              </w:rPr>
              <w:t>试点制度信息系统升级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我县</w:t>
            </w:r>
            <w:r>
              <w:rPr>
                <w:rFonts w:ascii="方正书宋_GBK" w:eastAsia="方正书宋_GBK"/>
              </w:rPr>
              <w:t>2021</w:t>
            </w:r>
            <w:r>
              <w:rPr>
                <w:rFonts w:hint="eastAsia" w:ascii="方正书宋_GBK" w:eastAsia="方正书宋_GBK"/>
              </w:rPr>
              <w:t>年度机关事业单位涉及到三个全面取消试点制度信息系统升级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为了我县信息系统的升级的工作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更好的完成工作任务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为了服务对象的满意</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完成年度工作计划</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工作计划实施细则要求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群众对提供各种政务的服务的满意度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客户满意度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jc w:val="left"/>
        <w:outlineLvl w:val="3"/>
        <w:rPr>
          <w:rFonts w:ascii="楷体" w:hAnsi="楷体" w:eastAsia="楷体"/>
          <w:b/>
          <w:sz w:val="32"/>
          <w:szCs w:val="32"/>
        </w:rPr>
      </w:pPr>
      <w:bookmarkStart w:id="28" w:name="_Toc62137019"/>
      <w:r>
        <w:rPr>
          <w:rFonts w:hint="eastAsia" w:ascii="楷体" w:hAnsi="楷体" w:eastAsia="楷体"/>
          <w:b/>
          <w:sz w:val="32"/>
          <w:szCs w:val="32"/>
        </w:rPr>
        <w:t>27.购置社保业务档案一体化信息系统终端设备绩效目标表</w:t>
      </w:r>
      <w:bookmarkEnd w:id="28"/>
      <w:r>
        <w:rPr>
          <w:rFonts w:ascii="楷体" w:hAnsi="楷体" w:eastAsia="楷体"/>
          <w:sz w:val="32"/>
          <w:szCs w:val="32"/>
        </w:rPr>
        <w:fldChar w:fldCharType="begin"/>
      </w:r>
      <w:r>
        <w:rPr>
          <w:rFonts w:hint="eastAsia" w:ascii="楷体" w:hAnsi="楷体" w:eastAsia="楷体"/>
          <w:b/>
          <w:sz w:val="32"/>
          <w:szCs w:val="32"/>
        </w:rPr>
        <w:instrText xml:space="preserve">TC 27、购置社保业务档案一体化信息系统终端设备绩效目标表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13062321XVYHFVV8CW1G0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购置社保业务档案一体化信息系统终端设备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为了社保业务档案的完善购置一体化信息系统终端设备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为了社保档案的完善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地域全覆盖，实现全国通用，跨地域流动服务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更好的完成工作</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享受服务满意度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提高办事效率</w:t>
            </w:r>
          </w:p>
        </w:tc>
        <w:tc>
          <w:tcPr>
            <w:tcW w:w="1701" w:type="dxa"/>
            <w:shd w:val="clear" w:color="auto" w:fill="auto"/>
            <w:vAlign w:val="center"/>
          </w:tcPr>
          <w:p>
            <w:pPr>
              <w:spacing w:line="300" w:lineRule="exact"/>
              <w:jc w:val="left"/>
              <w:rPr>
                <w:rFonts w:ascii="方正书宋_GBK" w:eastAsia="方正书宋_GBK"/>
              </w:rPr>
            </w:pP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60" w:lineRule="exact"/>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1年我部门无需政府采购预算项目，空表列示。</w:t>
      </w:r>
    </w:p>
    <w:p>
      <w:pPr>
        <w:jc w:val="center"/>
      </w:pPr>
      <w:r>
        <w:rPr>
          <w:rFonts w:hint="eastAsia" w:ascii="方正小标宋_GBK" w:hAnsi="方正小标宋_GBK" w:eastAsia="方正小标宋_GBK" w:cs="方正小标宋_GBK"/>
          <w:color w:val="000000"/>
          <w:sz w:val="36"/>
        </w:rPr>
        <w:t>单位政府采购预算</w:t>
      </w:r>
    </w:p>
    <w:tbl>
      <w:tblPr>
        <w:tblStyle w:val="8"/>
        <w:tblW w:w="14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6"/>
        <w:gridCol w:w="899"/>
        <w:gridCol w:w="1057"/>
        <w:gridCol w:w="1057"/>
        <w:gridCol w:w="661"/>
        <w:gridCol w:w="887"/>
        <w:gridCol w:w="700"/>
        <w:gridCol w:w="899"/>
        <w:gridCol w:w="899"/>
        <w:gridCol w:w="899"/>
        <w:gridCol w:w="899"/>
        <w:gridCol w:w="899"/>
        <w:gridCol w:w="899"/>
        <w:gridCol w:w="899"/>
        <w:gridCol w:w="899"/>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tblHeader/>
          <w:jc w:val="center"/>
        </w:trPr>
        <w:tc>
          <w:tcPr>
            <w:tcW w:w="6847"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323001涞水</w:t>
            </w:r>
            <w:r>
              <w:rPr>
                <w:rFonts w:hint="eastAsia"/>
              </w:rPr>
              <w:t>县</w:t>
            </w:r>
            <w:r>
              <w:rPr>
                <w:rFonts w:hint="eastAsia"/>
                <w:lang w:eastAsia="zh-CN"/>
              </w:rPr>
              <w:t>人力资源和社会保障局</w:t>
            </w:r>
            <w:r>
              <w:rPr>
                <w:rFonts w:hint="eastAsia"/>
              </w:rPr>
              <w:t>（本级）</w:t>
            </w:r>
          </w:p>
        </w:tc>
        <w:tc>
          <w:tcPr>
            <w:tcW w:w="8092"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tblHeader/>
          <w:jc w:val="center"/>
        </w:trPr>
        <w:tc>
          <w:tcPr>
            <w:tcW w:w="2485" w:type="dxa"/>
            <w:gridSpan w:val="2"/>
            <w:vAlign w:val="center"/>
          </w:tcPr>
          <w:p>
            <w:pPr>
              <w:pStyle w:val="15"/>
            </w:pPr>
            <w:r>
              <w:rPr>
                <w:rFonts w:hint="eastAsia"/>
              </w:rPr>
              <w:t>政府采购项目来源</w:t>
            </w:r>
          </w:p>
        </w:tc>
        <w:tc>
          <w:tcPr>
            <w:tcW w:w="1057" w:type="dxa"/>
            <w:vMerge w:val="restart"/>
            <w:vAlign w:val="center"/>
          </w:tcPr>
          <w:p>
            <w:pPr>
              <w:pStyle w:val="15"/>
            </w:pPr>
            <w:r>
              <w:rPr>
                <w:rFonts w:hint="eastAsia"/>
              </w:rPr>
              <w:t>采购物品名称</w:t>
            </w:r>
          </w:p>
        </w:tc>
        <w:tc>
          <w:tcPr>
            <w:tcW w:w="1057" w:type="dxa"/>
            <w:vMerge w:val="restart"/>
            <w:vAlign w:val="center"/>
          </w:tcPr>
          <w:p>
            <w:pPr>
              <w:pStyle w:val="15"/>
            </w:pPr>
            <w:r>
              <w:rPr>
                <w:rFonts w:hint="eastAsia"/>
              </w:rPr>
              <w:t>政府采购目录序号</w:t>
            </w:r>
          </w:p>
        </w:tc>
        <w:tc>
          <w:tcPr>
            <w:tcW w:w="661" w:type="dxa"/>
            <w:vMerge w:val="restart"/>
            <w:vAlign w:val="center"/>
          </w:tcPr>
          <w:p>
            <w:pPr>
              <w:pStyle w:val="15"/>
            </w:pPr>
            <w:r>
              <w:rPr>
                <w:rFonts w:hint="eastAsia"/>
              </w:rPr>
              <w:t>计量</w:t>
            </w:r>
            <w:r>
              <w:t xml:space="preserve">  </w:t>
            </w:r>
            <w:r>
              <w:rPr>
                <w:rFonts w:hint="eastAsia"/>
              </w:rPr>
              <w:t>单位</w:t>
            </w:r>
          </w:p>
        </w:tc>
        <w:tc>
          <w:tcPr>
            <w:tcW w:w="887" w:type="dxa"/>
            <w:vMerge w:val="restart"/>
            <w:vAlign w:val="center"/>
          </w:tcPr>
          <w:p>
            <w:pPr>
              <w:pStyle w:val="15"/>
            </w:pPr>
            <w:r>
              <w:rPr>
                <w:rFonts w:hint="eastAsia"/>
              </w:rPr>
              <w:t>数量</w:t>
            </w:r>
          </w:p>
        </w:tc>
        <w:tc>
          <w:tcPr>
            <w:tcW w:w="700" w:type="dxa"/>
            <w:vMerge w:val="restart"/>
            <w:vAlign w:val="center"/>
          </w:tcPr>
          <w:p>
            <w:pPr>
              <w:pStyle w:val="15"/>
            </w:pPr>
            <w:r>
              <w:rPr>
                <w:rFonts w:hint="eastAsia"/>
              </w:rPr>
              <w:t>单价</w:t>
            </w:r>
          </w:p>
        </w:tc>
        <w:tc>
          <w:tcPr>
            <w:tcW w:w="7192" w:type="dxa"/>
            <w:gridSpan w:val="8"/>
            <w:vAlign w:val="center"/>
          </w:tcPr>
          <w:p>
            <w:pPr>
              <w:pStyle w:val="15"/>
            </w:pPr>
            <w:r>
              <w:rPr>
                <w:rFonts w:hint="eastAsia"/>
              </w:rPr>
              <w:t>政府采购金额（当年部门预算安排资金）</w:t>
            </w:r>
          </w:p>
        </w:tc>
        <w:tc>
          <w:tcPr>
            <w:tcW w:w="900"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atLeast"/>
          <w:tblHeader/>
          <w:jc w:val="center"/>
        </w:trPr>
        <w:tc>
          <w:tcPr>
            <w:tcW w:w="1586" w:type="dxa"/>
            <w:vAlign w:val="center"/>
          </w:tcPr>
          <w:p>
            <w:pPr>
              <w:pStyle w:val="15"/>
            </w:pPr>
            <w:r>
              <w:rPr>
                <w:rFonts w:hint="eastAsia"/>
              </w:rPr>
              <w:t>项目名称</w:t>
            </w:r>
          </w:p>
        </w:tc>
        <w:tc>
          <w:tcPr>
            <w:tcW w:w="899" w:type="dxa"/>
            <w:vAlign w:val="center"/>
          </w:tcPr>
          <w:p>
            <w:pPr>
              <w:pStyle w:val="15"/>
            </w:pPr>
            <w:r>
              <w:rPr>
                <w:rFonts w:hint="eastAsia"/>
              </w:rPr>
              <w:t>预算</w:t>
            </w:r>
            <w:r>
              <w:t xml:space="preserve">    </w:t>
            </w:r>
            <w:r>
              <w:rPr>
                <w:rFonts w:hint="eastAsia"/>
              </w:rPr>
              <w:t>资金</w:t>
            </w:r>
          </w:p>
        </w:tc>
        <w:tc>
          <w:tcPr>
            <w:tcW w:w="1057" w:type="dxa"/>
            <w:vMerge w:val="continue"/>
          </w:tcPr>
          <w:p/>
        </w:tc>
        <w:tc>
          <w:tcPr>
            <w:tcW w:w="1057" w:type="dxa"/>
            <w:vMerge w:val="continue"/>
          </w:tcPr>
          <w:p/>
        </w:tc>
        <w:tc>
          <w:tcPr>
            <w:tcW w:w="661" w:type="dxa"/>
            <w:vMerge w:val="continue"/>
          </w:tcPr>
          <w:p/>
        </w:tc>
        <w:tc>
          <w:tcPr>
            <w:tcW w:w="887" w:type="dxa"/>
            <w:vMerge w:val="continue"/>
          </w:tcPr>
          <w:p/>
        </w:tc>
        <w:tc>
          <w:tcPr>
            <w:tcW w:w="700" w:type="dxa"/>
            <w:vMerge w:val="continue"/>
          </w:tcPr>
          <w:p/>
        </w:tc>
        <w:tc>
          <w:tcPr>
            <w:tcW w:w="899" w:type="dxa"/>
            <w:vAlign w:val="center"/>
          </w:tcPr>
          <w:p>
            <w:pPr>
              <w:pStyle w:val="15"/>
            </w:pPr>
            <w:r>
              <w:rPr>
                <w:rFonts w:hint="eastAsia"/>
              </w:rPr>
              <w:t>合计</w:t>
            </w:r>
          </w:p>
        </w:tc>
        <w:tc>
          <w:tcPr>
            <w:tcW w:w="899" w:type="dxa"/>
            <w:vAlign w:val="center"/>
          </w:tcPr>
          <w:p>
            <w:pPr>
              <w:pStyle w:val="15"/>
            </w:pPr>
            <w:r>
              <w:rPr>
                <w:rFonts w:hint="eastAsia"/>
              </w:rPr>
              <w:t>一般公共预算拨款</w:t>
            </w:r>
          </w:p>
        </w:tc>
        <w:tc>
          <w:tcPr>
            <w:tcW w:w="899" w:type="dxa"/>
            <w:vAlign w:val="center"/>
          </w:tcPr>
          <w:p>
            <w:pPr>
              <w:pStyle w:val="15"/>
            </w:pPr>
            <w:r>
              <w:rPr>
                <w:rFonts w:hint="eastAsia"/>
              </w:rPr>
              <w:t>基金预算拨款</w:t>
            </w:r>
          </w:p>
        </w:tc>
        <w:tc>
          <w:tcPr>
            <w:tcW w:w="899" w:type="dxa"/>
            <w:vAlign w:val="center"/>
          </w:tcPr>
          <w:p>
            <w:pPr>
              <w:pStyle w:val="15"/>
            </w:pPr>
            <w:r>
              <w:rPr>
                <w:rFonts w:hint="eastAsia"/>
              </w:rPr>
              <w:t>国有资本经营预算拨款</w:t>
            </w:r>
          </w:p>
        </w:tc>
        <w:tc>
          <w:tcPr>
            <w:tcW w:w="899" w:type="dxa"/>
            <w:vAlign w:val="center"/>
          </w:tcPr>
          <w:p>
            <w:pPr>
              <w:pStyle w:val="15"/>
            </w:pPr>
            <w:r>
              <w:rPr>
                <w:rFonts w:hint="eastAsia"/>
              </w:rPr>
              <w:t>财政专户核拨</w:t>
            </w:r>
          </w:p>
        </w:tc>
        <w:tc>
          <w:tcPr>
            <w:tcW w:w="899" w:type="dxa"/>
            <w:vAlign w:val="center"/>
          </w:tcPr>
          <w:p>
            <w:pPr>
              <w:pStyle w:val="15"/>
            </w:pPr>
            <w:r>
              <w:rPr>
                <w:rFonts w:hint="eastAsia"/>
              </w:rPr>
              <w:t>单位</w:t>
            </w:r>
            <w:r>
              <w:t xml:space="preserve">    </w:t>
            </w:r>
            <w:r>
              <w:rPr>
                <w:rFonts w:hint="eastAsia"/>
              </w:rPr>
              <w:t>资金</w:t>
            </w:r>
          </w:p>
        </w:tc>
        <w:tc>
          <w:tcPr>
            <w:tcW w:w="899" w:type="dxa"/>
            <w:vAlign w:val="center"/>
          </w:tcPr>
          <w:p>
            <w:pPr>
              <w:pStyle w:val="15"/>
            </w:pPr>
            <w:r>
              <w:rPr>
                <w:rFonts w:hint="eastAsia"/>
              </w:rPr>
              <w:t>财政拨</w:t>
            </w:r>
            <w:r>
              <w:t xml:space="preserve">    </w:t>
            </w:r>
            <w:r>
              <w:rPr>
                <w:rFonts w:hint="eastAsia"/>
              </w:rPr>
              <w:t>款结转</w:t>
            </w:r>
          </w:p>
        </w:tc>
        <w:tc>
          <w:tcPr>
            <w:tcW w:w="899"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586" w:type="dxa"/>
            <w:vAlign w:val="center"/>
          </w:tcPr>
          <w:p>
            <w:pPr>
              <w:pStyle w:val="19"/>
            </w:pPr>
            <w:r>
              <w:rPr>
                <w:rFonts w:hint="eastAsia"/>
              </w:rPr>
              <w:t>合</w:t>
            </w:r>
            <w:r>
              <w:t xml:space="preserve">  </w:t>
            </w:r>
            <w:r>
              <w:rPr>
                <w:rFonts w:hint="eastAsia"/>
              </w:rPr>
              <w:t>计</w:t>
            </w:r>
          </w:p>
        </w:tc>
        <w:tc>
          <w:tcPr>
            <w:tcW w:w="899" w:type="dxa"/>
            <w:vAlign w:val="center"/>
          </w:tcPr>
          <w:p>
            <w:pPr>
              <w:pStyle w:val="20"/>
            </w:pPr>
          </w:p>
        </w:tc>
        <w:tc>
          <w:tcPr>
            <w:tcW w:w="1057" w:type="dxa"/>
            <w:vAlign w:val="center"/>
          </w:tcPr>
          <w:p>
            <w:pPr>
              <w:pStyle w:val="21"/>
            </w:pPr>
          </w:p>
        </w:tc>
        <w:tc>
          <w:tcPr>
            <w:tcW w:w="1057" w:type="dxa"/>
            <w:vAlign w:val="center"/>
          </w:tcPr>
          <w:p>
            <w:pPr>
              <w:pStyle w:val="21"/>
            </w:pPr>
          </w:p>
        </w:tc>
        <w:tc>
          <w:tcPr>
            <w:tcW w:w="661" w:type="dxa"/>
            <w:vAlign w:val="center"/>
          </w:tcPr>
          <w:p>
            <w:pPr>
              <w:pStyle w:val="19"/>
            </w:pPr>
          </w:p>
        </w:tc>
        <w:tc>
          <w:tcPr>
            <w:tcW w:w="887" w:type="dxa"/>
            <w:vAlign w:val="center"/>
          </w:tcPr>
          <w:p>
            <w:pPr>
              <w:pStyle w:val="20"/>
            </w:pPr>
          </w:p>
        </w:tc>
        <w:tc>
          <w:tcPr>
            <w:tcW w:w="700" w:type="dxa"/>
            <w:vAlign w:val="center"/>
          </w:tcPr>
          <w:p>
            <w:pPr>
              <w:pStyle w:val="20"/>
            </w:pPr>
          </w:p>
        </w:tc>
        <w:tc>
          <w:tcPr>
            <w:tcW w:w="899" w:type="dxa"/>
            <w:vAlign w:val="center"/>
          </w:tcPr>
          <w:p/>
        </w:tc>
        <w:tc>
          <w:tcPr>
            <w:tcW w:w="899" w:type="dxa"/>
            <w:vAlign w:val="center"/>
          </w:tc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900"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586" w:type="dxa"/>
            <w:vAlign w:val="center"/>
          </w:tcPr>
          <w:p>
            <w:pPr>
              <w:pStyle w:val="19"/>
            </w:pPr>
          </w:p>
        </w:tc>
        <w:tc>
          <w:tcPr>
            <w:tcW w:w="899" w:type="dxa"/>
            <w:vAlign w:val="center"/>
          </w:tcPr>
          <w:p>
            <w:pPr>
              <w:pStyle w:val="20"/>
            </w:pPr>
          </w:p>
        </w:tc>
        <w:tc>
          <w:tcPr>
            <w:tcW w:w="1057" w:type="dxa"/>
            <w:vAlign w:val="center"/>
          </w:tcPr>
          <w:p>
            <w:pPr>
              <w:pStyle w:val="21"/>
            </w:pPr>
          </w:p>
        </w:tc>
        <w:tc>
          <w:tcPr>
            <w:tcW w:w="1057" w:type="dxa"/>
            <w:vAlign w:val="center"/>
          </w:tcPr>
          <w:p>
            <w:pPr>
              <w:pStyle w:val="21"/>
            </w:pPr>
          </w:p>
        </w:tc>
        <w:tc>
          <w:tcPr>
            <w:tcW w:w="661" w:type="dxa"/>
            <w:vAlign w:val="center"/>
          </w:tcPr>
          <w:p>
            <w:pPr>
              <w:pStyle w:val="19"/>
            </w:pPr>
          </w:p>
        </w:tc>
        <w:tc>
          <w:tcPr>
            <w:tcW w:w="887" w:type="dxa"/>
            <w:vAlign w:val="center"/>
          </w:tcPr>
          <w:p>
            <w:pPr>
              <w:pStyle w:val="20"/>
            </w:pPr>
          </w:p>
        </w:tc>
        <w:tc>
          <w:tcPr>
            <w:tcW w:w="700"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900"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0" w:hRule="atLeast"/>
          <w:jc w:val="center"/>
        </w:trPr>
        <w:tc>
          <w:tcPr>
            <w:tcW w:w="1586" w:type="dxa"/>
            <w:vAlign w:val="center"/>
          </w:tcPr>
          <w:p>
            <w:pPr>
              <w:pStyle w:val="17"/>
            </w:pPr>
          </w:p>
        </w:tc>
        <w:tc>
          <w:tcPr>
            <w:tcW w:w="899" w:type="dxa"/>
            <w:vAlign w:val="center"/>
          </w:tcPr>
          <w:p>
            <w:pPr>
              <w:pStyle w:val="16"/>
              <w:rPr>
                <w:lang w:eastAsia="zh-CN"/>
              </w:rPr>
            </w:pPr>
          </w:p>
        </w:tc>
        <w:tc>
          <w:tcPr>
            <w:tcW w:w="1057" w:type="dxa"/>
            <w:vAlign w:val="center"/>
          </w:tcPr>
          <w:p>
            <w:pPr>
              <w:pStyle w:val="17"/>
            </w:pPr>
          </w:p>
        </w:tc>
        <w:tc>
          <w:tcPr>
            <w:tcW w:w="1057" w:type="dxa"/>
            <w:vAlign w:val="center"/>
          </w:tcPr>
          <w:p>
            <w:pPr>
              <w:pStyle w:val="17"/>
            </w:pPr>
          </w:p>
        </w:tc>
        <w:tc>
          <w:tcPr>
            <w:tcW w:w="661" w:type="dxa"/>
            <w:vAlign w:val="center"/>
          </w:tcPr>
          <w:p>
            <w:pPr>
              <w:pStyle w:val="18"/>
              <w:rPr>
                <w:lang w:eastAsia="zh-CN"/>
              </w:rPr>
            </w:pPr>
          </w:p>
        </w:tc>
        <w:tc>
          <w:tcPr>
            <w:tcW w:w="887" w:type="dxa"/>
            <w:vAlign w:val="center"/>
          </w:tcPr>
          <w:p>
            <w:pPr>
              <w:pStyle w:val="16"/>
            </w:pPr>
          </w:p>
        </w:tc>
        <w:tc>
          <w:tcPr>
            <w:tcW w:w="700" w:type="dxa"/>
            <w:vAlign w:val="center"/>
          </w:tcPr>
          <w:p>
            <w:pPr>
              <w:pStyle w:val="16"/>
              <w:rPr>
                <w:lang w:eastAsia="zh-CN"/>
              </w:rPr>
            </w:pPr>
          </w:p>
        </w:tc>
        <w:tc>
          <w:tcPr>
            <w:tcW w:w="899" w:type="dxa"/>
            <w:vAlign w:val="center"/>
          </w:tcPr>
          <w:p>
            <w:pPr>
              <w:pStyle w:val="16"/>
            </w:pPr>
          </w:p>
        </w:tc>
        <w:tc>
          <w:tcPr>
            <w:tcW w:w="899" w:type="dxa"/>
            <w:vAlign w:val="center"/>
          </w:tcPr>
          <w:p>
            <w:pPr>
              <w:pStyle w:val="16"/>
              <w:rPr>
                <w:lang w:eastAsia="zh-CN"/>
              </w:rPr>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900" w:type="dxa"/>
            <w:vAlign w:val="center"/>
          </w:tcPr>
          <w:p>
            <w:pPr>
              <w:pStyle w:val="16"/>
              <w:rPr>
                <w:lang w:eastAsia="zh-CN"/>
              </w:rPr>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20" w:lineRule="exact"/>
        <w:ind w:firstLine="640"/>
        <w:rPr>
          <w:rFonts w:ascii="仿宋" w:hAnsi="仿宋" w:eastAsia="仿宋" w:cs="仿宋"/>
          <w:sz w:val="32"/>
          <w:szCs w:val="32"/>
        </w:rPr>
      </w:pPr>
      <w:r>
        <w:rPr>
          <w:rFonts w:hint="eastAsia"/>
          <w:lang w:eastAsia="zh-CN"/>
        </w:rPr>
        <w:t>涞水</w:t>
      </w:r>
      <w:r>
        <w:rPr>
          <w:rFonts w:hint="eastAsia"/>
        </w:rPr>
        <w:t>县</w:t>
      </w:r>
      <w:r>
        <w:rPr>
          <w:rFonts w:hint="eastAsia"/>
          <w:lang w:eastAsia="zh-CN"/>
        </w:rPr>
        <w:t>人社</w:t>
      </w:r>
      <w:r>
        <w:rPr>
          <w:rFonts w:hint="eastAsia"/>
        </w:rPr>
        <w:t>局</w:t>
      </w:r>
      <w:r>
        <w:rPr>
          <w:rFonts w:hint="eastAsia" w:eastAsia="方正仿宋_GBK"/>
          <w:color w:val="000000"/>
          <w:sz w:val="28"/>
        </w:rPr>
        <w:t>（本级）上年末</w:t>
      </w:r>
      <w:r>
        <w:rPr>
          <w:rFonts w:ascii="仿宋" w:hAnsi="仿宋" w:eastAsia="仿宋" w:cs="仿宋"/>
          <w:sz w:val="32"/>
          <w:szCs w:val="32"/>
        </w:rPr>
        <w:t>20</w:t>
      </w:r>
      <w:r>
        <w:rPr>
          <w:rFonts w:hint="eastAsia" w:ascii="仿宋" w:hAnsi="仿宋" w:eastAsia="仿宋" w:cs="仿宋"/>
          <w:sz w:val="32"/>
          <w:szCs w:val="32"/>
          <w:lang w:eastAsia="zh-CN"/>
        </w:rPr>
        <w:t>20</w:t>
      </w:r>
      <w:r>
        <w:rPr>
          <w:rFonts w:hint="eastAsia" w:ascii="仿宋" w:hAnsi="仿宋" w:eastAsia="仿宋" w:cs="仿宋"/>
          <w:sz w:val="32"/>
          <w:szCs w:val="32"/>
        </w:rPr>
        <w:t>年末固定资产总额</w:t>
      </w:r>
      <w:r>
        <w:rPr>
          <w:rFonts w:hint="eastAsia" w:ascii="仿宋" w:hAnsi="仿宋" w:eastAsia="仿宋" w:cs="仿宋"/>
          <w:sz w:val="32"/>
          <w:szCs w:val="32"/>
          <w:lang w:eastAsia="zh-CN"/>
        </w:rPr>
        <w:t>555.5</w:t>
      </w:r>
      <w:r>
        <w:rPr>
          <w:rFonts w:hint="eastAsia" w:ascii="仿宋" w:hAnsi="仿宋" w:eastAsia="仿宋" w:cs="仿宋"/>
          <w:sz w:val="32"/>
          <w:szCs w:val="32"/>
        </w:rPr>
        <w:t>万元，房屋面积</w:t>
      </w:r>
      <w:r>
        <w:rPr>
          <w:rFonts w:ascii="仿宋" w:hAnsi="仿宋" w:eastAsia="仿宋" w:cs="仿宋"/>
          <w:sz w:val="32"/>
          <w:szCs w:val="32"/>
        </w:rPr>
        <w:t>1154</w:t>
      </w:r>
      <w:r>
        <w:rPr>
          <w:rFonts w:hint="eastAsia" w:ascii="仿宋" w:hAnsi="仿宋" w:eastAsia="仿宋" w:cs="仿宋"/>
          <w:sz w:val="32"/>
          <w:szCs w:val="32"/>
        </w:rPr>
        <w:t>平方米，房屋及建筑物资产</w:t>
      </w:r>
      <w:r>
        <w:rPr>
          <w:rFonts w:ascii="仿宋" w:hAnsi="仿宋" w:eastAsia="仿宋" w:cs="仿宋"/>
          <w:sz w:val="32"/>
          <w:szCs w:val="32"/>
        </w:rPr>
        <w:t>133</w:t>
      </w:r>
      <w:r>
        <w:rPr>
          <w:rFonts w:hint="eastAsia" w:ascii="仿宋" w:hAnsi="仿宋" w:eastAsia="仿宋" w:cs="仿宋"/>
          <w:sz w:val="32"/>
          <w:szCs w:val="32"/>
        </w:rPr>
        <w:t>万元，公务用车</w:t>
      </w:r>
      <w:r>
        <w:rPr>
          <w:rFonts w:ascii="仿宋" w:hAnsi="仿宋" w:eastAsia="仿宋" w:cs="仿宋"/>
          <w:sz w:val="32"/>
          <w:szCs w:val="32"/>
        </w:rPr>
        <w:t>3</w:t>
      </w:r>
      <w:r>
        <w:rPr>
          <w:rFonts w:hint="eastAsia" w:ascii="仿宋" w:hAnsi="仿宋" w:eastAsia="仿宋" w:cs="仿宋"/>
          <w:sz w:val="32"/>
          <w:szCs w:val="32"/>
        </w:rPr>
        <w:t>辆，价值</w:t>
      </w:r>
      <w:r>
        <w:rPr>
          <w:rFonts w:ascii="仿宋" w:hAnsi="仿宋" w:eastAsia="仿宋" w:cs="仿宋"/>
          <w:sz w:val="32"/>
          <w:szCs w:val="32"/>
        </w:rPr>
        <w:t>43</w:t>
      </w:r>
      <w:r>
        <w:rPr>
          <w:rFonts w:hint="eastAsia" w:ascii="仿宋" w:hAnsi="仿宋" w:eastAsia="仿宋" w:cs="仿宋"/>
          <w:sz w:val="32"/>
          <w:szCs w:val="32"/>
        </w:rPr>
        <w:t>万元。其他固定资产</w:t>
      </w:r>
      <w:r>
        <w:rPr>
          <w:rFonts w:hint="eastAsia" w:ascii="仿宋" w:hAnsi="仿宋" w:eastAsia="仿宋" w:cs="仿宋"/>
          <w:sz w:val="32"/>
          <w:szCs w:val="32"/>
          <w:lang w:eastAsia="zh-CN"/>
        </w:rPr>
        <w:t>379.5</w:t>
      </w:r>
      <w:r>
        <w:rPr>
          <w:rFonts w:hint="eastAsia" w:ascii="仿宋" w:hAnsi="仿宋" w:eastAsia="仿宋" w:cs="仿宋"/>
          <w:sz w:val="32"/>
          <w:szCs w:val="32"/>
        </w:rPr>
        <w:t>万元。</w:t>
      </w:r>
    </w:p>
    <w:p>
      <w:pPr>
        <w:spacing w:line="500" w:lineRule="exact"/>
        <w:ind w:firstLine="560"/>
        <w:rPr>
          <w:lang w:val="uk-UA"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323001涞水</w:t>
            </w:r>
            <w:r>
              <w:rPr>
                <w:rFonts w:hint="eastAsia"/>
              </w:rPr>
              <w:t>县</w:t>
            </w:r>
            <w:r>
              <w:rPr>
                <w:rFonts w:hint="eastAsia"/>
                <w:lang w:eastAsia="zh-CN"/>
              </w:rPr>
              <w:t>人力资源和社会保障局</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lang w:eastAsia="zh-CN"/>
              </w:rPr>
            </w:pPr>
            <w:r>
              <w:rPr>
                <w:rFonts w:hint="eastAsia" w:ascii="宋体" w:hAnsi="宋体"/>
                <w:color w:val="000000"/>
                <w:sz w:val="21"/>
                <w:szCs w:val="21"/>
                <w:lang w:eastAsia="zh-CN"/>
              </w:rPr>
              <w:t>1145</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lang w:eastAsia="zh-CN"/>
              </w:rPr>
            </w:pPr>
            <w:r>
              <w:rPr>
                <w:rFonts w:hint="eastAsia" w:ascii="宋体" w:hAnsi="宋体"/>
                <w:color w:val="000000"/>
                <w:sz w:val="21"/>
                <w:szCs w:val="21"/>
                <w:lang w:eastAsia="zh-CN"/>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cs="宋体" w:eastAsiaTheme="minorEastAsia"/>
                <w:kern w:val="2"/>
                <w:sz w:val="21"/>
                <w:szCs w:val="21"/>
                <w:lang w:eastAsia="zh-CN"/>
              </w:rPr>
              <w:t>43.89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r>
              <w:rPr>
                <w:rFonts w:hint="eastAsia" w:ascii="宋体" w:hAnsi="宋体" w:cs="宋体"/>
                <w:kern w:val="2"/>
                <w:sz w:val="21"/>
                <w:szCs w:val="21"/>
                <w:lang w:eastAsia="zh-CN"/>
              </w:rPr>
              <w:t>403.25</w:t>
            </w:r>
          </w:p>
        </w:tc>
      </w:tr>
    </w:tbl>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eastAsia="黑体"/>
          <w:lang w:val="en-US" w:eastAsia="zh-CN"/>
        </w:rPr>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w:t>
      </w:r>
    </w:p>
    <w:p>
      <w:pPr>
        <w:jc w:val="center"/>
        <w:outlineLvl w:val="3"/>
      </w:pPr>
      <w:bookmarkStart w:id="29" w:name="_Toc_4_4_0000000020"/>
      <w:r>
        <w:rPr>
          <w:rFonts w:hint="eastAsia" w:ascii="方正小标宋_GBK" w:hAnsi="方正小标宋_GBK" w:eastAsia="方正小标宋_GBK" w:cs="方正小标宋_GBK"/>
          <w:color w:val="000000"/>
          <w:sz w:val="44"/>
        </w:rPr>
        <w:t>二、</w:t>
      </w:r>
      <w:r>
        <w:rPr>
          <w:rFonts w:hint="eastAsia" w:ascii="方正小标宋简体" w:hAnsi="方正小标宋简体" w:eastAsia="方正小标宋简体" w:cs="方正小标宋简体"/>
          <w:sz w:val="44"/>
          <w:szCs w:val="44"/>
          <w:lang w:eastAsia="zh-CN"/>
        </w:rPr>
        <w:t>涞水</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人力资源和社会保障局</w:t>
      </w:r>
      <w:r>
        <w:rPr>
          <w:rFonts w:hint="eastAsia" w:ascii="方正小标宋简体" w:hAnsi="方正小标宋简体" w:eastAsia="方正小标宋简体" w:cs="方正小标宋简体"/>
          <w:color w:val="000000"/>
          <w:sz w:val="44"/>
          <w:szCs w:val="44"/>
        </w:rPr>
        <w:t>事业收支预算</w:t>
      </w:r>
      <w:bookmarkEnd w:id="29"/>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lang w:val="en-US" w:eastAsia="zh-CN"/>
              </w:rPr>
            </w:pPr>
            <w:r>
              <w:rPr>
                <w:rFonts w:hint="eastAsia"/>
                <w:lang w:val="en-US" w:eastAsia="zh-CN"/>
              </w:rPr>
              <w:t>349.34</w:t>
            </w:r>
          </w:p>
        </w:tc>
        <w:tc>
          <w:tcPr>
            <w:tcW w:w="4535" w:type="dxa"/>
            <w:vAlign w:val="center"/>
          </w:tcPr>
          <w:p>
            <w:pPr>
              <w:pStyle w:val="17"/>
              <w:rPr>
                <w:rFonts w:hint="default"/>
                <w:lang w:val="en-US"/>
              </w:rPr>
            </w:pPr>
          </w:p>
        </w:tc>
        <w:tc>
          <w:tcPr>
            <w:tcW w:w="2126" w:type="dxa"/>
            <w:vAlign w:val="center"/>
          </w:tcPr>
          <w:p>
            <w:pPr>
              <w:pStyle w:val="16"/>
              <w:rPr>
                <w:rFonts w:hint="default"/>
                <w:lang w:val="en-US" w:eastAsia="zh-CN"/>
              </w:rPr>
            </w:pPr>
            <w:r>
              <w:rPr>
                <w:rFonts w:hint="eastAsia"/>
                <w:lang w:val="en-US" w:eastAsia="zh-CN"/>
              </w:rPr>
              <w:t>249.34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lang w:val="en-US" w:eastAsia="zh-CN"/>
              </w:rPr>
            </w:pPr>
            <w:r>
              <w:rPr>
                <w:rFonts w:hint="eastAsia"/>
                <w:lang w:val="en-US" w:eastAsia="zh-CN"/>
              </w:rPr>
              <w:t>249.34</w:t>
            </w:r>
          </w:p>
        </w:tc>
        <w:tc>
          <w:tcPr>
            <w:tcW w:w="4535" w:type="dxa"/>
            <w:vAlign w:val="center"/>
          </w:tcPr>
          <w:p>
            <w:pPr>
              <w:pStyle w:val="19"/>
            </w:pPr>
            <w:r>
              <w:rPr>
                <w:rFonts w:hint="eastAsia"/>
              </w:rPr>
              <w:t>本年支出合计</w:t>
            </w:r>
          </w:p>
        </w:tc>
        <w:tc>
          <w:tcPr>
            <w:tcW w:w="2126" w:type="dxa"/>
            <w:vAlign w:val="center"/>
          </w:tcPr>
          <w:p>
            <w:pPr>
              <w:pStyle w:val="20"/>
              <w:rPr>
                <w:rFonts w:hint="default"/>
                <w:lang w:val="en-US" w:eastAsia="zh-CN"/>
              </w:rPr>
            </w:pPr>
            <w:r>
              <w:rPr>
                <w:rFonts w:hint="eastAsia"/>
                <w:lang w:val="en-US" w:eastAsia="zh-CN"/>
              </w:rPr>
              <w:t>249.34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lang w:eastAsia="zh-CN"/>
              </w:rPr>
            </w:pPr>
            <w:r>
              <w:rPr>
                <w:rFonts w:hint="eastAsia"/>
                <w:lang w:val="en-US" w:eastAsia="zh-CN"/>
              </w:rPr>
              <w:t>249.34</w:t>
            </w:r>
          </w:p>
        </w:tc>
        <w:tc>
          <w:tcPr>
            <w:tcW w:w="4535" w:type="dxa"/>
            <w:vAlign w:val="center"/>
          </w:tcPr>
          <w:p>
            <w:pPr>
              <w:pStyle w:val="19"/>
            </w:pPr>
            <w:r>
              <w:rPr>
                <w:rFonts w:hint="eastAsia"/>
              </w:rPr>
              <w:t>支出总计</w:t>
            </w:r>
          </w:p>
        </w:tc>
        <w:tc>
          <w:tcPr>
            <w:tcW w:w="2126" w:type="dxa"/>
            <w:vAlign w:val="center"/>
          </w:tcPr>
          <w:p>
            <w:pPr>
              <w:pStyle w:val="20"/>
              <w:rPr>
                <w:rFonts w:hint="default"/>
                <w:lang w:val="en-US" w:eastAsia="zh-CN"/>
              </w:rPr>
            </w:pPr>
            <w:r>
              <w:rPr>
                <w:rFonts w:hint="eastAsia"/>
                <w:lang w:val="en-US" w:eastAsia="zh-CN"/>
              </w:rPr>
              <w:t>249.34</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rPr>
                <w:rFonts w:hint="eastAsia"/>
              </w:rPr>
              <w:t>一般公共服务支出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20106</w:t>
            </w:r>
          </w:p>
        </w:tc>
        <w:tc>
          <w:tcPr>
            <w:tcW w:w="1559" w:type="dxa"/>
            <w:vAlign w:val="center"/>
          </w:tcPr>
          <w:p>
            <w:pPr>
              <w:pStyle w:val="17"/>
            </w:pPr>
            <w:r>
              <w:rPr>
                <w:rFonts w:hint="eastAsia"/>
              </w:rPr>
              <w:t>财政事务</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2010650</w:t>
            </w:r>
          </w:p>
        </w:tc>
        <w:tc>
          <w:tcPr>
            <w:tcW w:w="1559" w:type="dxa"/>
            <w:vAlign w:val="center"/>
          </w:tcPr>
          <w:p>
            <w:pPr>
              <w:pStyle w:val="17"/>
            </w:pPr>
            <w:r>
              <w:rPr>
                <w:rFonts w:hint="eastAsia"/>
              </w:rPr>
              <w:t>事业运行</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rPr>
                <w:rFonts w:hint="eastAsia"/>
              </w:rPr>
              <w:t>社会保障和就业支出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rPr>
                <w:rFonts w:hint="eastAsia"/>
              </w:rPr>
              <w:t>行政事业单位养老支出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2080502</w:t>
            </w:r>
          </w:p>
        </w:tc>
        <w:tc>
          <w:tcPr>
            <w:tcW w:w="1559" w:type="dxa"/>
            <w:vAlign w:val="center"/>
          </w:tcPr>
          <w:p>
            <w:pPr>
              <w:pStyle w:val="17"/>
            </w:pPr>
            <w:r>
              <w:rPr>
                <w:rFonts w:hint="eastAsia"/>
              </w:rPr>
              <w:t>事业单位离退休</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rPr>
                <w:rFonts w:hint="eastAsia"/>
              </w:rPr>
              <w:t>机关事业单位基本养老保险缴费支出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rPr>
                <w:rFonts w:hint="eastAsia"/>
              </w:rPr>
              <w:t>卫生健康支出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rPr>
                <w:rFonts w:hint="eastAsia"/>
              </w:rPr>
              <w:t>行政事业单位医疗</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2101102</w:t>
            </w:r>
          </w:p>
        </w:tc>
        <w:tc>
          <w:tcPr>
            <w:tcW w:w="1559" w:type="dxa"/>
            <w:vAlign w:val="center"/>
          </w:tcPr>
          <w:p>
            <w:pPr>
              <w:pStyle w:val="17"/>
            </w:pPr>
            <w:r>
              <w:rPr>
                <w:rFonts w:hint="eastAsia"/>
              </w:rPr>
              <w:t>事业单位医疗</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2101199</w:t>
            </w:r>
          </w:p>
        </w:tc>
        <w:tc>
          <w:tcPr>
            <w:tcW w:w="1559" w:type="dxa"/>
            <w:vAlign w:val="center"/>
          </w:tcPr>
          <w:p>
            <w:pPr>
              <w:pStyle w:val="17"/>
            </w:pPr>
            <w:r>
              <w:rPr>
                <w:rFonts w:hint="eastAsia"/>
              </w:rPr>
              <w:t>其他行政事业单位医疗支出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w:t>
            </w:r>
          </w:p>
        </w:tc>
        <w:tc>
          <w:tcPr>
            <w:tcW w:w="1559" w:type="dxa"/>
            <w:vAlign w:val="center"/>
          </w:tcPr>
          <w:p>
            <w:pPr>
              <w:pStyle w:val="17"/>
            </w:pPr>
            <w:r>
              <w:rPr>
                <w:rFonts w:hint="eastAsia"/>
              </w:rPr>
              <w:t>住房保障支出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w:t>
            </w:r>
          </w:p>
        </w:tc>
        <w:tc>
          <w:tcPr>
            <w:tcW w:w="1559" w:type="dxa"/>
            <w:vAlign w:val="center"/>
          </w:tcPr>
          <w:p>
            <w:pPr>
              <w:pStyle w:val="17"/>
            </w:pPr>
            <w:r>
              <w:rPr>
                <w:rFonts w:hint="eastAsia"/>
              </w:rPr>
              <w:t>住房改革支出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2210201</w:t>
            </w:r>
          </w:p>
        </w:tc>
        <w:tc>
          <w:tcPr>
            <w:tcW w:w="1559" w:type="dxa"/>
            <w:vAlign w:val="center"/>
          </w:tcPr>
          <w:p>
            <w:pPr>
              <w:pStyle w:val="17"/>
            </w:pPr>
            <w:r>
              <w:rPr>
                <w:rFonts w:hint="eastAsia"/>
              </w:rPr>
              <w:t>住房公积金</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ind w:firstLine="5760" w:firstLineChars="1600"/>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721"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rPr>
                <w:rFonts w:hint="eastAsia"/>
              </w:rPr>
              <w:t>合计</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rPr>
                <w:rFonts w:hint="eastAsia"/>
              </w:rPr>
              <w:t>一般公共服务支出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20106</w:t>
            </w:r>
          </w:p>
        </w:tc>
        <w:tc>
          <w:tcPr>
            <w:tcW w:w="4535" w:type="dxa"/>
            <w:vAlign w:val="center"/>
          </w:tcPr>
          <w:p>
            <w:pPr>
              <w:pStyle w:val="17"/>
            </w:pPr>
            <w:r>
              <w:rPr>
                <w:rFonts w:hint="eastAsia"/>
              </w:rPr>
              <w:t>财政事务</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2010650</w:t>
            </w:r>
          </w:p>
        </w:tc>
        <w:tc>
          <w:tcPr>
            <w:tcW w:w="4535" w:type="dxa"/>
            <w:vAlign w:val="center"/>
          </w:tcPr>
          <w:p>
            <w:pPr>
              <w:pStyle w:val="17"/>
            </w:pPr>
            <w:r>
              <w:rPr>
                <w:rFonts w:hint="eastAsia"/>
              </w:rPr>
              <w:t>事业运行</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rPr>
                <w:rFonts w:hint="eastAsia"/>
              </w:rPr>
              <w:t>社会保障和就业支出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rPr>
                <w:rFonts w:hint="eastAsia"/>
              </w:rPr>
              <w:t>行政事业单位养老支出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2080502</w:t>
            </w:r>
          </w:p>
        </w:tc>
        <w:tc>
          <w:tcPr>
            <w:tcW w:w="4535" w:type="dxa"/>
            <w:vAlign w:val="center"/>
          </w:tcPr>
          <w:p>
            <w:pPr>
              <w:pStyle w:val="17"/>
            </w:pPr>
            <w:r>
              <w:rPr>
                <w:rFonts w:hint="eastAsia"/>
              </w:rPr>
              <w:t>事业单位离退休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rPr>
                <w:rFonts w:hint="eastAsia"/>
              </w:rPr>
              <w:t>卫生健康支出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rPr>
                <w:rFonts w:hint="eastAsia"/>
              </w:rPr>
              <w:t>行政事业单位医疗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2101102</w:t>
            </w:r>
          </w:p>
        </w:tc>
        <w:tc>
          <w:tcPr>
            <w:tcW w:w="4535" w:type="dxa"/>
            <w:vAlign w:val="center"/>
          </w:tcPr>
          <w:p>
            <w:pPr>
              <w:pStyle w:val="17"/>
            </w:pPr>
            <w:r>
              <w:rPr>
                <w:rFonts w:hint="eastAsia"/>
              </w:rPr>
              <w:t>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2101199</w:t>
            </w:r>
          </w:p>
        </w:tc>
        <w:tc>
          <w:tcPr>
            <w:tcW w:w="4535" w:type="dxa"/>
            <w:vAlign w:val="center"/>
          </w:tcPr>
          <w:p>
            <w:pPr>
              <w:pStyle w:val="17"/>
            </w:pPr>
            <w:r>
              <w:rPr>
                <w:rFonts w:hint="eastAsia"/>
              </w:rPr>
              <w:t>其他行政事业单位医疗支出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w:t>
            </w:r>
          </w:p>
        </w:tc>
        <w:tc>
          <w:tcPr>
            <w:tcW w:w="4535" w:type="dxa"/>
            <w:vAlign w:val="center"/>
          </w:tcPr>
          <w:p>
            <w:pPr>
              <w:pStyle w:val="17"/>
            </w:pPr>
            <w:r>
              <w:rPr>
                <w:rFonts w:hint="eastAsia"/>
              </w:rPr>
              <w:t>住房保障支出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w:t>
            </w:r>
          </w:p>
        </w:tc>
        <w:tc>
          <w:tcPr>
            <w:tcW w:w="4535" w:type="dxa"/>
            <w:vAlign w:val="center"/>
          </w:tcPr>
          <w:p>
            <w:pPr>
              <w:pStyle w:val="17"/>
            </w:pPr>
            <w:r>
              <w:rPr>
                <w:rFonts w:hint="eastAsia"/>
              </w:rPr>
              <w:t>住房改革支出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2210201</w:t>
            </w:r>
          </w:p>
        </w:tc>
        <w:tc>
          <w:tcPr>
            <w:tcW w:w="4535" w:type="dxa"/>
            <w:vAlign w:val="center"/>
          </w:tcPr>
          <w:p>
            <w:pPr>
              <w:pStyle w:val="17"/>
            </w:pPr>
            <w:r>
              <w:rPr>
                <w:rFonts w:hint="eastAsia"/>
              </w:rPr>
              <w:t>住房公积金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lang w:val="en-US" w:eastAsia="zh-CN"/>
              </w:rPr>
            </w:pPr>
            <w:r>
              <w:rPr>
                <w:rFonts w:hint="eastAsia"/>
                <w:lang w:val="en-US" w:eastAsia="zh-CN"/>
              </w:rPr>
              <w:t>249.34</w:t>
            </w:r>
          </w:p>
        </w:tc>
        <w:tc>
          <w:tcPr>
            <w:tcW w:w="3402" w:type="dxa"/>
            <w:vAlign w:val="center"/>
          </w:tcPr>
          <w:p>
            <w:pPr>
              <w:pStyle w:val="17"/>
            </w:pPr>
            <w:r>
              <w:rPr>
                <w:rFonts w:hint="eastAsia"/>
              </w:rPr>
              <w:t>一、一般公共服务支出</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lang w:val="en-US" w:eastAsia="zh-CN"/>
              </w:rPr>
            </w:pPr>
            <w:r>
              <w:rPr>
                <w:rFonts w:hint="eastAsia"/>
                <w:lang w:val="en-US" w:eastAsia="zh-CN"/>
              </w:rPr>
              <w:t>249.34</w:t>
            </w:r>
          </w:p>
        </w:tc>
        <w:tc>
          <w:tcPr>
            <w:tcW w:w="3402" w:type="dxa"/>
            <w:vAlign w:val="center"/>
          </w:tcPr>
          <w:p>
            <w:pPr>
              <w:pStyle w:val="19"/>
            </w:pPr>
            <w:r>
              <w:rPr>
                <w:rFonts w:hint="eastAsia"/>
              </w:rPr>
              <w:t>本年支出合计</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lang w:eastAsia="zh-CN"/>
              </w:rPr>
            </w:pPr>
            <w:r>
              <w:rPr>
                <w:rFonts w:hint="eastAsia"/>
                <w:lang w:val="en-US" w:eastAsia="zh-CN"/>
              </w:rPr>
              <w:t>249.34</w:t>
            </w:r>
          </w:p>
        </w:tc>
        <w:tc>
          <w:tcPr>
            <w:tcW w:w="3402" w:type="dxa"/>
            <w:vAlign w:val="center"/>
          </w:tcPr>
          <w:p>
            <w:pPr>
              <w:pStyle w:val="19"/>
            </w:pPr>
            <w:r>
              <w:rPr>
                <w:rFonts w:hint="eastAsia"/>
              </w:rPr>
              <w:t>支出总计</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p>
        </w:tc>
        <w:tc>
          <w:tcPr>
            <w:tcW w:w="2551" w:type="dxa"/>
            <w:vAlign w:val="center"/>
          </w:tcPr>
          <w:p>
            <w:pPr>
              <w:pStyle w:val="20"/>
              <w:rPr>
                <w:lang w:eastAsia="zh-CN"/>
              </w:rPr>
            </w:pPr>
            <w:r>
              <w:rPr>
                <w:rFonts w:hint="eastAsia"/>
                <w:lang w:val="en-US" w:eastAsia="zh-CN"/>
              </w:rPr>
              <w:t>231.38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lang w:eastAsia="zh-CN"/>
              </w:rPr>
            </w:pPr>
            <w:r>
              <w:rPr>
                <w:rFonts w:hint="eastAsia"/>
                <w:lang w:eastAsia="zh-CN"/>
              </w:rPr>
              <w:t>208</w:t>
            </w:r>
          </w:p>
        </w:tc>
        <w:tc>
          <w:tcPr>
            <w:tcW w:w="4535" w:type="dxa"/>
            <w:vAlign w:val="center"/>
          </w:tcPr>
          <w:p>
            <w:pPr>
              <w:pStyle w:val="17"/>
            </w:pPr>
            <w:r>
              <w:rPr>
                <w:rFonts w:hint="eastAsia"/>
              </w:rPr>
              <w:t>一般公共服务支出</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231.38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lang w:eastAsia="zh-CN"/>
              </w:rPr>
            </w:pPr>
            <w:r>
              <w:rPr>
                <w:rFonts w:hint="eastAsia"/>
                <w:lang w:eastAsia="zh-CN"/>
              </w:rPr>
              <w:t>2080101</w:t>
            </w:r>
          </w:p>
        </w:tc>
        <w:tc>
          <w:tcPr>
            <w:tcW w:w="4535" w:type="dxa"/>
            <w:vAlign w:val="center"/>
          </w:tcPr>
          <w:p>
            <w:pPr>
              <w:pStyle w:val="17"/>
              <w:rPr>
                <w:lang w:eastAsia="zh-CN"/>
              </w:rPr>
            </w:pPr>
            <w:r>
              <w:rPr>
                <w:rFonts w:hint="eastAsia"/>
                <w:lang w:eastAsia="zh-CN"/>
              </w:rPr>
              <w:t>行政运行</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231.38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rPr>
                <w:rFonts w:hint="eastAsia"/>
                <w:lang w:eastAsia="zh-CN"/>
              </w:rPr>
              <w:t>2080102</w:t>
            </w:r>
          </w:p>
        </w:tc>
        <w:tc>
          <w:tcPr>
            <w:tcW w:w="4535" w:type="dxa"/>
            <w:vAlign w:val="center"/>
          </w:tcPr>
          <w:p>
            <w:pPr>
              <w:pStyle w:val="17"/>
              <w:rPr>
                <w:lang w:eastAsia="zh-CN"/>
              </w:rPr>
            </w:pPr>
            <w:r>
              <w:rPr>
                <w:rFonts w:hint="eastAsia"/>
                <w:lang w:eastAsia="zh-CN"/>
              </w:rPr>
              <w:t>事务管理</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rPr>
                <w:rFonts w:hint="eastAsia"/>
              </w:rPr>
              <w:t>社会保障和就业支出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rPr>
                <w:rFonts w:hint="eastAsia"/>
              </w:rPr>
              <w:t>行政事业单位养老支出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2080502</w:t>
            </w:r>
          </w:p>
        </w:tc>
        <w:tc>
          <w:tcPr>
            <w:tcW w:w="4535" w:type="dxa"/>
            <w:vAlign w:val="center"/>
          </w:tcPr>
          <w:p>
            <w:pPr>
              <w:pStyle w:val="17"/>
            </w:pPr>
            <w:r>
              <w:rPr>
                <w:rFonts w:hint="eastAsia"/>
              </w:rPr>
              <w:t>事业单位离退休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rPr>
                <w:rFonts w:hint="eastAsia"/>
              </w:rPr>
              <w:t>卫生健康支出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rPr>
                <w:rFonts w:hint="eastAsia"/>
              </w:rPr>
              <w:t>行政事业单位医疗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2101102</w:t>
            </w:r>
          </w:p>
        </w:tc>
        <w:tc>
          <w:tcPr>
            <w:tcW w:w="4535" w:type="dxa"/>
            <w:vAlign w:val="center"/>
          </w:tcPr>
          <w:p>
            <w:pPr>
              <w:pStyle w:val="17"/>
            </w:pPr>
            <w:r>
              <w:rPr>
                <w:rFonts w:hint="eastAsia"/>
              </w:rPr>
              <w:t>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2101199</w:t>
            </w:r>
          </w:p>
        </w:tc>
        <w:tc>
          <w:tcPr>
            <w:tcW w:w="4535" w:type="dxa"/>
            <w:vAlign w:val="center"/>
          </w:tcPr>
          <w:p>
            <w:pPr>
              <w:pStyle w:val="17"/>
            </w:pPr>
            <w:r>
              <w:rPr>
                <w:rFonts w:hint="eastAsia"/>
              </w:rPr>
              <w:t>其他行政事业单位医疗支出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w:t>
            </w:r>
          </w:p>
        </w:tc>
        <w:tc>
          <w:tcPr>
            <w:tcW w:w="4535" w:type="dxa"/>
            <w:vAlign w:val="center"/>
          </w:tcPr>
          <w:p>
            <w:pPr>
              <w:pStyle w:val="17"/>
            </w:pPr>
            <w:r>
              <w:rPr>
                <w:rFonts w:hint="eastAsia"/>
              </w:rPr>
              <w:t>住房保障支出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w:t>
            </w:r>
          </w:p>
        </w:tc>
        <w:tc>
          <w:tcPr>
            <w:tcW w:w="4535" w:type="dxa"/>
            <w:vAlign w:val="center"/>
          </w:tcPr>
          <w:p>
            <w:pPr>
              <w:pStyle w:val="17"/>
            </w:pPr>
            <w:r>
              <w:rPr>
                <w:rFonts w:hint="eastAsia"/>
              </w:rPr>
              <w:t>住房改革支出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2210201</w:t>
            </w:r>
          </w:p>
        </w:tc>
        <w:tc>
          <w:tcPr>
            <w:tcW w:w="4535" w:type="dxa"/>
            <w:vAlign w:val="center"/>
          </w:tcPr>
          <w:p>
            <w:pPr>
              <w:pStyle w:val="17"/>
            </w:pPr>
            <w:r>
              <w:rPr>
                <w:rFonts w:hint="eastAsia"/>
              </w:rPr>
              <w:t>住房公积金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lang w:val="en-US" w:eastAsia="zh-CN"/>
              </w:rPr>
            </w:pPr>
            <w:r>
              <w:rPr>
                <w:rFonts w:hint="eastAsia"/>
                <w:lang w:val="en-US" w:eastAsia="zh-CN"/>
              </w:rPr>
              <w:t>249.34</w:t>
            </w:r>
          </w:p>
        </w:tc>
        <w:tc>
          <w:tcPr>
            <w:tcW w:w="2551" w:type="dxa"/>
            <w:vAlign w:val="center"/>
          </w:tcPr>
          <w:p>
            <w:pPr>
              <w:pStyle w:val="20"/>
              <w:rPr>
                <w:rFonts w:hint="default"/>
                <w:lang w:val="en-US" w:eastAsia="zh-CN"/>
              </w:rPr>
            </w:pPr>
            <w:r>
              <w:rPr>
                <w:rFonts w:hint="eastAsia"/>
                <w:lang w:val="en-US" w:eastAsia="zh-CN"/>
              </w:rPr>
              <w:t>231.38</w:t>
            </w:r>
          </w:p>
        </w:tc>
        <w:tc>
          <w:tcPr>
            <w:tcW w:w="2552" w:type="dxa"/>
            <w:vAlign w:val="center"/>
          </w:tcPr>
          <w:p>
            <w:pPr>
              <w:pStyle w:val="20"/>
              <w:rPr>
                <w:rFonts w:hint="default"/>
                <w:lang w:val="en-US" w:eastAsia="zh-CN"/>
              </w:rPr>
            </w:pPr>
            <w:r>
              <w:rPr>
                <w:rFonts w:hint="eastAsia"/>
                <w:lang w:val="en-US" w:eastAsia="zh-CN"/>
              </w:rPr>
              <w:t>17.96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rPr>
                <w:rFonts w:hint="default"/>
                <w:lang w:val="en-US" w:eastAsia="zh-CN"/>
              </w:rPr>
            </w:pPr>
            <w:r>
              <w:rPr>
                <w:rFonts w:hint="eastAsia"/>
                <w:lang w:val="en-US" w:eastAsia="zh-CN"/>
              </w:rPr>
              <w:t>226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226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rPr>
                <w:rFonts w:hint="eastAsia" w:eastAsia="方正书宋_GBK"/>
                <w:lang w:eastAsia="zh-CN"/>
              </w:rPr>
            </w:pPr>
            <w:r>
              <w:rPr>
                <w:rFonts w:hint="eastAsia"/>
                <w:lang w:eastAsia="zh-CN"/>
              </w:rPr>
              <w:t>物业</w:t>
            </w:r>
          </w:p>
        </w:tc>
        <w:tc>
          <w:tcPr>
            <w:tcW w:w="2551" w:type="dxa"/>
            <w:vAlign w:val="center"/>
          </w:tcPr>
          <w:p>
            <w:pPr>
              <w:pStyle w:val="16"/>
              <w:rPr>
                <w:rFonts w:hint="default"/>
                <w:lang w:val="en-US" w:eastAsia="zh-CN"/>
              </w:rPr>
            </w:pPr>
            <w:r>
              <w:rPr>
                <w:rFonts w:hint="eastAsia"/>
                <w:lang w:val="en-US" w:eastAsia="zh-CN"/>
              </w:rPr>
              <w:t>5.04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rPr>
                <w:rFonts w:hint="eastAsia" w:eastAsia="方正书宋_GBK"/>
                <w:lang w:eastAsia="zh-CN"/>
              </w:rPr>
            </w:pPr>
            <w:r>
              <w:rPr>
                <w:rFonts w:hint="eastAsia"/>
                <w:lang w:eastAsia="zh-CN"/>
              </w:rPr>
              <w:t>项目外的津贴补贴</w:t>
            </w:r>
          </w:p>
        </w:tc>
        <w:tc>
          <w:tcPr>
            <w:tcW w:w="2551" w:type="dxa"/>
            <w:vAlign w:val="center"/>
          </w:tcPr>
          <w:p>
            <w:pPr>
              <w:pStyle w:val="16"/>
              <w:rPr>
                <w:rFonts w:hint="default" w:eastAsia="方正书宋_GBK"/>
                <w:lang w:val="en-US" w:eastAsia="zh-CN"/>
              </w:rPr>
            </w:pPr>
            <w:r>
              <w:rPr>
                <w:rFonts w:hint="eastAsia"/>
                <w:lang w:val="en-US" w:eastAsia="zh-CN"/>
              </w:rPr>
              <w:t>0.34</w:t>
            </w:r>
          </w:p>
        </w:tc>
        <w:tc>
          <w:tcPr>
            <w:tcW w:w="2551" w:type="dxa"/>
            <w:vAlign w:val="center"/>
          </w:tcPr>
          <w:p>
            <w:pPr>
              <w:pStyle w:val="16"/>
              <w:rPr>
                <w:rFonts w:hint="default" w:eastAsia="方正书宋_GBK"/>
                <w:lang w:val="en-US" w:eastAsia="zh-CN"/>
              </w:rPr>
            </w:pPr>
            <w:r>
              <w:rPr>
                <w:rFonts w:hint="eastAsia"/>
                <w:lang w:val="en-US" w:eastAsia="zh-CN"/>
              </w:rPr>
              <w:t>0.34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rPr>
                <w:rFonts w:hint="eastAsia"/>
              </w:rPr>
              <w:t>绩效工资</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rPr>
                <w:rFonts w:hint="eastAsia"/>
              </w:rPr>
              <w:t>机关事业单位基本养老保险缴费</w:t>
            </w:r>
          </w:p>
        </w:tc>
        <w:tc>
          <w:tcPr>
            <w:tcW w:w="2551" w:type="dxa"/>
            <w:vAlign w:val="center"/>
          </w:tcPr>
          <w:p>
            <w:pPr>
              <w:pStyle w:val="16"/>
              <w:rPr>
                <w:lang w:eastAsia="zh-CN"/>
              </w:rPr>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rPr>
                <w:rFonts w:hint="eastAsia"/>
              </w:rPr>
              <w:t>城镇职工基本医疗保险缴费</w:t>
            </w:r>
          </w:p>
        </w:tc>
        <w:tc>
          <w:tcPr>
            <w:tcW w:w="2551" w:type="dxa"/>
            <w:vAlign w:val="center"/>
          </w:tcPr>
          <w:p>
            <w:pPr>
              <w:pStyle w:val="16"/>
              <w:rPr>
                <w:lang w:eastAsia="zh-CN"/>
              </w:rPr>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rPr>
                <w:rFonts w:hint="eastAsia"/>
              </w:rPr>
              <w:t>其他社会保障缴费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rPr>
                <w:rFonts w:hint="eastAsia"/>
              </w:rPr>
              <w:t>住房公积金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rPr>
                <w:rFonts w:hint="eastAsia"/>
              </w:rPr>
              <w:t>办公费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8.8</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2.24</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2.92</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lang w:eastAsia="zh-CN"/>
              </w:rPr>
            </w:pPr>
            <w:r>
              <w:t>302</w:t>
            </w:r>
            <w:r>
              <w:rPr>
                <w:rFonts w:hint="eastAsia"/>
                <w:lang w:eastAsia="zh-CN"/>
              </w:rPr>
              <w:t>11</w:t>
            </w:r>
          </w:p>
        </w:tc>
        <w:tc>
          <w:tcPr>
            <w:tcW w:w="4535" w:type="dxa"/>
            <w:vAlign w:val="center"/>
          </w:tcPr>
          <w:p>
            <w:pPr>
              <w:pStyle w:val="17"/>
              <w:rPr>
                <w:lang w:eastAsia="zh-CN"/>
              </w:rPr>
            </w:pPr>
            <w:r>
              <w:rPr>
                <w:rFonts w:hint="eastAsia"/>
                <w:lang w:eastAsia="zh-CN"/>
              </w:rPr>
              <w:t>差旅费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w:t>
            </w:r>
          </w:p>
        </w:tc>
        <w:tc>
          <w:tcPr>
            <w:tcW w:w="4535" w:type="dxa"/>
            <w:vAlign w:val="center"/>
          </w:tcPr>
          <w:p>
            <w:pPr>
              <w:pStyle w:val="17"/>
            </w:pPr>
            <w:r>
              <w:rPr>
                <w:rFonts w:hint="eastAsia"/>
              </w:rPr>
              <w:t>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rPr>
                <w:rFonts w:hint="eastAsia"/>
              </w:rPr>
              <w:t>生活补助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30399</w:t>
            </w:r>
          </w:p>
        </w:tc>
        <w:tc>
          <w:tcPr>
            <w:tcW w:w="4535" w:type="dxa"/>
            <w:vAlign w:val="center"/>
          </w:tcPr>
          <w:p>
            <w:pPr>
              <w:pStyle w:val="17"/>
            </w:pPr>
            <w:r>
              <w:rPr>
                <w:rFonts w:hint="eastAsia"/>
              </w:rPr>
              <w:t>其他对个人和家庭的补助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rPr>
          <w:lang w:eastAsia="zh-CN"/>
        </w:r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涞水县人社局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人社局</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一、单位职责及机构设置情况一、单位职责及机构设置情况</w:t>
      </w:r>
    </w:p>
    <w:p>
      <w:pPr>
        <w:spacing w:line="560" w:lineRule="exact"/>
        <w:rPr>
          <w:rFonts w:ascii="黑体" w:hAnsi="黑体" w:eastAsia="黑体" w:cs="仿宋"/>
          <w:sz w:val="32"/>
          <w:szCs w:val="32"/>
        </w:rPr>
      </w:pPr>
      <w:r>
        <w:rPr>
          <w:rFonts w:hint="eastAsia" w:ascii="黑体" w:hAnsi="黑体" w:eastAsia="黑体" w:cs="仿宋"/>
          <w:color w:val="333333"/>
          <w:sz w:val="32"/>
          <w:szCs w:val="32"/>
        </w:rPr>
        <w:t>部门</w:t>
      </w:r>
      <w:r>
        <w:rPr>
          <w:rFonts w:hint="eastAsia" w:ascii="黑体" w:hAnsi="黑体" w:eastAsia="黑体" w:cs="仿宋"/>
          <w:sz w:val="32"/>
          <w:szCs w:val="32"/>
        </w:rPr>
        <w:t>职责：</w:t>
      </w: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1</w:t>
      </w:r>
      <w:r>
        <w:rPr>
          <w:rFonts w:hint="eastAsia" w:ascii="仿宋" w:hAnsi="仿宋" w:eastAsia="仿宋"/>
          <w:sz w:val="32"/>
          <w:szCs w:val="32"/>
        </w:rPr>
        <w:t>、负责全县参加“三险”保险单位的申报、登记、扩面、稽核工作和社会保障基金的管理，确保离退休费用和失业人员救济金的发放。负责农村养老保险的征缴和发放。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2</w:t>
      </w:r>
      <w:r>
        <w:rPr>
          <w:rFonts w:hint="eastAsia" w:ascii="仿宋" w:hAnsi="仿宋" w:eastAsia="仿宋"/>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360" w:lineRule="auto"/>
        <w:ind w:firstLine="640" w:firstLineChars="200"/>
        <w:rPr>
          <w:rFonts w:hint="eastAsia" w:ascii="仿宋" w:hAnsi="仿宋" w:eastAsia="仿宋"/>
          <w:sz w:val="32"/>
          <w:szCs w:val="32"/>
          <w:lang w:eastAsia="zh-CN"/>
        </w:rPr>
        <w:sectPr>
          <w:type w:val="continuous"/>
          <w:pgSz w:w="16840" w:h="11900" w:orient="landscape"/>
          <w:pgMar w:top="1304" w:right="1985" w:bottom="1304" w:left="1134" w:header="720" w:footer="720" w:gutter="0"/>
          <w:pgNumType w:fmt="decimal"/>
          <w:cols w:space="0" w:num="1"/>
        </w:sectPr>
      </w:pPr>
      <w:r>
        <w:rPr>
          <w:rFonts w:ascii="仿宋" w:hAnsi="仿宋" w:eastAsia="仿宋"/>
          <w:sz w:val="32"/>
          <w:szCs w:val="32"/>
        </w:rPr>
        <w:t>3</w:t>
      </w:r>
      <w:r>
        <w:rPr>
          <w:rFonts w:hint="eastAsia" w:ascii="仿宋" w:hAnsi="仿宋" w:eastAsia="仿宋"/>
          <w:sz w:val="32"/>
          <w:szCs w:val="32"/>
        </w:rPr>
        <w:t>、县政府交办的其他工作。</w:t>
      </w:r>
    </w:p>
    <w:p>
      <w:pPr>
        <w:spacing w:line="360" w:lineRule="auto"/>
        <w:ind w:firstLine="320" w:firstLineChars="100"/>
        <w:rPr>
          <w:rFonts w:ascii="仿宋" w:hAnsi="仿宋" w:eastAsia="仿宋" w:cs="仿宋"/>
          <w:b/>
          <w:bCs/>
          <w:sz w:val="32"/>
          <w:szCs w:val="32"/>
          <w:lang w:eastAsia="zh-CN"/>
        </w:rPr>
      </w:pPr>
      <w:r>
        <w:rPr>
          <w:rFonts w:hint="eastAsia" w:ascii="仿宋" w:hAnsi="仿宋" w:eastAsia="仿宋" w:cs="仿宋"/>
          <w:sz w:val="32"/>
          <w:szCs w:val="32"/>
          <w:lang w:eastAsia="zh-CN"/>
        </w:rPr>
        <w:t xml:space="preserve"> </w:t>
      </w: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涞水县人力资源和社会保障局</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、收入情况</w:t>
      </w:r>
    </w:p>
    <w:p>
      <w:pPr>
        <w:spacing w:line="360" w:lineRule="auto"/>
        <w:ind w:firstLine="640" w:firstLineChars="200"/>
        <w:rPr>
          <w:rFonts w:ascii="仿宋" w:hAnsi="仿宋" w:eastAsia="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249.34</w:t>
      </w:r>
      <w:r>
        <w:rPr>
          <w:rFonts w:hint="eastAsia" w:ascii="仿宋" w:hAnsi="仿宋" w:eastAsia="仿宋" w:cs="仿宋"/>
          <w:sz w:val="32"/>
          <w:szCs w:val="32"/>
        </w:rPr>
        <w:t>万元，其中：财政拨款</w:t>
      </w:r>
      <w:r>
        <w:rPr>
          <w:rFonts w:hint="eastAsia" w:ascii="仿宋" w:hAnsi="仿宋" w:eastAsia="仿宋" w:cs="仿宋"/>
          <w:sz w:val="32"/>
          <w:szCs w:val="32"/>
          <w:lang w:val="en-US" w:eastAsia="zh-CN"/>
        </w:rPr>
        <w:t>249.34</w:t>
      </w:r>
      <w:r>
        <w:rPr>
          <w:rFonts w:hint="eastAsia" w:ascii="仿宋" w:hAnsi="仿宋" w:eastAsia="仿宋" w:cs="仿宋"/>
          <w:sz w:val="32"/>
          <w:szCs w:val="32"/>
        </w:rPr>
        <w:t>万元。</w:t>
      </w:r>
    </w:p>
    <w:p>
      <w:pPr>
        <w:spacing w:line="360" w:lineRule="auto"/>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、支出情况</w:t>
      </w:r>
    </w:p>
    <w:p>
      <w:pPr>
        <w:spacing w:line="360" w:lineRule="auto"/>
        <w:ind w:firstLine="641"/>
        <w:rPr>
          <w:rFonts w:hint="eastAsia" w:ascii="仿宋" w:hAnsi="仿宋" w:eastAsia="仿宋" w:cs="仿宋"/>
          <w:b/>
          <w:bCs/>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249.34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249.34</w:t>
      </w:r>
      <w:r>
        <w:rPr>
          <w:rFonts w:hint="eastAsia" w:ascii="仿宋" w:hAnsi="仿宋" w:eastAsia="仿宋" w:cs="仿宋"/>
          <w:sz w:val="32"/>
          <w:szCs w:val="32"/>
        </w:rPr>
        <w:t>万元，其中人员经费</w:t>
      </w:r>
      <w:r>
        <w:rPr>
          <w:rFonts w:hint="eastAsia" w:ascii="方正书宋_GBK" w:eastAsia="方正书宋_GBK"/>
          <w:sz w:val="32"/>
          <w:szCs w:val="32"/>
          <w:lang w:val="en-US" w:eastAsia="zh-CN"/>
        </w:rPr>
        <w:t>231.38</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17.96</w:t>
      </w:r>
      <w:r>
        <w:rPr>
          <w:rFonts w:hint="eastAsia" w:ascii="仿宋" w:hAnsi="仿宋" w:eastAsia="仿宋" w:cs="仿宋"/>
          <w:sz w:val="32"/>
          <w:szCs w:val="32"/>
        </w:rPr>
        <w:t>万元。</w:t>
      </w:r>
      <w:r>
        <w:rPr>
          <w:rFonts w:hint="eastAsia" w:ascii="仿宋" w:hAnsi="仿宋" w:eastAsia="仿宋" w:cs="仿宋"/>
          <w:sz w:val="32"/>
          <w:szCs w:val="32"/>
          <w:lang w:eastAsia="zh-CN"/>
        </w:rPr>
        <w:t xml:space="preserve">       </w:t>
      </w: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人社局</w:t>
      </w:r>
      <w:r>
        <w:rPr>
          <w:rFonts w:hint="eastAsia"/>
          <w:color w:val="000000"/>
        </w:rPr>
        <w:t>预算安排机关运行经费支出</w:t>
      </w:r>
      <w:r>
        <w:rPr>
          <w:rFonts w:hint="eastAsia"/>
          <w:color w:val="000000"/>
          <w:lang w:val="en-US" w:eastAsia="zh-CN"/>
        </w:rPr>
        <w:t>17.96</w:t>
      </w:r>
      <w:r>
        <w:rPr>
          <w:rFonts w:hint="eastAsia"/>
          <w:color w:val="000000"/>
        </w:rPr>
        <w:t>万元，其中包括办公费</w:t>
      </w:r>
      <w:r>
        <w:rPr>
          <w:rFonts w:hint="eastAsia"/>
          <w:color w:val="000000"/>
          <w:lang w:val="en-US" w:eastAsia="zh-CN"/>
        </w:rPr>
        <w:t>8.8</w:t>
      </w:r>
      <w:r>
        <w:rPr>
          <w:rFonts w:hint="eastAsia"/>
          <w:color w:val="000000"/>
        </w:rPr>
        <w:t>万元、</w:t>
      </w:r>
      <w:r>
        <w:rPr>
          <w:rFonts w:hint="eastAsia"/>
          <w:color w:val="000000"/>
          <w:lang w:eastAsia="zh-CN"/>
        </w:rPr>
        <w:t>差旅费</w:t>
      </w:r>
      <w:r>
        <w:rPr>
          <w:rFonts w:hint="eastAsia"/>
          <w:color w:val="000000"/>
          <w:lang w:val="en-US" w:eastAsia="zh-CN"/>
        </w:rPr>
        <w:t>4</w:t>
      </w:r>
      <w:r>
        <w:rPr>
          <w:rFonts w:hint="eastAsia"/>
          <w:color w:val="000000"/>
          <w:lang w:eastAsia="zh-CN"/>
        </w:rPr>
        <w:t>万元、</w:t>
      </w:r>
      <w:r>
        <w:rPr>
          <w:rFonts w:hint="eastAsia"/>
          <w:color w:val="000000"/>
        </w:rPr>
        <w:t>工会经费</w:t>
      </w:r>
      <w:r>
        <w:rPr>
          <w:rFonts w:hint="eastAsia"/>
          <w:color w:val="000000"/>
          <w:lang w:val="en-US" w:eastAsia="zh-CN"/>
        </w:rPr>
        <w:t>2.24</w:t>
      </w:r>
      <w:r>
        <w:rPr>
          <w:rFonts w:hint="eastAsia"/>
          <w:color w:val="000000"/>
        </w:rPr>
        <w:t>万元、在职人员及退休人员福利费</w:t>
      </w:r>
      <w:r>
        <w:rPr>
          <w:rFonts w:hint="eastAsia"/>
          <w:color w:val="000000"/>
          <w:lang w:val="en-US" w:eastAsia="zh-CN"/>
        </w:rPr>
        <w:t>2.92</w:t>
      </w:r>
      <w:r>
        <w:rPr>
          <w:rFonts w:hint="eastAsia"/>
          <w:color w:val="000000"/>
        </w:rPr>
        <w:t>万元。</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autofit"/>
        <w:tblCellMar>
          <w:top w:w="0" w:type="dxa"/>
          <w:left w:w="108" w:type="dxa"/>
          <w:bottom w:w="0" w:type="dxa"/>
          <w:right w:w="108" w:type="dxa"/>
        </w:tblCellMar>
      </w:tblPr>
      <w:tblGrid>
        <w:gridCol w:w="2776"/>
        <w:gridCol w:w="2345"/>
        <w:gridCol w:w="2345"/>
        <w:gridCol w:w="1816"/>
        <w:gridCol w:w="3873"/>
      </w:tblGrid>
      <w:tr>
        <w:tblPrEx>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项目名称</w:t>
            </w:r>
          </w:p>
        </w:tc>
        <w:tc>
          <w:tcPr>
            <w:tcW w:w="0" w:type="auto"/>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2021年度预算</w:t>
            </w:r>
          </w:p>
        </w:tc>
        <w:tc>
          <w:tcPr>
            <w:tcW w:w="0" w:type="auto"/>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2022年度预算</w:t>
            </w:r>
          </w:p>
        </w:tc>
        <w:tc>
          <w:tcPr>
            <w:tcW w:w="0" w:type="auto"/>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增减金额</w:t>
            </w:r>
          </w:p>
        </w:tc>
        <w:tc>
          <w:tcPr>
            <w:tcW w:w="3873" w:type="dxa"/>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变化原因</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因公出国经费</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公务用车购置经费</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570"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公务用车运行经费</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855"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公务接待费支出</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616"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合计</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bl>
    <w:p>
      <w:pPr>
        <w:spacing w:before="10" w:after="10"/>
        <w:outlineLvl w:val="5"/>
        <w:rPr>
          <w:rFonts w:ascii="黑体" w:hAnsi="黑体" w:eastAsia="黑体" w:cs="黑体"/>
          <w:color w:val="000000"/>
          <w:sz w:val="32"/>
          <w:lang w:eastAsia="zh-CN"/>
        </w:rPr>
      </w:pPr>
    </w:p>
    <w:p>
      <w:pPr>
        <w:ind w:firstLine="1260" w:firstLineChars="600"/>
        <w:rPr>
          <w:rFonts w:hint="eastAsia" w:eastAsia="方正书宋_GBK"/>
          <w:lang w:eastAsia="zh-CN"/>
        </w:rPr>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注：无“三公”经费预算，空表</w:t>
      </w:r>
      <w:r>
        <w:rPr>
          <w:rFonts w:hint="eastAsia" w:ascii="方正书宋_GBK" w:hAnsi="方正书宋_GBK" w:eastAsia="方正书宋_GBK" w:cs="方正书宋_GBK"/>
          <w:color w:val="000000"/>
          <w:sz w:val="21"/>
          <w:lang w:eastAsia="zh-CN"/>
        </w:rPr>
        <w:t>列式。</w:t>
      </w:r>
    </w:p>
    <w:p>
      <w:pPr>
        <w:spacing w:before="10" w:after="10"/>
        <w:ind w:firstLine="640" w:firstLineChars="20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3"/>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人社局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lang w:val="uk-UA" w:eastAsia="zh-CN"/>
        </w:rPr>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lang w:val="uk-UA" w:eastAsia="zh-CN"/>
        </w:rPr>
      </w:pPr>
      <w:r>
        <w:rPr>
          <w:rFonts w:hint="eastAsia" w:eastAsia="方正仿宋_GBK"/>
          <w:color w:val="000000"/>
          <w:sz w:val="28"/>
          <w:lang w:eastAsia="zh-CN"/>
        </w:rPr>
        <w:t>人社局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rPr>
          <w:rFonts w:hint="eastAsia"/>
          <w:lang w:eastAsia="zh-CN"/>
        </w:rPr>
      </w:pPr>
      <w:r>
        <w:rPr>
          <w:rFonts w:eastAsia="方正仿宋_GBK"/>
          <w:color w:val="000000"/>
          <w:sz w:val="32"/>
        </w:rPr>
        <w:t xml:space="preserve"> </w:t>
      </w: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bookmarkStart w:id="30" w:name="_GoBack"/>
      <w:bookmarkEnd w:id="30"/>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9" o:spid="_x0000_s102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0" o:spid="_x0000_s1030"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1" o:spid="_x0000_s1031"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9745"/>
    <w:multiLevelType w:val="singleLevel"/>
    <w:tmpl w:val="220A9745"/>
    <w:lvl w:ilvl="0" w:tentative="0">
      <w:start w:val="5"/>
      <w:numFmt w:val="chineseCounting"/>
      <w:suff w:val="nothing"/>
      <w:lvlText w:val="%1、"/>
      <w:lvlJc w:val="left"/>
      <w:pPr>
        <w:ind w:left="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MjZjMmNlMTgzNjdlYjU2MTlmZmJiMmViMWM2OGM4ZTkifQ=="/>
  </w:docVars>
  <w:rsids>
    <w:rsidRoot w:val="00781D3A"/>
    <w:rsid w:val="00064159"/>
    <w:rsid w:val="00120163"/>
    <w:rsid w:val="00182D82"/>
    <w:rsid w:val="001B15F6"/>
    <w:rsid w:val="001C515D"/>
    <w:rsid w:val="00201266"/>
    <w:rsid w:val="004A0B36"/>
    <w:rsid w:val="004C285B"/>
    <w:rsid w:val="00557C8E"/>
    <w:rsid w:val="0056582C"/>
    <w:rsid w:val="005C7741"/>
    <w:rsid w:val="00664099"/>
    <w:rsid w:val="0068454C"/>
    <w:rsid w:val="006E0ACE"/>
    <w:rsid w:val="00714A9B"/>
    <w:rsid w:val="007304F6"/>
    <w:rsid w:val="00781D3A"/>
    <w:rsid w:val="00791CF2"/>
    <w:rsid w:val="007920C1"/>
    <w:rsid w:val="00876744"/>
    <w:rsid w:val="008D0F2A"/>
    <w:rsid w:val="008F1C73"/>
    <w:rsid w:val="0098765C"/>
    <w:rsid w:val="00AC1402"/>
    <w:rsid w:val="00B10A12"/>
    <w:rsid w:val="00B52C69"/>
    <w:rsid w:val="00BC0518"/>
    <w:rsid w:val="00BD1DD9"/>
    <w:rsid w:val="00C83D45"/>
    <w:rsid w:val="00CC5F86"/>
    <w:rsid w:val="00D172D0"/>
    <w:rsid w:val="00D75591"/>
    <w:rsid w:val="00DA3F97"/>
    <w:rsid w:val="00DE2280"/>
    <w:rsid w:val="00E729EE"/>
    <w:rsid w:val="00E92AAD"/>
    <w:rsid w:val="00EB1377"/>
    <w:rsid w:val="00EC4DAA"/>
    <w:rsid w:val="00F1646A"/>
    <w:rsid w:val="00F826E0"/>
    <w:rsid w:val="00FB7ED6"/>
    <w:rsid w:val="00FE46E7"/>
    <w:rsid w:val="00FE5FDF"/>
    <w:rsid w:val="03A6418B"/>
    <w:rsid w:val="03FB021A"/>
    <w:rsid w:val="052B4646"/>
    <w:rsid w:val="05A740CC"/>
    <w:rsid w:val="05E03D0C"/>
    <w:rsid w:val="0696261C"/>
    <w:rsid w:val="07936099"/>
    <w:rsid w:val="0828440C"/>
    <w:rsid w:val="09E57B43"/>
    <w:rsid w:val="0B492353"/>
    <w:rsid w:val="0F1C7FF9"/>
    <w:rsid w:val="0F6A2898"/>
    <w:rsid w:val="0F942AE3"/>
    <w:rsid w:val="11132EE5"/>
    <w:rsid w:val="11C72224"/>
    <w:rsid w:val="123C4032"/>
    <w:rsid w:val="12DE15D3"/>
    <w:rsid w:val="132F5F0D"/>
    <w:rsid w:val="14A64372"/>
    <w:rsid w:val="14DD4A58"/>
    <w:rsid w:val="158F5031"/>
    <w:rsid w:val="16D72F09"/>
    <w:rsid w:val="17ED769A"/>
    <w:rsid w:val="1809357A"/>
    <w:rsid w:val="19363AD3"/>
    <w:rsid w:val="19662322"/>
    <w:rsid w:val="19E971DB"/>
    <w:rsid w:val="1AB86BAD"/>
    <w:rsid w:val="1ACE017F"/>
    <w:rsid w:val="1B067919"/>
    <w:rsid w:val="1BCA13CA"/>
    <w:rsid w:val="1CAE5116"/>
    <w:rsid w:val="1DA23641"/>
    <w:rsid w:val="1E1F7A9C"/>
    <w:rsid w:val="20911E55"/>
    <w:rsid w:val="20B27123"/>
    <w:rsid w:val="20F352B5"/>
    <w:rsid w:val="213D3C75"/>
    <w:rsid w:val="22090B6C"/>
    <w:rsid w:val="236D3E3B"/>
    <w:rsid w:val="237A4A44"/>
    <w:rsid w:val="23EE27E4"/>
    <w:rsid w:val="246851A0"/>
    <w:rsid w:val="26647BE9"/>
    <w:rsid w:val="29115E06"/>
    <w:rsid w:val="29DD218D"/>
    <w:rsid w:val="2B0B2850"/>
    <w:rsid w:val="2BB2436E"/>
    <w:rsid w:val="2BC2163A"/>
    <w:rsid w:val="2D510EC7"/>
    <w:rsid w:val="2F3661B2"/>
    <w:rsid w:val="30420F9B"/>
    <w:rsid w:val="318455DF"/>
    <w:rsid w:val="31A517AD"/>
    <w:rsid w:val="34715F68"/>
    <w:rsid w:val="35AC3872"/>
    <w:rsid w:val="363C648D"/>
    <w:rsid w:val="36F80606"/>
    <w:rsid w:val="3733120E"/>
    <w:rsid w:val="375810A4"/>
    <w:rsid w:val="37797204"/>
    <w:rsid w:val="37E16F6B"/>
    <w:rsid w:val="37F41BF4"/>
    <w:rsid w:val="38A63490"/>
    <w:rsid w:val="391B70EA"/>
    <w:rsid w:val="3A4B0C5C"/>
    <w:rsid w:val="3B8F458E"/>
    <w:rsid w:val="3BAA3B86"/>
    <w:rsid w:val="3CE32D91"/>
    <w:rsid w:val="3D3B4150"/>
    <w:rsid w:val="3E0F3432"/>
    <w:rsid w:val="3E292B33"/>
    <w:rsid w:val="3E786C69"/>
    <w:rsid w:val="3F033BBB"/>
    <w:rsid w:val="3F0753AF"/>
    <w:rsid w:val="41005F1C"/>
    <w:rsid w:val="4126497D"/>
    <w:rsid w:val="41957422"/>
    <w:rsid w:val="41CC4B69"/>
    <w:rsid w:val="42716712"/>
    <w:rsid w:val="4566322A"/>
    <w:rsid w:val="456E0BB4"/>
    <w:rsid w:val="46EB5A91"/>
    <w:rsid w:val="48390A7E"/>
    <w:rsid w:val="495F0723"/>
    <w:rsid w:val="4B8650D4"/>
    <w:rsid w:val="4B992976"/>
    <w:rsid w:val="4D0E24D9"/>
    <w:rsid w:val="4D74458A"/>
    <w:rsid w:val="4E4E17B2"/>
    <w:rsid w:val="4ECB7874"/>
    <w:rsid w:val="4ED6683A"/>
    <w:rsid w:val="4F941328"/>
    <w:rsid w:val="50C01D3C"/>
    <w:rsid w:val="51966739"/>
    <w:rsid w:val="51FC048C"/>
    <w:rsid w:val="536D4A57"/>
    <w:rsid w:val="54401946"/>
    <w:rsid w:val="558E081B"/>
    <w:rsid w:val="559006A2"/>
    <w:rsid w:val="562A7E7A"/>
    <w:rsid w:val="567F7FA4"/>
    <w:rsid w:val="56F269C8"/>
    <w:rsid w:val="58A83A13"/>
    <w:rsid w:val="598219D2"/>
    <w:rsid w:val="62B6100B"/>
    <w:rsid w:val="62C6669B"/>
    <w:rsid w:val="637569B7"/>
    <w:rsid w:val="646E7129"/>
    <w:rsid w:val="64DB6057"/>
    <w:rsid w:val="68692862"/>
    <w:rsid w:val="68985AFD"/>
    <w:rsid w:val="68BC2510"/>
    <w:rsid w:val="6A174112"/>
    <w:rsid w:val="6A9542AC"/>
    <w:rsid w:val="6CD04DAF"/>
    <w:rsid w:val="6D6521FD"/>
    <w:rsid w:val="6F15014B"/>
    <w:rsid w:val="6FAF638E"/>
    <w:rsid w:val="6FB40867"/>
    <w:rsid w:val="71EB05E3"/>
    <w:rsid w:val="725162FB"/>
    <w:rsid w:val="726A7902"/>
    <w:rsid w:val="726C367A"/>
    <w:rsid w:val="73624258"/>
    <w:rsid w:val="73E97AB4"/>
    <w:rsid w:val="74534E20"/>
    <w:rsid w:val="74745854"/>
    <w:rsid w:val="790564C0"/>
    <w:rsid w:val="79751067"/>
    <w:rsid w:val="79DD635E"/>
    <w:rsid w:val="7BF11FBA"/>
    <w:rsid w:val="7C091F3A"/>
    <w:rsid w:val="7C2D097B"/>
    <w:rsid w:val="7DD30A5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30" textRotate="1"/>
    <customShpInfo spid="_x0000_s103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22800</Words>
  <Characters>28412</Characters>
  <Lines>110</Lines>
  <Paragraphs>72</Paragraphs>
  <TotalTime>2</TotalTime>
  <ScaleCrop>false</ScaleCrop>
  <LinksUpToDate>false</LinksUpToDate>
  <CharactersWithSpaces>28773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2022-09-16T06:55:32Z</dcterms:modified>
  <dc:title>定兴县财政局所属单位预算</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