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val="en-US" w:eastAsia="zh-CN"/>
        </w:rPr>
        <w:t>涞水县人民法院</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lang w:val="en-US" w:eastAsia="zh-CN"/>
        </w:rPr>
        <w:t>涞水县人民法院</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lang w:val="en-US" w:eastAsia="zh-CN"/>
        </w:rPr>
        <w:t>涞水县人民法院</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161001涞水县人民法院</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1842.11</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rPr>
                <w:rFonts w:hint="default" w:eastAsia="方正书宋_GBK"/>
                <w:lang w:val="en-US" w:eastAsia="zh-CN"/>
              </w:rPr>
            </w:pPr>
            <w:r>
              <w:rPr>
                <w:rFonts w:hint="eastAsia"/>
                <w:lang w:val="en-US" w:eastAsia="zh-CN"/>
              </w:rPr>
              <w:t>1676.54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79.58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eastAsia="方正书宋_GBK"/>
                <w:lang w:val="en-US" w:eastAsia="zh-CN"/>
              </w:rPr>
            </w:pPr>
            <w:r>
              <w:rPr>
                <w:rFonts w:hint="eastAsia"/>
                <w:lang w:val="en-US" w:eastAsia="zh-CN"/>
              </w:rPr>
              <w:t>33.47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方正书宋_GBK"/>
                <w:lang w:val="en-US" w:eastAsia="zh-CN"/>
              </w:rPr>
            </w:pPr>
            <w:r>
              <w:rPr>
                <w:rFonts w:hint="eastAsia"/>
                <w:lang w:val="en-US" w:eastAsia="zh-CN"/>
              </w:rPr>
              <w:t>52.52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1842.11</w:t>
            </w:r>
          </w:p>
        </w:tc>
        <w:tc>
          <w:tcPr>
            <w:tcW w:w="4535" w:type="dxa"/>
            <w:vAlign w:val="center"/>
          </w:tcPr>
          <w:p>
            <w:pPr>
              <w:pStyle w:val="19"/>
            </w:pPr>
            <w:r>
              <w:rPr>
                <w:rFonts w:hint="eastAsia"/>
              </w:rPr>
              <w:t>本年支出合计</w:t>
            </w:r>
          </w:p>
        </w:tc>
        <w:tc>
          <w:tcPr>
            <w:tcW w:w="2126" w:type="dxa"/>
            <w:vAlign w:val="center"/>
          </w:tcPr>
          <w:p>
            <w:pPr>
              <w:pStyle w:val="20"/>
              <w:rPr>
                <w:rFonts w:hint="default" w:eastAsia="方正书宋_GBK"/>
                <w:lang w:val="en-US" w:eastAsia="zh-CN"/>
              </w:rPr>
            </w:pPr>
            <w:r>
              <w:rPr>
                <w:rFonts w:hint="eastAsia"/>
                <w:lang w:val="en-US" w:eastAsia="zh-CN"/>
              </w:rPr>
              <w:t>1842.11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1842.11</w:t>
            </w:r>
          </w:p>
        </w:tc>
        <w:tc>
          <w:tcPr>
            <w:tcW w:w="4535" w:type="dxa"/>
            <w:vAlign w:val="center"/>
          </w:tcPr>
          <w:p>
            <w:pPr>
              <w:pStyle w:val="19"/>
            </w:pPr>
            <w:r>
              <w:rPr>
                <w:rFonts w:hint="eastAsia"/>
              </w:rPr>
              <w:t>支出总计</w:t>
            </w:r>
          </w:p>
        </w:tc>
        <w:tc>
          <w:tcPr>
            <w:tcW w:w="2126" w:type="dxa"/>
            <w:vAlign w:val="center"/>
          </w:tcPr>
          <w:p>
            <w:pPr>
              <w:pStyle w:val="20"/>
              <w:rPr>
                <w:rFonts w:hint="default" w:eastAsia="方正书宋_GBK"/>
                <w:lang w:val="en-US" w:eastAsia="zh-CN"/>
              </w:rPr>
            </w:pPr>
            <w:r>
              <w:rPr>
                <w:rFonts w:hint="eastAsia"/>
                <w:lang w:val="en-US" w:eastAsia="zh-CN"/>
              </w:rPr>
              <w:t>1842.11</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161001涞水县人民法院</w:t>
            </w:r>
            <w:r>
              <w:rPr>
                <w:rFonts w:hint="eastAsia"/>
              </w:rPr>
              <w:t>（本级）</w:t>
            </w:r>
          </w:p>
        </w:tc>
        <w:tc>
          <w:tcPr>
            <w:tcW w:w="3402"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rPr>
                <w:rFonts w:hint="eastAsia"/>
              </w:rPr>
              <w:t>合计</w:t>
            </w:r>
          </w:p>
        </w:tc>
        <w:tc>
          <w:tcPr>
            <w:tcW w:w="1134" w:type="dxa"/>
            <w:vAlign w:val="center"/>
          </w:tcPr>
          <w:p>
            <w:pPr>
              <w:pStyle w:val="20"/>
            </w:pPr>
            <w:r>
              <w:rPr>
                <w:rFonts w:hint="eastAsia"/>
                <w:lang w:val="en-US" w:eastAsia="zh-CN"/>
              </w:rPr>
              <w:t>1842.11</w:t>
            </w:r>
          </w:p>
        </w:tc>
        <w:tc>
          <w:tcPr>
            <w:tcW w:w="1134" w:type="dxa"/>
            <w:vAlign w:val="center"/>
          </w:tcPr>
          <w:p>
            <w:pPr>
              <w:pStyle w:val="20"/>
            </w:pPr>
            <w:r>
              <w:rPr>
                <w:rFonts w:hint="eastAsia"/>
                <w:lang w:val="en-US" w:eastAsia="zh-CN"/>
              </w:rPr>
              <w:t>1842.11</w:t>
            </w:r>
          </w:p>
        </w:tc>
        <w:tc>
          <w:tcPr>
            <w:tcW w:w="1134" w:type="dxa"/>
            <w:vAlign w:val="center"/>
          </w:tcPr>
          <w:p>
            <w:pPr>
              <w:pStyle w:val="20"/>
            </w:pPr>
            <w:r>
              <w:rPr>
                <w:rFonts w:hint="eastAsia"/>
                <w:lang w:val="en-US" w:eastAsia="zh-CN"/>
              </w:rPr>
              <w:t>1842.11</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rPr>
                <w:rFonts w:hint="eastAsia"/>
                <w:lang w:val="en-US" w:eastAsia="zh-CN"/>
              </w:rPr>
              <w:t>204</w:t>
            </w:r>
          </w:p>
        </w:tc>
        <w:tc>
          <w:tcPr>
            <w:tcW w:w="1559" w:type="dxa"/>
            <w:vAlign w:val="center"/>
          </w:tcPr>
          <w:p>
            <w:pPr>
              <w:pStyle w:val="17"/>
            </w:pPr>
            <w:r>
              <w:t>公共</w:t>
            </w:r>
            <w:r>
              <w:rPr>
                <w:rFonts w:hint="eastAsia"/>
                <w:lang w:val="en-US" w:eastAsia="zh-CN"/>
              </w:rPr>
              <w:t>安全</w:t>
            </w:r>
            <w:r>
              <w:t>支出</w:t>
            </w:r>
          </w:p>
        </w:tc>
        <w:tc>
          <w:tcPr>
            <w:tcW w:w="1134" w:type="dxa"/>
            <w:vAlign w:val="center"/>
          </w:tcPr>
          <w:p>
            <w:pPr>
              <w:pStyle w:val="16"/>
            </w:pPr>
            <w:r>
              <w:rPr>
                <w:rFonts w:hint="eastAsia"/>
                <w:lang w:val="en-US" w:eastAsia="zh-CN"/>
              </w:rPr>
              <w:t>1676.54</w:t>
            </w:r>
          </w:p>
        </w:tc>
        <w:tc>
          <w:tcPr>
            <w:tcW w:w="1134" w:type="dxa"/>
            <w:vAlign w:val="center"/>
          </w:tcPr>
          <w:p>
            <w:pPr>
              <w:pStyle w:val="16"/>
            </w:pPr>
            <w:r>
              <w:rPr>
                <w:rFonts w:hint="eastAsia"/>
                <w:lang w:val="en-US" w:eastAsia="zh-CN"/>
              </w:rPr>
              <w:t>1676.54</w:t>
            </w:r>
          </w:p>
        </w:tc>
        <w:tc>
          <w:tcPr>
            <w:tcW w:w="1134" w:type="dxa"/>
            <w:vAlign w:val="center"/>
          </w:tcPr>
          <w:p>
            <w:pPr>
              <w:pStyle w:val="16"/>
            </w:pPr>
            <w:r>
              <w:rPr>
                <w:rFonts w:hint="eastAsia"/>
                <w:lang w:val="en-US" w:eastAsia="zh-CN"/>
              </w:rPr>
              <w:t>1676.54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rPr>
                <w:rFonts w:hint="eastAsia"/>
                <w:lang w:val="en-US" w:eastAsia="zh-CN"/>
              </w:rPr>
              <w:t>20405</w:t>
            </w:r>
          </w:p>
        </w:tc>
        <w:tc>
          <w:tcPr>
            <w:tcW w:w="1559" w:type="dxa"/>
            <w:vAlign w:val="center"/>
          </w:tcPr>
          <w:p>
            <w:pPr>
              <w:pStyle w:val="17"/>
            </w:pPr>
            <w:r>
              <w:rPr>
                <w:rFonts w:hint="eastAsia"/>
                <w:lang w:val="en-US" w:eastAsia="zh-CN"/>
              </w:rPr>
              <w:t>法院</w:t>
            </w:r>
          </w:p>
        </w:tc>
        <w:tc>
          <w:tcPr>
            <w:tcW w:w="1134" w:type="dxa"/>
            <w:vAlign w:val="center"/>
          </w:tcPr>
          <w:p>
            <w:pPr>
              <w:pStyle w:val="16"/>
            </w:pPr>
            <w:r>
              <w:rPr>
                <w:rFonts w:hint="eastAsia"/>
                <w:lang w:val="en-US" w:eastAsia="zh-CN"/>
              </w:rPr>
              <w:t>1676.54</w:t>
            </w:r>
          </w:p>
        </w:tc>
        <w:tc>
          <w:tcPr>
            <w:tcW w:w="1134" w:type="dxa"/>
            <w:vAlign w:val="center"/>
          </w:tcPr>
          <w:p>
            <w:pPr>
              <w:pStyle w:val="16"/>
            </w:pPr>
            <w:r>
              <w:rPr>
                <w:rFonts w:hint="eastAsia"/>
                <w:lang w:val="en-US" w:eastAsia="zh-CN"/>
              </w:rPr>
              <w:t>1676.54</w:t>
            </w:r>
          </w:p>
        </w:tc>
        <w:tc>
          <w:tcPr>
            <w:tcW w:w="1134" w:type="dxa"/>
            <w:vAlign w:val="center"/>
          </w:tcPr>
          <w:p>
            <w:pPr>
              <w:pStyle w:val="16"/>
            </w:pPr>
            <w:r>
              <w:rPr>
                <w:rFonts w:hint="eastAsia"/>
                <w:lang w:val="en-US" w:eastAsia="zh-CN"/>
              </w:rPr>
              <w:t>1676.54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rPr>
                <w:rFonts w:hint="eastAsia"/>
                <w:lang w:val="en-US" w:eastAsia="zh-CN"/>
              </w:rPr>
              <w:t>2040501</w:t>
            </w:r>
          </w:p>
        </w:tc>
        <w:tc>
          <w:tcPr>
            <w:tcW w:w="1559" w:type="dxa"/>
            <w:vAlign w:val="center"/>
          </w:tcPr>
          <w:p>
            <w:pPr>
              <w:pStyle w:val="17"/>
            </w:pPr>
            <w:r>
              <w:t>行政运行</w:t>
            </w:r>
          </w:p>
        </w:tc>
        <w:tc>
          <w:tcPr>
            <w:tcW w:w="1134" w:type="dxa"/>
            <w:vAlign w:val="center"/>
          </w:tcPr>
          <w:p>
            <w:pPr>
              <w:pStyle w:val="16"/>
            </w:pPr>
            <w:r>
              <w:rPr>
                <w:rFonts w:hint="eastAsia"/>
                <w:lang w:val="en-US" w:eastAsia="zh-CN"/>
              </w:rPr>
              <w:t>1052.54</w:t>
            </w:r>
          </w:p>
        </w:tc>
        <w:tc>
          <w:tcPr>
            <w:tcW w:w="1134" w:type="dxa"/>
            <w:vAlign w:val="center"/>
          </w:tcPr>
          <w:p>
            <w:pPr>
              <w:pStyle w:val="16"/>
            </w:pPr>
            <w:r>
              <w:rPr>
                <w:rFonts w:hint="eastAsia"/>
                <w:lang w:val="en-US" w:eastAsia="zh-CN"/>
              </w:rPr>
              <w:t>1052.54</w:t>
            </w:r>
          </w:p>
        </w:tc>
        <w:tc>
          <w:tcPr>
            <w:tcW w:w="1134" w:type="dxa"/>
            <w:vAlign w:val="center"/>
          </w:tcPr>
          <w:p>
            <w:pPr>
              <w:pStyle w:val="16"/>
            </w:pPr>
            <w:r>
              <w:rPr>
                <w:rFonts w:hint="eastAsia"/>
                <w:lang w:val="en-US" w:eastAsia="zh-CN"/>
              </w:rPr>
              <w:t>1052.54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rPr>
                <w:rFonts w:hint="eastAsia"/>
                <w:lang w:val="en-US" w:eastAsia="zh-CN"/>
              </w:rPr>
              <w:t>2040502</w:t>
            </w:r>
          </w:p>
        </w:tc>
        <w:tc>
          <w:tcPr>
            <w:tcW w:w="1559" w:type="dxa"/>
            <w:vAlign w:val="center"/>
          </w:tcPr>
          <w:p>
            <w:pPr>
              <w:pStyle w:val="17"/>
            </w:pPr>
            <w:r>
              <w:t>一般行政管理事务</w:t>
            </w:r>
          </w:p>
        </w:tc>
        <w:tc>
          <w:tcPr>
            <w:tcW w:w="1134" w:type="dxa"/>
            <w:vAlign w:val="center"/>
          </w:tcPr>
          <w:p>
            <w:pPr>
              <w:pStyle w:val="16"/>
            </w:pPr>
            <w:r>
              <w:rPr>
                <w:rFonts w:hint="eastAsia"/>
                <w:lang w:val="en-US" w:eastAsia="zh-CN"/>
              </w:rPr>
              <w:t>624.00</w:t>
            </w:r>
          </w:p>
        </w:tc>
        <w:tc>
          <w:tcPr>
            <w:tcW w:w="1134" w:type="dxa"/>
            <w:vAlign w:val="center"/>
          </w:tcPr>
          <w:p>
            <w:pPr>
              <w:pStyle w:val="16"/>
            </w:pPr>
            <w:r>
              <w:rPr>
                <w:rFonts w:hint="eastAsia"/>
                <w:lang w:val="en-US" w:eastAsia="zh-CN"/>
              </w:rPr>
              <w:t>624.00</w:t>
            </w:r>
          </w:p>
        </w:tc>
        <w:tc>
          <w:tcPr>
            <w:tcW w:w="1134" w:type="dxa"/>
            <w:vAlign w:val="center"/>
          </w:tcPr>
          <w:p>
            <w:pPr>
              <w:pStyle w:val="16"/>
            </w:pPr>
            <w:r>
              <w:rPr>
                <w:rFonts w:hint="eastAsia"/>
                <w:lang w:val="en-US" w:eastAsia="zh-CN"/>
              </w:rPr>
              <w:t>624.00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rPr>
                <w:rFonts w:hint="eastAsia"/>
                <w:lang w:val="en-US" w:eastAsia="zh-CN"/>
              </w:rPr>
              <w:t>208</w:t>
            </w:r>
          </w:p>
        </w:tc>
        <w:tc>
          <w:tcPr>
            <w:tcW w:w="1559" w:type="dxa"/>
            <w:vAlign w:val="center"/>
          </w:tcPr>
          <w:p>
            <w:pPr>
              <w:pStyle w:val="17"/>
            </w:pPr>
            <w:r>
              <w:t>社会保障和就业支出</w:t>
            </w:r>
          </w:p>
        </w:tc>
        <w:tc>
          <w:tcPr>
            <w:tcW w:w="1134" w:type="dxa"/>
            <w:vAlign w:val="center"/>
          </w:tcPr>
          <w:p>
            <w:pPr>
              <w:pStyle w:val="16"/>
            </w:pPr>
            <w:r>
              <w:rPr>
                <w:rFonts w:hint="eastAsia"/>
                <w:lang w:val="en-US" w:eastAsia="zh-CN"/>
              </w:rPr>
              <w:t>79.58</w:t>
            </w:r>
          </w:p>
        </w:tc>
        <w:tc>
          <w:tcPr>
            <w:tcW w:w="1134" w:type="dxa"/>
            <w:vAlign w:val="center"/>
          </w:tcPr>
          <w:p>
            <w:pPr>
              <w:pStyle w:val="16"/>
            </w:pPr>
            <w:r>
              <w:rPr>
                <w:rFonts w:hint="eastAsia"/>
                <w:lang w:val="en-US" w:eastAsia="zh-CN"/>
              </w:rPr>
              <w:t>79.58</w:t>
            </w:r>
          </w:p>
        </w:tc>
        <w:tc>
          <w:tcPr>
            <w:tcW w:w="1134" w:type="dxa"/>
            <w:vAlign w:val="center"/>
          </w:tcPr>
          <w:p>
            <w:pPr>
              <w:pStyle w:val="16"/>
            </w:pPr>
            <w:r>
              <w:rPr>
                <w:rFonts w:hint="eastAsia"/>
                <w:lang w:val="en-US" w:eastAsia="zh-CN"/>
              </w:rPr>
              <w:t>79.58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rPr>
                <w:rFonts w:hint="eastAsia"/>
                <w:lang w:val="en-US" w:eastAsia="zh-CN"/>
              </w:rPr>
              <w:t>20805</w:t>
            </w:r>
          </w:p>
        </w:tc>
        <w:tc>
          <w:tcPr>
            <w:tcW w:w="1559" w:type="dxa"/>
            <w:vAlign w:val="center"/>
          </w:tcPr>
          <w:p>
            <w:pPr>
              <w:pStyle w:val="17"/>
            </w:pPr>
            <w:r>
              <w:t>行政事业单位养老支出</w:t>
            </w:r>
          </w:p>
        </w:tc>
        <w:tc>
          <w:tcPr>
            <w:tcW w:w="1134" w:type="dxa"/>
            <w:vAlign w:val="center"/>
          </w:tcPr>
          <w:p>
            <w:pPr>
              <w:pStyle w:val="16"/>
            </w:pPr>
            <w:r>
              <w:rPr>
                <w:rFonts w:hint="eastAsia"/>
                <w:lang w:val="en-US" w:eastAsia="zh-CN"/>
              </w:rPr>
              <w:t>79.58</w:t>
            </w:r>
          </w:p>
        </w:tc>
        <w:tc>
          <w:tcPr>
            <w:tcW w:w="1134" w:type="dxa"/>
            <w:vAlign w:val="center"/>
          </w:tcPr>
          <w:p>
            <w:pPr>
              <w:pStyle w:val="16"/>
            </w:pPr>
            <w:r>
              <w:rPr>
                <w:rFonts w:hint="eastAsia"/>
                <w:lang w:val="en-US" w:eastAsia="zh-CN"/>
              </w:rPr>
              <w:t>79.58</w:t>
            </w:r>
          </w:p>
        </w:tc>
        <w:tc>
          <w:tcPr>
            <w:tcW w:w="1134" w:type="dxa"/>
            <w:vAlign w:val="center"/>
          </w:tcPr>
          <w:p>
            <w:pPr>
              <w:pStyle w:val="16"/>
            </w:pPr>
            <w:r>
              <w:rPr>
                <w:rFonts w:hint="eastAsia"/>
                <w:lang w:val="en-US" w:eastAsia="zh-CN"/>
              </w:rPr>
              <w:t>79.58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rPr>
                <w:rFonts w:hint="eastAsia"/>
                <w:lang w:val="en-US" w:eastAsia="zh-CN"/>
              </w:rPr>
              <w:t>2080505</w:t>
            </w:r>
          </w:p>
        </w:tc>
        <w:tc>
          <w:tcPr>
            <w:tcW w:w="1559" w:type="dxa"/>
            <w:vAlign w:val="center"/>
          </w:tcPr>
          <w:p>
            <w:pPr>
              <w:pStyle w:val="17"/>
            </w:pPr>
            <w:r>
              <w:t>机关事业单位基本养老保险缴费支出</w:t>
            </w:r>
          </w:p>
        </w:tc>
        <w:tc>
          <w:tcPr>
            <w:tcW w:w="1134" w:type="dxa"/>
            <w:vAlign w:val="center"/>
          </w:tcPr>
          <w:p>
            <w:pPr>
              <w:pStyle w:val="16"/>
            </w:pPr>
            <w:r>
              <w:rPr>
                <w:rFonts w:hint="eastAsia"/>
                <w:lang w:val="en-US" w:eastAsia="zh-CN"/>
              </w:rPr>
              <w:t>79.58</w:t>
            </w:r>
          </w:p>
        </w:tc>
        <w:tc>
          <w:tcPr>
            <w:tcW w:w="1134" w:type="dxa"/>
            <w:vAlign w:val="center"/>
          </w:tcPr>
          <w:p>
            <w:pPr>
              <w:pStyle w:val="16"/>
            </w:pPr>
            <w:r>
              <w:rPr>
                <w:rFonts w:hint="eastAsia"/>
                <w:lang w:val="en-US" w:eastAsia="zh-CN"/>
              </w:rPr>
              <w:t>79.58</w:t>
            </w:r>
          </w:p>
        </w:tc>
        <w:tc>
          <w:tcPr>
            <w:tcW w:w="1134" w:type="dxa"/>
            <w:vAlign w:val="center"/>
          </w:tcPr>
          <w:p>
            <w:pPr>
              <w:pStyle w:val="16"/>
            </w:pPr>
            <w:r>
              <w:rPr>
                <w:rFonts w:hint="eastAsia"/>
                <w:lang w:val="en-US" w:eastAsia="zh-CN"/>
              </w:rPr>
              <w:t>79.58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rPr>
                <w:rFonts w:hint="eastAsia"/>
                <w:lang w:val="en-US" w:eastAsia="zh-CN"/>
              </w:rPr>
              <w:t>210</w:t>
            </w:r>
          </w:p>
        </w:tc>
        <w:tc>
          <w:tcPr>
            <w:tcW w:w="1559" w:type="dxa"/>
            <w:vAlign w:val="center"/>
          </w:tcPr>
          <w:p>
            <w:pPr>
              <w:pStyle w:val="17"/>
            </w:pPr>
            <w:r>
              <w:rPr>
                <w:rFonts w:hint="eastAsia"/>
                <w:lang w:val="en-US" w:eastAsia="zh-CN"/>
              </w:rPr>
              <w:t>卫生健康支出</w:t>
            </w:r>
          </w:p>
        </w:tc>
        <w:tc>
          <w:tcPr>
            <w:tcW w:w="1134" w:type="dxa"/>
            <w:vAlign w:val="center"/>
          </w:tcPr>
          <w:p>
            <w:pPr>
              <w:pStyle w:val="16"/>
            </w:pPr>
            <w:r>
              <w:rPr>
                <w:rFonts w:hint="eastAsia"/>
                <w:lang w:eastAsia="zh-CN"/>
              </w:rPr>
              <w:t>3</w:t>
            </w:r>
            <w:r>
              <w:rPr>
                <w:rFonts w:hint="eastAsia"/>
                <w:lang w:val="en-US" w:eastAsia="zh-CN"/>
              </w:rPr>
              <w:t>3.47</w:t>
            </w:r>
          </w:p>
        </w:tc>
        <w:tc>
          <w:tcPr>
            <w:tcW w:w="1134" w:type="dxa"/>
            <w:vAlign w:val="center"/>
          </w:tcPr>
          <w:p>
            <w:pPr>
              <w:pStyle w:val="16"/>
            </w:pPr>
            <w:r>
              <w:rPr>
                <w:rFonts w:hint="eastAsia"/>
                <w:lang w:eastAsia="zh-CN"/>
              </w:rPr>
              <w:t>3</w:t>
            </w:r>
            <w:r>
              <w:rPr>
                <w:rFonts w:hint="eastAsia"/>
                <w:lang w:val="en-US" w:eastAsia="zh-CN"/>
              </w:rPr>
              <w:t>3.47</w:t>
            </w:r>
          </w:p>
        </w:tc>
        <w:tc>
          <w:tcPr>
            <w:tcW w:w="1134" w:type="dxa"/>
            <w:vAlign w:val="center"/>
          </w:tcPr>
          <w:p>
            <w:pPr>
              <w:pStyle w:val="16"/>
            </w:pPr>
            <w:r>
              <w:rPr>
                <w:rFonts w:hint="eastAsia"/>
                <w:lang w:eastAsia="zh-CN"/>
              </w:rPr>
              <w:t>3</w:t>
            </w:r>
            <w:r>
              <w:rPr>
                <w:rFonts w:hint="eastAsia"/>
                <w:lang w:val="en-US" w:eastAsia="zh-CN"/>
              </w:rPr>
              <w:t>3.47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rPr>
                <w:rFonts w:hint="eastAsia"/>
                <w:lang w:val="en-US" w:eastAsia="zh-CN"/>
              </w:rPr>
              <w:t>21011</w:t>
            </w:r>
          </w:p>
        </w:tc>
        <w:tc>
          <w:tcPr>
            <w:tcW w:w="1559" w:type="dxa"/>
            <w:vAlign w:val="center"/>
          </w:tcPr>
          <w:p>
            <w:pPr>
              <w:pStyle w:val="17"/>
            </w:pPr>
            <w:r>
              <w:rPr>
                <w:rFonts w:hint="eastAsia"/>
                <w:lang w:val="en-US" w:eastAsia="zh-CN"/>
              </w:rPr>
              <w:t>行政事业单位医疗</w:t>
            </w:r>
          </w:p>
        </w:tc>
        <w:tc>
          <w:tcPr>
            <w:tcW w:w="1134" w:type="dxa"/>
            <w:vAlign w:val="center"/>
          </w:tcPr>
          <w:p>
            <w:pPr>
              <w:pStyle w:val="16"/>
            </w:pPr>
            <w:r>
              <w:rPr>
                <w:rFonts w:hint="eastAsia"/>
                <w:lang w:val="en-US" w:eastAsia="zh-CN"/>
              </w:rPr>
              <w:t>33.47</w:t>
            </w:r>
          </w:p>
        </w:tc>
        <w:tc>
          <w:tcPr>
            <w:tcW w:w="1134" w:type="dxa"/>
            <w:vAlign w:val="center"/>
          </w:tcPr>
          <w:p>
            <w:pPr>
              <w:pStyle w:val="16"/>
            </w:pPr>
            <w:r>
              <w:rPr>
                <w:rFonts w:hint="eastAsia"/>
                <w:lang w:val="en-US" w:eastAsia="zh-CN"/>
              </w:rPr>
              <w:t>33.47</w:t>
            </w:r>
          </w:p>
        </w:tc>
        <w:tc>
          <w:tcPr>
            <w:tcW w:w="1134" w:type="dxa"/>
            <w:vAlign w:val="center"/>
          </w:tcPr>
          <w:p>
            <w:pPr>
              <w:pStyle w:val="16"/>
            </w:pPr>
            <w:r>
              <w:rPr>
                <w:rFonts w:hint="eastAsia"/>
                <w:lang w:val="en-US" w:eastAsia="zh-CN"/>
              </w:rPr>
              <w:t>33.47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rPr>
                <w:rFonts w:hint="eastAsia"/>
                <w:lang w:val="en-US" w:eastAsia="zh-CN"/>
              </w:rPr>
              <w:t>2101101</w:t>
            </w:r>
          </w:p>
        </w:tc>
        <w:tc>
          <w:tcPr>
            <w:tcW w:w="1559" w:type="dxa"/>
            <w:vAlign w:val="center"/>
          </w:tcPr>
          <w:p>
            <w:pPr>
              <w:pStyle w:val="17"/>
            </w:pPr>
            <w:r>
              <w:t>行政单位</w:t>
            </w:r>
            <w:r>
              <w:rPr>
                <w:rFonts w:hint="eastAsia"/>
                <w:lang w:val="en-US" w:eastAsia="zh-CN"/>
              </w:rPr>
              <w:t>医疗</w:t>
            </w:r>
          </w:p>
        </w:tc>
        <w:tc>
          <w:tcPr>
            <w:tcW w:w="1134" w:type="dxa"/>
            <w:vAlign w:val="center"/>
          </w:tcPr>
          <w:p>
            <w:pPr>
              <w:pStyle w:val="16"/>
            </w:pPr>
            <w:r>
              <w:rPr>
                <w:rFonts w:hint="eastAsia"/>
                <w:lang w:val="en-US" w:eastAsia="zh-CN"/>
              </w:rPr>
              <w:t>33.47</w:t>
            </w:r>
          </w:p>
        </w:tc>
        <w:tc>
          <w:tcPr>
            <w:tcW w:w="1134" w:type="dxa"/>
            <w:vAlign w:val="center"/>
          </w:tcPr>
          <w:p>
            <w:pPr>
              <w:pStyle w:val="16"/>
            </w:pPr>
            <w:r>
              <w:rPr>
                <w:rFonts w:hint="eastAsia"/>
                <w:lang w:val="en-US" w:eastAsia="zh-CN"/>
              </w:rPr>
              <w:t>33.47</w:t>
            </w:r>
          </w:p>
        </w:tc>
        <w:tc>
          <w:tcPr>
            <w:tcW w:w="1134" w:type="dxa"/>
            <w:vAlign w:val="center"/>
          </w:tcPr>
          <w:p>
            <w:pPr>
              <w:pStyle w:val="16"/>
            </w:pPr>
            <w:r>
              <w:rPr>
                <w:rFonts w:hint="eastAsia"/>
                <w:lang w:val="en-US" w:eastAsia="zh-CN"/>
              </w:rPr>
              <w:t>33.47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rPr>
                <w:rFonts w:hint="eastAsia"/>
                <w:lang w:val="en-US" w:eastAsia="zh-CN"/>
              </w:rPr>
              <w:t>221</w:t>
            </w:r>
          </w:p>
        </w:tc>
        <w:tc>
          <w:tcPr>
            <w:tcW w:w="1559" w:type="dxa"/>
            <w:vAlign w:val="center"/>
          </w:tcPr>
          <w:p>
            <w:pPr>
              <w:pStyle w:val="17"/>
            </w:pPr>
            <w:r>
              <w:rPr>
                <w:rFonts w:hint="eastAsia"/>
                <w:lang w:val="en-US" w:eastAsia="zh-CN"/>
              </w:rPr>
              <w:t>住房保障支出</w:t>
            </w:r>
          </w:p>
        </w:tc>
        <w:tc>
          <w:tcPr>
            <w:tcW w:w="1134" w:type="dxa"/>
            <w:vAlign w:val="center"/>
          </w:tcPr>
          <w:p>
            <w:pPr>
              <w:pStyle w:val="16"/>
            </w:pPr>
            <w:r>
              <w:rPr>
                <w:rFonts w:hint="eastAsia"/>
                <w:lang w:val="en-US" w:eastAsia="zh-CN"/>
              </w:rPr>
              <w:t>52.52</w:t>
            </w:r>
          </w:p>
        </w:tc>
        <w:tc>
          <w:tcPr>
            <w:tcW w:w="1134" w:type="dxa"/>
            <w:vAlign w:val="center"/>
          </w:tcPr>
          <w:p>
            <w:pPr>
              <w:pStyle w:val="16"/>
            </w:pPr>
            <w:r>
              <w:rPr>
                <w:rFonts w:hint="eastAsia"/>
                <w:lang w:val="en-US" w:eastAsia="zh-CN"/>
              </w:rPr>
              <w:t>52.52</w:t>
            </w:r>
          </w:p>
        </w:tc>
        <w:tc>
          <w:tcPr>
            <w:tcW w:w="1134" w:type="dxa"/>
            <w:vAlign w:val="center"/>
          </w:tcPr>
          <w:p>
            <w:pPr>
              <w:pStyle w:val="16"/>
            </w:pPr>
            <w:r>
              <w:rPr>
                <w:rFonts w:hint="eastAsia"/>
                <w:lang w:val="en-US" w:eastAsia="zh-CN"/>
              </w:rPr>
              <w:t>52.52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rPr>
                <w:rFonts w:hint="eastAsia"/>
                <w:lang w:val="en-US" w:eastAsia="zh-CN"/>
              </w:rPr>
              <w:t>22102</w:t>
            </w:r>
          </w:p>
        </w:tc>
        <w:tc>
          <w:tcPr>
            <w:tcW w:w="1559" w:type="dxa"/>
            <w:vAlign w:val="center"/>
          </w:tcPr>
          <w:p>
            <w:pPr>
              <w:pStyle w:val="17"/>
            </w:pPr>
            <w:r>
              <w:rPr>
                <w:rFonts w:hint="eastAsia"/>
                <w:lang w:val="en-US" w:eastAsia="zh-CN"/>
              </w:rPr>
              <w:t>住房改革支出</w:t>
            </w:r>
          </w:p>
        </w:tc>
        <w:tc>
          <w:tcPr>
            <w:tcW w:w="1134" w:type="dxa"/>
            <w:vAlign w:val="center"/>
          </w:tcPr>
          <w:p>
            <w:pPr>
              <w:pStyle w:val="16"/>
            </w:pPr>
            <w:r>
              <w:rPr>
                <w:rFonts w:hint="eastAsia"/>
                <w:lang w:val="en-US" w:eastAsia="zh-CN"/>
              </w:rPr>
              <w:t>52.52</w:t>
            </w:r>
          </w:p>
        </w:tc>
        <w:tc>
          <w:tcPr>
            <w:tcW w:w="1134" w:type="dxa"/>
            <w:vAlign w:val="center"/>
          </w:tcPr>
          <w:p>
            <w:pPr>
              <w:pStyle w:val="16"/>
            </w:pPr>
            <w:r>
              <w:rPr>
                <w:rFonts w:hint="eastAsia"/>
                <w:lang w:val="en-US" w:eastAsia="zh-CN"/>
              </w:rPr>
              <w:t>52.52</w:t>
            </w:r>
          </w:p>
        </w:tc>
        <w:tc>
          <w:tcPr>
            <w:tcW w:w="1134" w:type="dxa"/>
            <w:vAlign w:val="center"/>
          </w:tcPr>
          <w:p>
            <w:pPr>
              <w:pStyle w:val="16"/>
            </w:pPr>
            <w:r>
              <w:rPr>
                <w:rFonts w:hint="eastAsia"/>
                <w:lang w:val="en-US" w:eastAsia="zh-CN"/>
              </w:rPr>
              <w:t>52.52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rPr>
                <w:rFonts w:hint="eastAsia"/>
                <w:lang w:val="en-US" w:eastAsia="zh-CN"/>
              </w:rPr>
              <w:t>2210201</w:t>
            </w:r>
          </w:p>
        </w:tc>
        <w:tc>
          <w:tcPr>
            <w:tcW w:w="1559" w:type="dxa"/>
            <w:vAlign w:val="center"/>
          </w:tcPr>
          <w:p>
            <w:pPr>
              <w:pStyle w:val="17"/>
            </w:pPr>
            <w:r>
              <w:rPr>
                <w:rFonts w:hint="eastAsia"/>
                <w:lang w:val="en-US" w:eastAsia="zh-CN"/>
              </w:rPr>
              <w:t>住房公积金</w:t>
            </w:r>
          </w:p>
        </w:tc>
        <w:tc>
          <w:tcPr>
            <w:tcW w:w="1134" w:type="dxa"/>
            <w:vAlign w:val="center"/>
          </w:tcPr>
          <w:p>
            <w:pPr>
              <w:pStyle w:val="16"/>
            </w:pPr>
            <w:r>
              <w:rPr>
                <w:rFonts w:hint="eastAsia"/>
                <w:lang w:val="en-US" w:eastAsia="zh-CN"/>
              </w:rPr>
              <w:t>52.52</w:t>
            </w:r>
          </w:p>
        </w:tc>
        <w:tc>
          <w:tcPr>
            <w:tcW w:w="1134" w:type="dxa"/>
            <w:vAlign w:val="center"/>
          </w:tcPr>
          <w:p>
            <w:pPr>
              <w:pStyle w:val="16"/>
            </w:pPr>
            <w:r>
              <w:rPr>
                <w:rFonts w:hint="eastAsia"/>
                <w:lang w:val="en-US" w:eastAsia="zh-CN"/>
              </w:rPr>
              <w:t>52.52</w:t>
            </w:r>
          </w:p>
        </w:tc>
        <w:tc>
          <w:tcPr>
            <w:tcW w:w="1134" w:type="dxa"/>
            <w:vAlign w:val="center"/>
          </w:tcPr>
          <w:p>
            <w:pPr>
              <w:pStyle w:val="16"/>
            </w:pPr>
            <w:r>
              <w:rPr>
                <w:rFonts w:hint="eastAsia"/>
                <w:lang w:val="en-US" w:eastAsia="zh-CN"/>
              </w:rPr>
              <w:t>52.52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161001涞水县人民法院</w:t>
            </w:r>
            <w:r>
              <w:rPr>
                <w:rFonts w:hint="eastAsia"/>
              </w:rPr>
              <w:t>（本级）</w:t>
            </w:r>
          </w:p>
        </w:tc>
        <w:tc>
          <w:tcPr>
            <w:tcW w:w="2722"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rPr>
                <w:rFonts w:hint="eastAsia"/>
              </w:rPr>
              <w:t>合计</w:t>
            </w:r>
          </w:p>
        </w:tc>
        <w:tc>
          <w:tcPr>
            <w:tcW w:w="1361" w:type="dxa"/>
            <w:vAlign w:val="center"/>
          </w:tcPr>
          <w:p>
            <w:pPr>
              <w:pStyle w:val="20"/>
            </w:pPr>
            <w:r>
              <w:rPr>
                <w:rFonts w:hint="eastAsia"/>
                <w:lang w:val="en-US" w:eastAsia="zh-CN"/>
              </w:rPr>
              <w:t>1842.11</w:t>
            </w:r>
          </w:p>
        </w:tc>
        <w:tc>
          <w:tcPr>
            <w:tcW w:w="1361" w:type="dxa"/>
            <w:vAlign w:val="center"/>
          </w:tcPr>
          <w:p>
            <w:pPr>
              <w:pStyle w:val="20"/>
            </w:pPr>
            <w:r>
              <w:rPr>
                <w:rFonts w:hint="eastAsia"/>
                <w:lang w:val="en-US" w:eastAsia="zh-CN"/>
              </w:rPr>
              <w:t>1218.11</w:t>
            </w:r>
          </w:p>
        </w:tc>
        <w:tc>
          <w:tcPr>
            <w:tcW w:w="1361" w:type="dxa"/>
            <w:vAlign w:val="center"/>
          </w:tcPr>
          <w:p>
            <w:pPr>
              <w:pStyle w:val="20"/>
            </w:pPr>
            <w:r>
              <w:rPr>
                <w:rFonts w:hint="eastAsia"/>
                <w:lang w:val="en-US" w:eastAsia="zh-CN"/>
              </w:rPr>
              <w:t>624.00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w:t>
            </w:r>
            <w:r>
              <w:rPr>
                <w:rFonts w:hint="eastAsia"/>
                <w:lang w:val="en-US" w:eastAsia="zh-CN"/>
              </w:rPr>
              <w:t>4</w:t>
            </w:r>
          </w:p>
        </w:tc>
        <w:tc>
          <w:tcPr>
            <w:tcW w:w="4536" w:type="dxa"/>
            <w:vAlign w:val="center"/>
          </w:tcPr>
          <w:p>
            <w:pPr>
              <w:pStyle w:val="17"/>
            </w:pPr>
            <w:r>
              <w:t>公共</w:t>
            </w:r>
            <w:r>
              <w:rPr>
                <w:rFonts w:hint="eastAsia"/>
                <w:lang w:val="en-US" w:eastAsia="zh-CN"/>
              </w:rPr>
              <w:t>安全</w:t>
            </w:r>
            <w:r>
              <w:t>支出</w:t>
            </w:r>
          </w:p>
        </w:tc>
        <w:tc>
          <w:tcPr>
            <w:tcW w:w="1361" w:type="dxa"/>
            <w:vAlign w:val="center"/>
          </w:tcPr>
          <w:p>
            <w:pPr>
              <w:pStyle w:val="16"/>
            </w:pPr>
            <w:r>
              <w:rPr>
                <w:rFonts w:hint="eastAsia"/>
                <w:lang w:val="en-US" w:eastAsia="zh-CN"/>
              </w:rPr>
              <w:t>1676.54</w:t>
            </w:r>
          </w:p>
        </w:tc>
        <w:tc>
          <w:tcPr>
            <w:tcW w:w="1361" w:type="dxa"/>
            <w:vAlign w:val="center"/>
          </w:tcPr>
          <w:p>
            <w:pPr>
              <w:pStyle w:val="16"/>
            </w:pPr>
            <w:r>
              <w:rPr>
                <w:rFonts w:hint="eastAsia"/>
                <w:lang w:val="en-US" w:eastAsia="zh-CN"/>
              </w:rPr>
              <w:t>1676.54</w:t>
            </w:r>
          </w:p>
        </w:tc>
        <w:tc>
          <w:tcPr>
            <w:tcW w:w="1361" w:type="dxa"/>
            <w:vAlign w:val="center"/>
          </w:tcPr>
          <w:p>
            <w:pPr>
              <w:pStyle w:val="16"/>
            </w:pPr>
            <w:r>
              <w:rPr>
                <w:rFonts w:hint="eastAsia"/>
                <w:lang w:val="en-US" w:eastAsia="zh-CN"/>
              </w:rPr>
              <w:t>624.00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w:t>
            </w:r>
            <w:r>
              <w:rPr>
                <w:rFonts w:hint="eastAsia"/>
                <w:lang w:val="en-US" w:eastAsia="zh-CN"/>
              </w:rPr>
              <w:t>405</w:t>
            </w:r>
          </w:p>
        </w:tc>
        <w:tc>
          <w:tcPr>
            <w:tcW w:w="4536" w:type="dxa"/>
            <w:vAlign w:val="center"/>
          </w:tcPr>
          <w:p>
            <w:pPr>
              <w:pStyle w:val="17"/>
            </w:pPr>
            <w:r>
              <w:rPr>
                <w:rFonts w:hint="eastAsia"/>
                <w:lang w:val="en-US" w:eastAsia="zh-CN"/>
              </w:rPr>
              <w:t>法院</w:t>
            </w:r>
          </w:p>
        </w:tc>
        <w:tc>
          <w:tcPr>
            <w:tcW w:w="1361" w:type="dxa"/>
            <w:vAlign w:val="center"/>
          </w:tcPr>
          <w:p>
            <w:pPr>
              <w:pStyle w:val="16"/>
            </w:pPr>
            <w:r>
              <w:rPr>
                <w:rFonts w:hint="eastAsia"/>
                <w:lang w:val="en-US" w:eastAsia="zh-CN"/>
              </w:rPr>
              <w:t>1676.54</w:t>
            </w:r>
          </w:p>
        </w:tc>
        <w:tc>
          <w:tcPr>
            <w:tcW w:w="1361" w:type="dxa"/>
            <w:vAlign w:val="center"/>
          </w:tcPr>
          <w:p>
            <w:pPr>
              <w:pStyle w:val="16"/>
            </w:pPr>
            <w:r>
              <w:rPr>
                <w:rFonts w:hint="eastAsia"/>
                <w:lang w:val="en-US" w:eastAsia="zh-CN"/>
              </w:rPr>
              <w:t>1676.54</w:t>
            </w:r>
          </w:p>
        </w:tc>
        <w:tc>
          <w:tcPr>
            <w:tcW w:w="1361" w:type="dxa"/>
            <w:vAlign w:val="center"/>
          </w:tcPr>
          <w:p>
            <w:pPr>
              <w:pStyle w:val="16"/>
            </w:pPr>
            <w:r>
              <w:rPr>
                <w:rFonts w:hint="eastAsia"/>
                <w:lang w:val="en-US" w:eastAsia="zh-CN"/>
              </w:rPr>
              <w:t>624.00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rPr>
                <w:rFonts w:hint="eastAsia"/>
                <w:lang w:val="en-US" w:eastAsia="zh-CN"/>
              </w:rPr>
              <w:t>20405</w:t>
            </w:r>
            <w:r>
              <w:t>01</w:t>
            </w:r>
          </w:p>
        </w:tc>
        <w:tc>
          <w:tcPr>
            <w:tcW w:w="4536" w:type="dxa"/>
            <w:vAlign w:val="center"/>
          </w:tcPr>
          <w:p>
            <w:pPr>
              <w:pStyle w:val="17"/>
            </w:pPr>
            <w:r>
              <w:t>行政运行</w:t>
            </w:r>
          </w:p>
        </w:tc>
        <w:tc>
          <w:tcPr>
            <w:tcW w:w="1361" w:type="dxa"/>
            <w:vAlign w:val="center"/>
          </w:tcPr>
          <w:p>
            <w:pPr>
              <w:pStyle w:val="16"/>
            </w:pPr>
            <w:r>
              <w:rPr>
                <w:rFonts w:hint="eastAsia"/>
                <w:lang w:val="en-US" w:eastAsia="zh-CN"/>
              </w:rPr>
              <w:t>1052.54</w:t>
            </w:r>
          </w:p>
        </w:tc>
        <w:tc>
          <w:tcPr>
            <w:tcW w:w="1361" w:type="dxa"/>
            <w:vAlign w:val="center"/>
          </w:tcPr>
          <w:p>
            <w:pPr>
              <w:pStyle w:val="16"/>
            </w:pPr>
            <w:r>
              <w:rPr>
                <w:rFonts w:hint="eastAsia"/>
                <w:lang w:val="en-US" w:eastAsia="zh-CN"/>
              </w:rPr>
              <w:t>1052.54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rPr>
                <w:rFonts w:hint="eastAsia"/>
                <w:lang w:val="en-US" w:eastAsia="zh-CN"/>
              </w:rPr>
              <w:t>20405</w:t>
            </w:r>
            <w:r>
              <w:t>02</w:t>
            </w:r>
          </w:p>
        </w:tc>
        <w:tc>
          <w:tcPr>
            <w:tcW w:w="4536" w:type="dxa"/>
            <w:vAlign w:val="center"/>
          </w:tcPr>
          <w:p>
            <w:pPr>
              <w:pStyle w:val="17"/>
            </w:pPr>
            <w:r>
              <w:t>一般行政管理事务</w:t>
            </w:r>
          </w:p>
        </w:tc>
        <w:tc>
          <w:tcPr>
            <w:tcW w:w="1361" w:type="dxa"/>
            <w:vAlign w:val="center"/>
          </w:tcPr>
          <w:p>
            <w:pPr>
              <w:pStyle w:val="16"/>
            </w:pPr>
            <w:r>
              <w:rPr>
                <w:rFonts w:hint="eastAsia"/>
                <w:lang w:val="en-US" w:eastAsia="zh-CN"/>
              </w:rPr>
              <w:t>624.00</w:t>
            </w:r>
          </w:p>
        </w:tc>
        <w:tc>
          <w:tcPr>
            <w:tcW w:w="1361" w:type="dxa"/>
            <w:vAlign w:val="center"/>
          </w:tcPr>
          <w:p>
            <w:pPr>
              <w:pStyle w:val="16"/>
            </w:pPr>
          </w:p>
        </w:tc>
        <w:tc>
          <w:tcPr>
            <w:tcW w:w="1361" w:type="dxa"/>
            <w:vAlign w:val="center"/>
          </w:tcPr>
          <w:p>
            <w:pPr>
              <w:pStyle w:val="16"/>
            </w:pPr>
            <w:r>
              <w:rPr>
                <w:rFonts w:hint="eastAsia"/>
                <w:lang w:val="en-US" w:eastAsia="zh-CN"/>
              </w:rPr>
              <w:t>624.00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rPr>
                <w:rFonts w:hint="eastAsia"/>
                <w:lang w:val="en-US" w:eastAsia="zh-CN"/>
              </w:rPr>
              <w:t>208</w:t>
            </w:r>
          </w:p>
        </w:tc>
        <w:tc>
          <w:tcPr>
            <w:tcW w:w="4536" w:type="dxa"/>
            <w:vAlign w:val="center"/>
          </w:tcPr>
          <w:p>
            <w:pPr>
              <w:pStyle w:val="17"/>
            </w:pPr>
            <w:r>
              <w:t>社会保障和就业支出</w:t>
            </w:r>
          </w:p>
        </w:tc>
        <w:tc>
          <w:tcPr>
            <w:tcW w:w="1361" w:type="dxa"/>
            <w:vAlign w:val="center"/>
          </w:tcPr>
          <w:p>
            <w:pPr>
              <w:pStyle w:val="16"/>
            </w:pPr>
            <w:r>
              <w:rPr>
                <w:rFonts w:hint="eastAsia"/>
                <w:lang w:val="en-US" w:eastAsia="zh-CN"/>
              </w:rPr>
              <w:t>79.58</w:t>
            </w:r>
          </w:p>
        </w:tc>
        <w:tc>
          <w:tcPr>
            <w:tcW w:w="1361" w:type="dxa"/>
            <w:vAlign w:val="center"/>
          </w:tcPr>
          <w:p>
            <w:pPr>
              <w:pStyle w:val="16"/>
            </w:pPr>
            <w:r>
              <w:rPr>
                <w:rFonts w:hint="eastAsia"/>
                <w:lang w:val="en-US" w:eastAsia="zh-CN"/>
              </w:rPr>
              <w:t>79.58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rPr>
                <w:rFonts w:hint="eastAsia"/>
                <w:lang w:val="en-US" w:eastAsia="zh-CN"/>
              </w:rPr>
              <w:t>20805</w:t>
            </w:r>
          </w:p>
        </w:tc>
        <w:tc>
          <w:tcPr>
            <w:tcW w:w="4536" w:type="dxa"/>
            <w:vAlign w:val="center"/>
          </w:tcPr>
          <w:p>
            <w:pPr>
              <w:pStyle w:val="17"/>
            </w:pPr>
            <w:r>
              <w:t>行政事业单位养老支出</w:t>
            </w:r>
          </w:p>
        </w:tc>
        <w:tc>
          <w:tcPr>
            <w:tcW w:w="1361" w:type="dxa"/>
            <w:vAlign w:val="center"/>
          </w:tcPr>
          <w:p>
            <w:pPr>
              <w:pStyle w:val="16"/>
            </w:pPr>
            <w:r>
              <w:rPr>
                <w:rFonts w:hint="eastAsia"/>
                <w:lang w:val="en-US" w:eastAsia="zh-CN"/>
              </w:rPr>
              <w:t>79.58</w:t>
            </w:r>
          </w:p>
        </w:tc>
        <w:tc>
          <w:tcPr>
            <w:tcW w:w="1361" w:type="dxa"/>
            <w:vAlign w:val="center"/>
          </w:tcPr>
          <w:p>
            <w:pPr>
              <w:pStyle w:val="16"/>
            </w:pPr>
            <w:r>
              <w:rPr>
                <w:rFonts w:hint="eastAsia"/>
                <w:lang w:val="en-US" w:eastAsia="zh-CN"/>
              </w:rPr>
              <w:t>79.58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rPr>
                <w:rFonts w:hint="eastAsia"/>
                <w:lang w:val="en-US" w:eastAsia="zh-CN"/>
              </w:rPr>
              <w:t>2080505</w:t>
            </w:r>
          </w:p>
        </w:tc>
        <w:tc>
          <w:tcPr>
            <w:tcW w:w="4536" w:type="dxa"/>
            <w:vAlign w:val="center"/>
          </w:tcPr>
          <w:p>
            <w:pPr>
              <w:pStyle w:val="17"/>
            </w:pPr>
            <w:r>
              <w:t>机关事业单位基本养老保险缴费支出</w:t>
            </w:r>
          </w:p>
        </w:tc>
        <w:tc>
          <w:tcPr>
            <w:tcW w:w="1361" w:type="dxa"/>
            <w:vAlign w:val="center"/>
          </w:tcPr>
          <w:p>
            <w:pPr>
              <w:pStyle w:val="16"/>
            </w:pPr>
            <w:r>
              <w:rPr>
                <w:rFonts w:hint="eastAsia"/>
                <w:lang w:val="en-US" w:eastAsia="zh-CN"/>
              </w:rPr>
              <w:t>79.58</w:t>
            </w:r>
          </w:p>
        </w:tc>
        <w:tc>
          <w:tcPr>
            <w:tcW w:w="1361" w:type="dxa"/>
            <w:vAlign w:val="center"/>
          </w:tcPr>
          <w:p>
            <w:pPr>
              <w:pStyle w:val="16"/>
            </w:pPr>
            <w:r>
              <w:rPr>
                <w:rFonts w:hint="eastAsia"/>
                <w:lang w:val="en-US" w:eastAsia="zh-CN"/>
              </w:rPr>
              <w:t>79.58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rPr>
                <w:rFonts w:hint="eastAsia"/>
                <w:lang w:val="en-US" w:eastAsia="zh-CN"/>
              </w:rPr>
              <w:t>210</w:t>
            </w:r>
          </w:p>
        </w:tc>
        <w:tc>
          <w:tcPr>
            <w:tcW w:w="4536" w:type="dxa"/>
            <w:vAlign w:val="center"/>
          </w:tcPr>
          <w:p>
            <w:pPr>
              <w:pStyle w:val="17"/>
            </w:pPr>
            <w:r>
              <w:rPr>
                <w:rFonts w:hint="eastAsia"/>
                <w:lang w:val="en-US" w:eastAsia="zh-CN"/>
              </w:rPr>
              <w:t>卫生健康支出</w:t>
            </w:r>
          </w:p>
        </w:tc>
        <w:tc>
          <w:tcPr>
            <w:tcW w:w="1361" w:type="dxa"/>
            <w:vAlign w:val="center"/>
          </w:tcPr>
          <w:p>
            <w:pPr>
              <w:pStyle w:val="16"/>
            </w:pPr>
            <w:r>
              <w:rPr>
                <w:rFonts w:hint="eastAsia"/>
                <w:lang w:eastAsia="zh-CN"/>
              </w:rPr>
              <w:t>3</w:t>
            </w:r>
            <w:r>
              <w:rPr>
                <w:rFonts w:hint="eastAsia"/>
                <w:lang w:val="en-US" w:eastAsia="zh-CN"/>
              </w:rPr>
              <w:t>3.47</w:t>
            </w:r>
          </w:p>
        </w:tc>
        <w:tc>
          <w:tcPr>
            <w:tcW w:w="1361" w:type="dxa"/>
            <w:vAlign w:val="center"/>
          </w:tcPr>
          <w:p>
            <w:pPr>
              <w:pStyle w:val="16"/>
            </w:pPr>
            <w:r>
              <w:rPr>
                <w:rFonts w:hint="eastAsia"/>
                <w:lang w:eastAsia="zh-CN"/>
              </w:rPr>
              <w:t>3</w:t>
            </w:r>
            <w:r>
              <w:rPr>
                <w:rFonts w:hint="eastAsia"/>
                <w:lang w:val="en-US" w:eastAsia="zh-CN"/>
              </w:rPr>
              <w:t>3.47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rPr>
                <w:rFonts w:hint="eastAsia"/>
                <w:lang w:val="en-US" w:eastAsia="zh-CN"/>
              </w:rPr>
              <w:t>21011</w:t>
            </w:r>
          </w:p>
        </w:tc>
        <w:tc>
          <w:tcPr>
            <w:tcW w:w="4536" w:type="dxa"/>
            <w:vAlign w:val="center"/>
          </w:tcPr>
          <w:p>
            <w:pPr>
              <w:pStyle w:val="17"/>
            </w:pPr>
            <w:r>
              <w:rPr>
                <w:rFonts w:hint="eastAsia"/>
                <w:lang w:val="en-US" w:eastAsia="zh-CN"/>
              </w:rPr>
              <w:t>行政事业单位医疗</w:t>
            </w:r>
          </w:p>
        </w:tc>
        <w:tc>
          <w:tcPr>
            <w:tcW w:w="1361" w:type="dxa"/>
            <w:vAlign w:val="center"/>
          </w:tcPr>
          <w:p>
            <w:pPr>
              <w:pStyle w:val="16"/>
            </w:pPr>
            <w:r>
              <w:rPr>
                <w:rFonts w:hint="eastAsia"/>
                <w:lang w:val="en-US" w:eastAsia="zh-CN"/>
              </w:rPr>
              <w:t>33.47</w:t>
            </w:r>
          </w:p>
        </w:tc>
        <w:tc>
          <w:tcPr>
            <w:tcW w:w="1361" w:type="dxa"/>
            <w:vAlign w:val="center"/>
          </w:tcPr>
          <w:p>
            <w:pPr>
              <w:pStyle w:val="16"/>
            </w:pPr>
            <w:r>
              <w:rPr>
                <w:rFonts w:hint="eastAsia"/>
                <w:lang w:val="en-US" w:eastAsia="zh-CN"/>
              </w:rPr>
              <w:t>33.47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rPr>
                <w:rFonts w:hint="eastAsia"/>
                <w:lang w:val="en-US" w:eastAsia="zh-CN"/>
              </w:rPr>
              <w:t>2101101</w:t>
            </w:r>
          </w:p>
        </w:tc>
        <w:tc>
          <w:tcPr>
            <w:tcW w:w="4536" w:type="dxa"/>
            <w:vAlign w:val="center"/>
          </w:tcPr>
          <w:p>
            <w:pPr>
              <w:pStyle w:val="17"/>
            </w:pPr>
            <w:r>
              <w:t>行政单位</w:t>
            </w:r>
            <w:r>
              <w:rPr>
                <w:rFonts w:hint="eastAsia"/>
                <w:lang w:val="en-US" w:eastAsia="zh-CN"/>
              </w:rPr>
              <w:t>医疗</w:t>
            </w:r>
          </w:p>
        </w:tc>
        <w:tc>
          <w:tcPr>
            <w:tcW w:w="1361" w:type="dxa"/>
            <w:vAlign w:val="center"/>
          </w:tcPr>
          <w:p>
            <w:pPr>
              <w:pStyle w:val="16"/>
            </w:pPr>
            <w:r>
              <w:rPr>
                <w:rFonts w:hint="eastAsia"/>
                <w:lang w:val="en-US" w:eastAsia="zh-CN"/>
              </w:rPr>
              <w:t>33.47</w:t>
            </w:r>
          </w:p>
        </w:tc>
        <w:tc>
          <w:tcPr>
            <w:tcW w:w="1361" w:type="dxa"/>
            <w:vAlign w:val="center"/>
          </w:tcPr>
          <w:p>
            <w:pPr>
              <w:pStyle w:val="16"/>
            </w:pPr>
            <w:r>
              <w:rPr>
                <w:rFonts w:hint="eastAsia"/>
                <w:lang w:val="en-US" w:eastAsia="zh-CN"/>
              </w:rPr>
              <w:t>33.47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rPr>
                <w:rFonts w:hint="eastAsia"/>
                <w:lang w:val="en-US" w:eastAsia="zh-CN"/>
              </w:rPr>
              <w:t>221</w:t>
            </w:r>
          </w:p>
        </w:tc>
        <w:tc>
          <w:tcPr>
            <w:tcW w:w="4536" w:type="dxa"/>
            <w:vAlign w:val="center"/>
          </w:tcPr>
          <w:p>
            <w:pPr>
              <w:pStyle w:val="17"/>
            </w:pPr>
            <w:r>
              <w:rPr>
                <w:rFonts w:hint="eastAsia"/>
                <w:lang w:val="en-US" w:eastAsia="zh-CN"/>
              </w:rPr>
              <w:t>住房保障支出</w:t>
            </w:r>
          </w:p>
        </w:tc>
        <w:tc>
          <w:tcPr>
            <w:tcW w:w="1361" w:type="dxa"/>
            <w:vAlign w:val="center"/>
          </w:tcPr>
          <w:p>
            <w:pPr>
              <w:pStyle w:val="16"/>
            </w:pPr>
            <w:r>
              <w:rPr>
                <w:rFonts w:hint="eastAsia"/>
                <w:lang w:val="en-US" w:eastAsia="zh-CN"/>
              </w:rPr>
              <w:t>52.52</w:t>
            </w:r>
          </w:p>
        </w:tc>
        <w:tc>
          <w:tcPr>
            <w:tcW w:w="1361" w:type="dxa"/>
            <w:vAlign w:val="center"/>
          </w:tcPr>
          <w:p>
            <w:pPr>
              <w:pStyle w:val="16"/>
            </w:pPr>
            <w:r>
              <w:rPr>
                <w:rFonts w:hint="eastAsia"/>
                <w:lang w:val="en-US" w:eastAsia="zh-CN"/>
              </w:rPr>
              <w:t>52.52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rPr>
                <w:rFonts w:hint="eastAsia"/>
                <w:lang w:val="en-US" w:eastAsia="zh-CN"/>
              </w:rPr>
              <w:t>22102</w:t>
            </w:r>
          </w:p>
        </w:tc>
        <w:tc>
          <w:tcPr>
            <w:tcW w:w="4536" w:type="dxa"/>
            <w:vAlign w:val="center"/>
          </w:tcPr>
          <w:p>
            <w:pPr>
              <w:pStyle w:val="17"/>
            </w:pPr>
            <w:r>
              <w:rPr>
                <w:rFonts w:hint="eastAsia"/>
                <w:lang w:val="en-US" w:eastAsia="zh-CN"/>
              </w:rPr>
              <w:t>住房改革支出</w:t>
            </w:r>
          </w:p>
        </w:tc>
        <w:tc>
          <w:tcPr>
            <w:tcW w:w="1361" w:type="dxa"/>
            <w:vAlign w:val="center"/>
          </w:tcPr>
          <w:p>
            <w:pPr>
              <w:pStyle w:val="16"/>
            </w:pPr>
            <w:r>
              <w:rPr>
                <w:rFonts w:hint="eastAsia"/>
                <w:lang w:val="en-US" w:eastAsia="zh-CN"/>
              </w:rPr>
              <w:t>52.52</w:t>
            </w:r>
          </w:p>
        </w:tc>
        <w:tc>
          <w:tcPr>
            <w:tcW w:w="1361" w:type="dxa"/>
            <w:vAlign w:val="center"/>
          </w:tcPr>
          <w:p>
            <w:pPr>
              <w:pStyle w:val="16"/>
            </w:pPr>
            <w:r>
              <w:rPr>
                <w:rFonts w:hint="eastAsia"/>
                <w:lang w:val="en-US" w:eastAsia="zh-CN"/>
              </w:rPr>
              <w:t>52.52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rPr>
                <w:rFonts w:hint="eastAsia"/>
                <w:lang w:val="en-US" w:eastAsia="zh-CN"/>
              </w:rPr>
              <w:t>2210201</w:t>
            </w:r>
          </w:p>
        </w:tc>
        <w:tc>
          <w:tcPr>
            <w:tcW w:w="4536" w:type="dxa"/>
            <w:vAlign w:val="center"/>
          </w:tcPr>
          <w:p>
            <w:pPr>
              <w:pStyle w:val="17"/>
            </w:pPr>
            <w:r>
              <w:rPr>
                <w:rFonts w:hint="eastAsia"/>
                <w:lang w:val="en-US" w:eastAsia="zh-CN"/>
              </w:rPr>
              <w:t>住房公积金</w:t>
            </w:r>
          </w:p>
        </w:tc>
        <w:tc>
          <w:tcPr>
            <w:tcW w:w="1361" w:type="dxa"/>
            <w:vAlign w:val="center"/>
          </w:tcPr>
          <w:p>
            <w:pPr>
              <w:pStyle w:val="16"/>
            </w:pPr>
            <w:r>
              <w:rPr>
                <w:rFonts w:hint="eastAsia"/>
                <w:lang w:val="en-US" w:eastAsia="zh-CN"/>
              </w:rPr>
              <w:t>52.52</w:t>
            </w:r>
          </w:p>
        </w:tc>
        <w:tc>
          <w:tcPr>
            <w:tcW w:w="1361" w:type="dxa"/>
            <w:vAlign w:val="center"/>
          </w:tcPr>
          <w:p>
            <w:pPr>
              <w:pStyle w:val="16"/>
            </w:pPr>
            <w:r>
              <w:rPr>
                <w:rFonts w:hint="eastAsia"/>
                <w:lang w:val="en-US" w:eastAsia="zh-CN"/>
              </w:rPr>
              <w:t>52.52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161001涞水县人民法院</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1842.11</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rPr>
                <w:rFonts w:hint="default" w:eastAsia="方正书宋_GBK"/>
                <w:lang w:val="en-US" w:eastAsia="zh-CN"/>
              </w:rPr>
            </w:pPr>
            <w:r>
              <w:rPr>
                <w:rFonts w:hint="eastAsia"/>
                <w:lang w:val="en-US" w:eastAsia="zh-CN"/>
              </w:rPr>
              <w:t>1676.54</w:t>
            </w:r>
          </w:p>
        </w:tc>
        <w:tc>
          <w:tcPr>
            <w:tcW w:w="1474" w:type="dxa"/>
            <w:vAlign w:val="center"/>
          </w:tcPr>
          <w:p>
            <w:pPr>
              <w:pStyle w:val="16"/>
              <w:rPr>
                <w:rFonts w:hint="default" w:eastAsia="方正书宋_GBK"/>
                <w:lang w:val="en-US" w:eastAsia="zh-CN"/>
              </w:rPr>
            </w:pPr>
            <w:r>
              <w:rPr>
                <w:rFonts w:hint="eastAsia"/>
                <w:lang w:val="en-US" w:eastAsia="zh-CN"/>
              </w:rPr>
              <w:t>1676.54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79.58</w:t>
            </w:r>
          </w:p>
        </w:tc>
        <w:tc>
          <w:tcPr>
            <w:tcW w:w="1474" w:type="dxa"/>
            <w:vAlign w:val="center"/>
          </w:tcPr>
          <w:p>
            <w:pPr>
              <w:pStyle w:val="16"/>
              <w:rPr>
                <w:rFonts w:hint="default" w:eastAsia="方正书宋_GBK"/>
                <w:lang w:val="en-US" w:eastAsia="zh-CN"/>
              </w:rPr>
            </w:pPr>
            <w:r>
              <w:rPr>
                <w:rFonts w:hint="eastAsia"/>
                <w:lang w:val="en-US" w:eastAsia="zh-CN"/>
              </w:rPr>
              <w:t>79.58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hint="default" w:eastAsia="方正书宋_GBK"/>
                <w:lang w:val="en-US" w:eastAsia="zh-CN"/>
              </w:rPr>
            </w:pPr>
            <w:r>
              <w:rPr>
                <w:rFonts w:hint="eastAsia"/>
                <w:lang w:val="en-US" w:eastAsia="zh-CN"/>
              </w:rPr>
              <w:t>33.47</w:t>
            </w:r>
          </w:p>
        </w:tc>
        <w:tc>
          <w:tcPr>
            <w:tcW w:w="1474" w:type="dxa"/>
            <w:vAlign w:val="center"/>
          </w:tcPr>
          <w:p>
            <w:pPr>
              <w:pStyle w:val="16"/>
              <w:rPr>
                <w:rFonts w:hint="default" w:eastAsia="方正书宋_GBK"/>
                <w:lang w:val="en-US" w:eastAsia="zh-CN"/>
              </w:rPr>
            </w:pPr>
            <w:r>
              <w:rPr>
                <w:rFonts w:hint="eastAsia"/>
                <w:lang w:val="en-US" w:eastAsia="zh-CN"/>
              </w:rPr>
              <w:t>33.47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rPr>
                <w:rFonts w:hint="default" w:eastAsia="方正书宋_GBK"/>
                <w:lang w:val="en-US" w:eastAsia="zh-CN"/>
              </w:rPr>
            </w:pPr>
            <w:r>
              <w:rPr>
                <w:rFonts w:hint="eastAsia"/>
                <w:lang w:val="en-US" w:eastAsia="zh-CN"/>
              </w:rPr>
              <w:t>52.52</w:t>
            </w:r>
          </w:p>
        </w:tc>
        <w:tc>
          <w:tcPr>
            <w:tcW w:w="1474" w:type="dxa"/>
            <w:vAlign w:val="center"/>
          </w:tcPr>
          <w:p>
            <w:pPr>
              <w:pStyle w:val="16"/>
              <w:rPr>
                <w:rFonts w:hint="default" w:eastAsia="方正书宋_GBK"/>
                <w:lang w:val="en-US" w:eastAsia="zh-CN"/>
              </w:rPr>
            </w:pPr>
            <w:r>
              <w:rPr>
                <w:rFonts w:hint="eastAsia"/>
                <w:lang w:val="en-US" w:eastAsia="zh-CN"/>
              </w:rPr>
              <w:t>52.52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hint="default" w:eastAsia="方正书宋_GBK"/>
                <w:lang w:val="en-US" w:eastAsia="zh-CN"/>
              </w:rPr>
            </w:pPr>
            <w:r>
              <w:rPr>
                <w:rFonts w:hint="eastAsia"/>
                <w:lang w:val="en-US" w:eastAsia="zh-CN"/>
              </w:rPr>
              <w:t>1842.11</w:t>
            </w:r>
          </w:p>
        </w:tc>
        <w:tc>
          <w:tcPr>
            <w:tcW w:w="3402" w:type="dxa"/>
            <w:vAlign w:val="center"/>
          </w:tcPr>
          <w:p>
            <w:pPr>
              <w:pStyle w:val="19"/>
            </w:pPr>
            <w:r>
              <w:rPr>
                <w:rFonts w:hint="eastAsia"/>
              </w:rPr>
              <w:t>本年支出合计</w:t>
            </w:r>
          </w:p>
        </w:tc>
        <w:tc>
          <w:tcPr>
            <w:tcW w:w="1474" w:type="dxa"/>
            <w:vAlign w:val="center"/>
          </w:tcPr>
          <w:p>
            <w:pPr>
              <w:pStyle w:val="20"/>
              <w:rPr>
                <w:rFonts w:hint="default" w:eastAsia="方正书宋_GBK"/>
                <w:lang w:val="en-US" w:eastAsia="zh-CN"/>
              </w:rPr>
            </w:pPr>
            <w:r>
              <w:rPr>
                <w:rFonts w:hint="eastAsia"/>
                <w:lang w:val="en-US" w:eastAsia="zh-CN"/>
              </w:rPr>
              <w:t>1842.11</w:t>
            </w:r>
          </w:p>
        </w:tc>
        <w:tc>
          <w:tcPr>
            <w:tcW w:w="1474" w:type="dxa"/>
            <w:vAlign w:val="center"/>
          </w:tcPr>
          <w:p>
            <w:pPr>
              <w:pStyle w:val="20"/>
              <w:rPr>
                <w:rFonts w:hint="default" w:eastAsia="方正书宋_GBK"/>
                <w:lang w:val="en-US" w:eastAsia="zh-CN"/>
              </w:rPr>
            </w:pPr>
            <w:r>
              <w:rPr>
                <w:rFonts w:hint="eastAsia"/>
                <w:lang w:val="en-US" w:eastAsia="zh-CN"/>
              </w:rPr>
              <w:t>1842.11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rPr>
                <w:rFonts w:hint="default" w:eastAsia="方正书宋_GBK"/>
                <w:lang w:val="en-US" w:eastAsia="zh-CN"/>
              </w:rPr>
            </w:pPr>
            <w:r>
              <w:rPr>
                <w:rFonts w:hint="eastAsia"/>
                <w:lang w:val="en-US" w:eastAsia="zh-CN"/>
              </w:rPr>
              <w:t>1842.11</w:t>
            </w:r>
          </w:p>
        </w:tc>
        <w:tc>
          <w:tcPr>
            <w:tcW w:w="3402" w:type="dxa"/>
            <w:vAlign w:val="center"/>
          </w:tcPr>
          <w:p>
            <w:pPr>
              <w:pStyle w:val="19"/>
            </w:pPr>
            <w:r>
              <w:rPr>
                <w:rFonts w:hint="eastAsia"/>
              </w:rPr>
              <w:t>支出总计</w:t>
            </w:r>
          </w:p>
        </w:tc>
        <w:tc>
          <w:tcPr>
            <w:tcW w:w="1474" w:type="dxa"/>
            <w:vAlign w:val="center"/>
          </w:tcPr>
          <w:p>
            <w:pPr>
              <w:pStyle w:val="20"/>
              <w:rPr>
                <w:rFonts w:hint="default" w:eastAsia="方正书宋_GBK"/>
                <w:lang w:val="en-US" w:eastAsia="zh-CN"/>
              </w:rPr>
            </w:pPr>
            <w:r>
              <w:rPr>
                <w:rFonts w:hint="eastAsia"/>
                <w:lang w:val="en-US" w:eastAsia="zh-CN"/>
              </w:rPr>
              <w:t>1842.11</w:t>
            </w:r>
          </w:p>
        </w:tc>
        <w:tc>
          <w:tcPr>
            <w:tcW w:w="1474" w:type="dxa"/>
            <w:vAlign w:val="center"/>
          </w:tcPr>
          <w:p>
            <w:pPr>
              <w:pStyle w:val="20"/>
              <w:rPr>
                <w:rFonts w:hint="default" w:eastAsia="方正书宋_GBK"/>
                <w:lang w:val="en-US" w:eastAsia="zh-CN"/>
              </w:rPr>
            </w:pPr>
            <w:r>
              <w:rPr>
                <w:rFonts w:hint="eastAsia"/>
                <w:lang w:val="en-US" w:eastAsia="zh-CN"/>
              </w:rPr>
              <w:t>1842.11</w:t>
            </w:r>
          </w:p>
        </w:tc>
        <w:tc>
          <w:tcPr>
            <w:tcW w:w="1474" w:type="dxa"/>
            <w:vAlign w:val="center"/>
          </w:tcPr>
          <w:p>
            <w:pPr>
              <w:pStyle w:val="20"/>
            </w:p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161001涞水县人民法院</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pPr>
            <w:r>
              <w:rPr>
                <w:rFonts w:hint="eastAsia"/>
                <w:lang w:val="en-US" w:eastAsia="zh-CN"/>
              </w:rPr>
              <w:t>1842.11</w:t>
            </w:r>
          </w:p>
        </w:tc>
        <w:tc>
          <w:tcPr>
            <w:tcW w:w="2551" w:type="dxa"/>
            <w:vAlign w:val="center"/>
          </w:tcPr>
          <w:p>
            <w:pPr>
              <w:pStyle w:val="20"/>
            </w:pPr>
            <w:r>
              <w:rPr>
                <w:rFonts w:hint="eastAsia"/>
                <w:lang w:val="en-US" w:eastAsia="zh-CN"/>
              </w:rPr>
              <w:t>1218.11</w:t>
            </w:r>
          </w:p>
        </w:tc>
        <w:tc>
          <w:tcPr>
            <w:tcW w:w="2551" w:type="dxa"/>
            <w:vAlign w:val="center"/>
          </w:tcPr>
          <w:p>
            <w:pPr>
              <w:pStyle w:val="20"/>
            </w:pPr>
            <w:r>
              <w:rPr>
                <w:rFonts w:hint="eastAsia"/>
                <w:lang w:val="en-US" w:eastAsia="zh-CN"/>
              </w:rPr>
              <w:t>624.00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w:t>
            </w:r>
            <w:r>
              <w:rPr>
                <w:rFonts w:hint="eastAsia"/>
                <w:lang w:val="en-US" w:eastAsia="zh-CN"/>
              </w:rPr>
              <w:t>4</w:t>
            </w:r>
          </w:p>
        </w:tc>
        <w:tc>
          <w:tcPr>
            <w:tcW w:w="4535" w:type="dxa"/>
            <w:vAlign w:val="center"/>
          </w:tcPr>
          <w:p>
            <w:pPr>
              <w:pStyle w:val="17"/>
            </w:pPr>
            <w:r>
              <w:t>公共</w:t>
            </w:r>
            <w:r>
              <w:rPr>
                <w:rFonts w:hint="eastAsia"/>
                <w:lang w:val="en-US" w:eastAsia="zh-CN"/>
              </w:rPr>
              <w:t>安全</w:t>
            </w:r>
            <w:r>
              <w:t>支出</w:t>
            </w:r>
          </w:p>
        </w:tc>
        <w:tc>
          <w:tcPr>
            <w:tcW w:w="2551" w:type="dxa"/>
            <w:vAlign w:val="center"/>
          </w:tcPr>
          <w:p>
            <w:pPr>
              <w:pStyle w:val="16"/>
            </w:pPr>
            <w:r>
              <w:rPr>
                <w:rFonts w:hint="eastAsia"/>
                <w:lang w:val="en-US" w:eastAsia="zh-CN"/>
              </w:rPr>
              <w:t>1676.54</w:t>
            </w:r>
          </w:p>
        </w:tc>
        <w:tc>
          <w:tcPr>
            <w:tcW w:w="2551" w:type="dxa"/>
            <w:vAlign w:val="center"/>
          </w:tcPr>
          <w:p>
            <w:pPr>
              <w:pStyle w:val="16"/>
            </w:pPr>
            <w:r>
              <w:rPr>
                <w:rFonts w:hint="eastAsia"/>
                <w:lang w:val="en-US" w:eastAsia="zh-CN"/>
              </w:rPr>
              <w:t>1676.54</w:t>
            </w:r>
          </w:p>
        </w:tc>
        <w:tc>
          <w:tcPr>
            <w:tcW w:w="2551" w:type="dxa"/>
            <w:vAlign w:val="center"/>
          </w:tcPr>
          <w:p>
            <w:pPr>
              <w:pStyle w:val="16"/>
            </w:pPr>
            <w:r>
              <w:rPr>
                <w:rFonts w:hint="eastAsia"/>
                <w:lang w:val="en-US" w:eastAsia="zh-CN"/>
              </w:rPr>
              <w:t>624.00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w:t>
            </w:r>
            <w:r>
              <w:rPr>
                <w:rFonts w:hint="eastAsia"/>
                <w:lang w:val="en-US" w:eastAsia="zh-CN"/>
              </w:rPr>
              <w:t>405</w:t>
            </w:r>
          </w:p>
        </w:tc>
        <w:tc>
          <w:tcPr>
            <w:tcW w:w="4535" w:type="dxa"/>
            <w:vAlign w:val="center"/>
          </w:tcPr>
          <w:p>
            <w:pPr>
              <w:pStyle w:val="17"/>
            </w:pPr>
            <w:r>
              <w:rPr>
                <w:rFonts w:hint="eastAsia"/>
                <w:lang w:val="en-US" w:eastAsia="zh-CN"/>
              </w:rPr>
              <w:t>法院</w:t>
            </w:r>
          </w:p>
        </w:tc>
        <w:tc>
          <w:tcPr>
            <w:tcW w:w="2551" w:type="dxa"/>
            <w:vAlign w:val="center"/>
          </w:tcPr>
          <w:p>
            <w:pPr>
              <w:pStyle w:val="16"/>
            </w:pPr>
            <w:r>
              <w:rPr>
                <w:rFonts w:hint="eastAsia"/>
                <w:lang w:val="en-US" w:eastAsia="zh-CN"/>
              </w:rPr>
              <w:t>1676.54</w:t>
            </w:r>
          </w:p>
        </w:tc>
        <w:tc>
          <w:tcPr>
            <w:tcW w:w="2551" w:type="dxa"/>
            <w:vAlign w:val="center"/>
          </w:tcPr>
          <w:p>
            <w:pPr>
              <w:pStyle w:val="16"/>
            </w:pPr>
            <w:r>
              <w:rPr>
                <w:rFonts w:hint="eastAsia"/>
                <w:lang w:val="en-US" w:eastAsia="zh-CN"/>
              </w:rPr>
              <w:t>1676.54</w:t>
            </w:r>
          </w:p>
        </w:tc>
        <w:tc>
          <w:tcPr>
            <w:tcW w:w="2551" w:type="dxa"/>
            <w:vAlign w:val="center"/>
          </w:tcPr>
          <w:p>
            <w:pPr>
              <w:pStyle w:val="16"/>
            </w:pPr>
            <w:r>
              <w:rPr>
                <w:rFonts w:hint="eastAsia"/>
                <w:lang w:val="en-US" w:eastAsia="zh-CN"/>
              </w:rPr>
              <w:t>624.00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rPr>
                <w:rFonts w:hint="eastAsia"/>
                <w:lang w:val="en-US" w:eastAsia="zh-CN"/>
              </w:rPr>
              <w:t>20405</w:t>
            </w:r>
            <w:r>
              <w:t>01</w:t>
            </w:r>
          </w:p>
        </w:tc>
        <w:tc>
          <w:tcPr>
            <w:tcW w:w="4535" w:type="dxa"/>
            <w:vAlign w:val="center"/>
          </w:tcPr>
          <w:p>
            <w:pPr>
              <w:pStyle w:val="17"/>
            </w:pPr>
            <w:r>
              <w:t>行政运行</w:t>
            </w:r>
          </w:p>
        </w:tc>
        <w:tc>
          <w:tcPr>
            <w:tcW w:w="2551" w:type="dxa"/>
            <w:vAlign w:val="center"/>
          </w:tcPr>
          <w:p>
            <w:pPr>
              <w:pStyle w:val="16"/>
            </w:pPr>
            <w:r>
              <w:rPr>
                <w:rFonts w:hint="eastAsia"/>
                <w:lang w:val="en-US" w:eastAsia="zh-CN"/>
              </w:rPr>
              <w:t>1052.54</w:t>
            </w:r>
          </w:p>
        </w:tc>
        <w:tc>
          <w:tcPr>
            <w:tcW w:w="2551" w:type="dxa"/>
            <w:vAlign w:val="center"/>
          </w:tcPr>
          <w:p>
            <w:pPr>
              <w:pStyle w:val="16"/>
            </w:pPr>
            <w:r>
              <w:rPr>
                <w:rFonts w:hint="eastAsia"/>
                <w:lang w:val="en-US" w:eastAsia="zh-CN"/>
              </w:rPr>
              <w:t>1052.54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rPr>
                <w:rFonts w:hint="eastAsia"/>
                <w:lang w:val="en-US" w:eastAsia="zh-CN"/>
              </w:rPr>
              <w:t>20405</w:t>
            </w:r>
            <w:r>
              <w:t>02</w:t>
            </w:r>
          </w:p>
        </w:tc>
        <w:tc>
          <w:tcPr>
            <w:tcW w:w="4535" w:type="dxa"/>
            <w:vAlign w:val="center"/>
          </w:tcPr>
          <w:p>
            <w:pPr>
              <w:pStyle w:val="17"/>
            </w:pPr>
            <w:r>
              <w:t>一般行政管理事务</w:t>
            </w:r>
          </w:p>
        </w:tc>
        <w:tc>
          <w:tcPr>
            <w:tcW w:w="2551" w:type="dxa"/>
            <w:vAlign w:val="center"/>
          </w:tcPr>
          <w:p>
            <w:pPr>
              <w:pStyle w:val="16"/>
            </w:pPr>
            <w:r>
              <w:rPr>
                <w:rFonts w:hint="eastAsia"/>
                <w:lang w:val="en-US" w:eastAsia="zh-CN"/>
              </w:rPr>
              <w:t>624.00</w:t>
            </w:r>
          </w:p>
        </w:tc>
        <w:tc>
          <w:tcPr>
            <w:tcW w:w="2551" w:type="dxa"/>
            <w:vAlign w:val="center"/>
          </w:tcPr>
          <w:p>
            <w:pPr>
              <w:pStyle w:val="16"/>
            </w:pPr>
          </w:p>
        </w:tc>
        <w:tc>
          <w:tcPr>
            <w:tcW w:w="2551" w:type="dxa"/>
            <w:vAlign w:val="center"/>
          </w:tcPr>
          <w:p>
            <w:pPr>
              <w:pStyle w:val="16"/>
            </w:pPr>
            <w:r>
              <w:rPr>
                <w:rFonts w:hint="eastAsia"/>
                <w:lang w:val="en-US" w:eastAsia="zh-CN"/>
              </w:rPr>
              <w:t>624.00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rPr>
                <w:rFonts w:hint="eastAsia"/>
                <w:lang w:val="en-US" w:eastAsia="zh-CN"/>
              </w:rPr>
              <w:t>208</w:t>
            </w:r>
          </w:p>
        </w:tc>
        <w:tc>
          <w:tcPr>
            <w:tcW w:w="4535" w:type="dxa"/>
            <w:vAlign w:val="center"/>
          </w:tcPr>
          <w:p>
            <w:pPr>
              <w:pStyle w:val="17"/>
            </w:pPr>
            <w:r>
              <w:t>社会保障和就业支出</w:t>
            </w:r>
          </w:p>
        </w:tc>
        <w:tc>
          <w:tcPr>
            <w:tcW w:w="2551" w:type="dxa"/>
            <w:vAlign w:val="center"/>
          </w:tcPr>
          <w:p>
            <w:pPr>
              <w:pStyle w:val="16"/>
            </w:pPr>
            <w:r>
              <w:rPr>
                <w:rFonts w:hint="eastAsia"/>
                <w:lang w:val="en-US" w:eastAsia="zh-CN"/>
              </w:rPr>
              <w:t>79.58</w:t>
            </w:r>
          </w:p>
        </w:tc>
        <w:tc>
          <w:tcPr>
            <w:tcW w:w="2551" w:type="dxa"/>
            <w:vAlign w:val="center"/>
          </w:tcPr>
          <w:p>
            <w:pPr>
              <w:pStyle w:val="16"/>
            </w:pPr>
            <w:r>
              <w:rPr>
                <w:rFonts w:hint="eastAsia"/>
                <w:lang w:val="en-US" w:eastAsia="zh-CN"/>
              </w:rPr>
              <w:t>79.58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rPr>
                <w:rFonts w:hint="eastAsia"/>
                <w:lang w:val="en-US" w:eastAsia="zh-CN"/>
              </w:rPr>
              <w:t>20805</w:t>
            </w:r>
          </w:p>
        </w:tc>
        <w:tc>
          <w:tcPr>
            <w:tcW w:w="4535" w:type="dxa"/>
            <w:vAlign w:val="center"/>
          </w:tcPr>
          <w:p>
            <w:pPr>
              <w:pStyle w:val="17"/>
            </w:pPr>
            <w:r>
              <w:t>行政事业单位养老支出</w:t>
            </w:r>
          </w:p>
        </w:tc>
        <w:tc>
          <w:tcPr>
            <w:tcW w:w="2551" w:type="dxa"/>
            <w:vAlign w:val="center"/>
          </w:tcPr>
          <w:p>
            <w:pPr>
              <w:pStyle w:val="16"/>
            </w:pPr>
            <w:r>
              <w:rPr>
                <w:rFonts w:hint="eastAsia"/>
                <w:lang w:val="en-US" w:eastAsia="zh-CN"/>
              </w:rPr>
              <w:t>79.58</w:t>
            </w:r>
          </w:p>
        </w:tc>
        <w:tc>
          <w:tcPr>
            <w:tcW w:w="2551" w:type="dxa"/>
            <w:vAlign w:val="center"/>
          </w:tcPr>
          <w:p>
            <w:pPr>
              <w:pStyle w:val="16"/>
            </w:pPr>
            <w:r>
              <w:rPr>
                <w:rFonts w:hint="eastAsia"/>
                <w:lang w:val="en-US" w:eastAsia="zh-CN"/>
              </w:rPr>
              <w:t>79.58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rPr>
                <w:rFonts w:hint="eastAsia"/>
                <w:lang w:val="en-US" w:eastAsia="zh-CN"/>
              </w:rPr>
              <w:t>2080505</w:t>
            </w:r>
          </w:p>
        </w:tc>
        <w:tc>
          <w:tcPr>
            <w:tcW w:w="4535" w:type="dxa"/>
            <w:vAlign w:val="center"/>
          </w:tcPr>
          <w:p>
            <w:pPr>
              <w:pStyle w:val="17"/>
            </w:pPr>
            <w:r>
              <w:t>机关事业单位基本养老保险缴费支出</w:t>
            </w:r>
          </w:p>
        </w:tc>
        <w:tc>
          <w:tcPr>
            <w:tcW w:w="2551" w:type="dxa"/>
            <w:vAlign w:val="center"/>
          </w:tcPr>
          <w:p>
            <w:pPr>
              <w:pStyle w:val="16"/>
            </w:pPr>
            <w:r>
              <w:rPr>
                <w:rFonts w:hint="eastAsia"/>
                <w:lang w:val="en-US" w:eastAsia="zh-CN"/>
              </w:rPr>
              <w:t>79.58</w:t>
            </w:r>
          </w:p>
        </w:tc>
        <w:tc>
          <w:tcPr>
            <w:tcW w:w="2551" w:type="dxa"/>
            <w:vAlign w:val="center"/>
          </w:tcPr>
          <w:p>
            <w:pPr>
              <w:pStyle w:val="16"/>
            </w:pPr>
            <w:r>
              <w:rPr>
                <w:rFonts w:hint="eastAsia"/>
                <w:lang w:val="en-US" w:eastAsia="zh-CN"/>
              </w:rPr>
              <w:t>79.58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rPr>
                <w:rFonts w:hint="eastAsia"/>
                <w:lang w:val="en-US" w:eastAsia="zh-CN"/>
              </w:rPr>
              <w:t>210</w:t>
            </w:r>
          </w:p>
        </w:tc>
        <w:tc>
          <w:tcPr>
            <w:tcW w:w="4535" w:type="dxa"/>
            <w:vAlign w:val="center"/>
          </w:tcPr>
          <w:p>
            <w:pPr>
              <w:pStyle w:val="17"/>
            </w:pPr>
            <w:r>
              <w:rPr>
                <w:rFonts w:hint="eastAsia"/>
                <w:lang w:val="en-US" w:eastAsia="zh-CN"/>
              </w:rPr>
              <w:t>卫生健康支出</w:t>
            </w:r>
          </w:p>
        </w:tc>
        <w:tc>
          <w:tcPr>
            <w:tcW w:w="2551" w:type="dxa"/>
            <w:vAlign w:val="center"/>
          </w:tcPr>
          <w:p>
            <w:pPr>
              <w:pStyle w:val="16"/>
            </w:pPr>
            <w:r>
              <w:rPr>
                <w:rFonts w:hint="eastAsia"/>
                <w:lang w:eastAsia="zh-CN"/>
              </w:rPr>
              <w:t>3</w:t>
            </w:r>
            <w:r>
              <w:rPr>
                <w:rFonts w:hint="eastAsia"/>
                <w:lang w:val="en-US" w:eastAsia="zh-CN"/>
              </w:rPr>
              <w:t>3.47</w:t>
            </w:r>
          </w:p>
        </w:tc>
        <w:tc>
          <w:tcPr>
            <w:tcW w:w="2551" w:type="dxa"/>
            <w:vAlign w:val="center"/>
          </w:tcPr>
          <w:p>
            <w:pPr>
              <w:pStyle w:val="16"/>
            </w:pPr>
            <w:r>
              <w:rPr>
                <w:rFonts w:hint="eastAsia"/>
                <w:lang w:eastAsia="zh-CN"/>
              </w:rPr>
              <w:t>3</w:t>
            </w:r>
            <w:r>
              <w:rPr>
                <w:rFonts w:hint="eastAsia"/>
                <w:lang w:val="en-US" w:eastAsia="zh-CN"/>
              </w:rPr>
              <w:t>3.47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rPr>
                <w:rFonts w:hint="eastAsia"/>
                <w:lang w:val="en-US" w:eastAsia="zh-CN"/>
              </w:rPr>
              <w:t>21011</w:t>
            </w:r>
          </w:p>
        </w:tc>
        <w:tc>
          <w:tcPr>
            <w:tcW w:w="4535" w:type="dxa"/>
            <w:vAlign w:val="center"/>
          </w:tcPr>
          <w:p>
            <w:pPr>
              <w:pStyle w:val="17"/>
            </w:pPr>
            <w:r>
              <w:rPr>
                <w:rFonts w:hint="eastAsia"/>
                <w:lang w:val="en-US" w:eastAsia="zh-CN"/>
              </w:rPr>
              <w:t>行政事业单位医疗</w:t>
            </w:r>
          </w:p>
        </w:tc>
        <w:tc>
          <w:tcPr>
            <w:tcW w:w="2551" w:type="dxa"/>
            <w:vAlign w:val="center"/>
          </w:tcPr>
          <w:p>
            <w:pPr>
              <w:pStyle w:val="16"/>
            </w:pPr>
            <w:r>
              <w:rPr>
                <w:rFonts w:hint="eastAsia"/>
                <w:lang w:val="en-US" w:eastAsia="zh-CN"/>
              </w:rPr>
              <w:t>33.47</w:t>
            </w:r>
          </w:p>
        </w:tc>
        <w:tc>
          <w:tcPr>
            <w:tcW w:w="2551" w:type="dxa"/>
            <w:vAlign w:val="center"/>
          </w:tcPr>
          <w:p>
            <w:pPr>
              <w:pStyle w:val="16"/>
            </w:pPr>
            <w:r>
              <w:rPr>
                <w:rFonts w:hint="eastAsia"/>
                <w:lang w:val="en-US" w:eastAsia="zh-CN"/>
              </w:rPr>
              <w:t>33.47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rPr>
                <w:rFonts w:hint="eastAsia"/>
                <w:lang w:val="en-US" w:eastAsia="zh-CN"/>
              </w:rPr>
              <w:t>2101101</w:t>
            </w:r>
          </w:p>
        </w:tc>
        <w:tc>
          <w:tcPr>
            <w:tcW w:w="4535" w:type="dxa"/>
            <w:vAlign w:val="center"/>
          </w:tcPr>
          <w:p>
            <w:pPr>
              <w:pStyle w:val="17"/>
            </w:pPr>
            <w:r>
              <w:t>行政单位</w:t>
            </w:r>
            <w:r>
              <w:rPr>
                <w:rFonts w:hint="eastAsia"/>
                <w:lang w:val="en-US" w:eastAsia="zh-CN"/>
              </w:rPr>
              <w:t>医疗</w:t>
            </w:r>
          </w:p>
        </w:tc>
        <w:tc>
          <w:tcPr>
            <w:tcW w:w="2551" w:type="dxa"/>
            <w:vAlign w:val="center"/>
          </w:tcPr>
          <w:p>
            <w:pPr>
              <w:pStyle w:val="16"/>
            </w:pPr>
            <w:r>
              <w:rPr>
                <w:rFonts w:hint="eastAsia"/>
                <w:lang w:val="en-US" w:eastAsia="zh-CN"/>
              </w:rPr>
              <w:t>33.47</w:t>
            </w:r>
          </w:p>
        </w:tc>
        <w:tc>
          <w:tcPr>
            <w:tcW w:w="2551" w:type="dxa"/>
            <w:vAlign w:val="center"/>
          </w:tcPr>
          <w:p>
            <w:pPr>
              <w:pStyle w:val="16"/>
            </w:pPr>
            <w:r>
              <w:rPr>
                <w:rFonts w:hint="eastAsia"/>
                <w:lang w:val="en-US" w:eastAsia="zh-CN"/>
              </w:rPr>
              <w:t>33.47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rPr>
                <w:rFonts w:hint="eastAsia"/>
                <w:lang w:val="en-US" w:eastAsia="zh-CN"/>
              </w:rPr>
              <w:t>221</w:t>
            </w:r>
          </w:p>
        </w:tc>
        <w:tc>
          <w:tcPr>
            <w:tcW w:w="4535" w:type="dxa"/>
            <w:vAlign w:val="center"/>
          </w:tcPr>
          <w:p>
            <w:pPr>
              <w:pStyle w:val="17"/>
            </w:pPr>
            <w:r>
              <w:rPr>
                <w:rFonts w:hint="eastAsia"/>
                <w:lang w:val="en-US" w:eastAsia="zh-CN"/>
              </w:rPr>
              <w:t>住房保障支出</w:t>
            </w:r>
          </w:p>
        </w:tc>
        <w:tc>
          <w:tcPr>
            <w:tcW w:w="2551" w:type="dxa"/>
            <w:vAlign w:val="center"/>
          </w:tcPr>
          <w:p>
            <w:pPr>
              <w:pStyle w:val="16"/>
            </w:pPr>
            <w:r>
              <w:rPr>
                <w:rFonts w:hint="eastAsia"/>
                <w:lang w:val="en-US" w:eastAsia="zh-CN"/>
              </w:rPr>
              <w:t>52.52</w:t>
            </w:r>
          </w:p>
        </w:tc>
        <w:tc>
          <w:tcPr>
            <w:tcW w:w="2551" w:type="dxa"/>
            <w:vAlign w:val="center"/>
          </w:tcPr>
          <w:p>
            <w:pPr>
              <w:pStyle w:val="16"/>
            </w:pPr>
            <w:r>
              <w:rPr>
                <w:rFonts w:hint="eastAsia"/>
                <w:lang w:val="en-US" w:eastAsia="zh-CN"/>
              </w:rPr>
              <w:t>52.52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rPr>
                <w:rFonts w:hint="eastAsia"/>
                <w:lang w:val="en-US" w:eastAsia="zh-CN"/>
              </w:rPr>
              <w:t>22102</w:t>
            </w:r>
          </w:p>
        </w:tc>
        <w:tc>
          <w:tcPr>
            <w:tcW w:w="4535" w:type="dxa"/>
            <w:vAlign w:val="center"/>
          </w:tcPr>
          <w:p>
            <w:pPr>
              <w:pStyle w:val="17"/>
            </w:pPr>
            <w:r>
              <w:rPr>
                <w:rFonts w:hint="eastAsia"/>
                <w:lang w:val="en-US" w:eastAsia="zh-CN"/>
              </w:rPr>
              <w:t>住房改革支出</w:t>
            </w:r>
          </w:p>
        </w:tc>
        <w:tc>
          <w:tcPr>
            <w:tcW w:w="2551" w:type="dxa"/>
            <w:vAlign w:val="center"/>
          </w:tcPr>
          <w:p>
            <w:pPr>
              <w:pStyle w:val="16"/>
            </w:pPr>
            <w:r>
              <w:rPr>
                <w:rFonts w:hint="eastAsia"/>
                <w:lang w:val="en-US" w:eastAsia="zh-CN"/>
              </w:rPr>
              <w:t>52.52</w:t>
            </w:r>
          </w:p>
        </w:tc>
        <w:tc>
          <w:tcPr>
            <w:tcW w:w="2551" w:type="dxa"/>
            <w:vAlign w:val="center"/>
          </w:tcPr>
          <w:p>
            <w:pPr>
              <w:pStyle w:val="16"/>
            </w:pPr>
            <w:r>
              <w:rPr>
                <w:rFonts w:hint="eastAsia"/>
                <w:lang w:val="en-US" w:eastAsia="zh-CN"/>
              </w:rPr>
              <w:t>52.52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rPr>
                <w:rFonts w:hint="eastAsia"/>
                <w:lang w:val="en-US" w:eastAsia="zh-CN"/>
              </w:rPr>
              <w:t>2210201</w:t>
            </w:r>
          </w:p>
        </w:tc>
        <w:tc>
          <w:tcPr>
            <w:tcW w:w="4535" w:type="dxa"/>
            <w:vAlign w:val="center"/>
          </w:tcPr>
          <w:p>
            <w:pPr>
              <w:pStyle w:val="17"/>
            </w:pPr>
            <w:r>
              <w:rPr>
                <w:rFonts w:hint="eastAsia"/>
                <w:lang w:val="en-US" w:eastAsia="zh-CN"/>
              </w:rPr>
              <w:t>住房公积金</w:t>
            </w:r>
          </w:p>
        </w:tc>
        <w:tc>
          <w:tcPr>
            <w:tcW w:w="2551" w:type="dxa"/>
            <w:vAlign w:val="center"/>
          </w:tcPr>
          <w:p>
            <w:pPr>
              <w:pStyle w:val="16"/>
            </w:pPr>
            <w:r>
              <w:rPr>
                <w:rFonts w:hint="eastAsia"/>
                <w:lang w:val="en-US" w:eastAsia="zh-CN"/>
              </w:rPr>
              <w:t>52.52</w:t>
            </w:r>
          </w:p>
        </w:tc>
        <w:tc>
          <w:tcPr>
            <w:tcW w:w="2551" w:type="dxa"/>
            <w:vAlign w:val="center"/>
          </w:tcPr>
          <w:p>
            <w:pPr>
              <w:pStyle w:val="16"/>
            </w:pPr>
            <w:r>
              <w:rPr>
                <w:rFonts w:hint="eastAsia"/>
                <w:lang w:val="en-US" w:eastAsia="zh-CN"/>
              </w:rPr>
              <w:t>52.52</w:t>
            </w:r>
          </w:p>
        </w:tc>
        <w:tc>
          <w:tcPr>
            <w:tcW w:w="255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161001涞水县人民法院</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1"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pPr>
            <w:r>
              <w:rPr>
                <w:rFonts w:hint="eastAsia"/>
                <w:lang w:val="en-US" w:eastAsia="zh-CN"/>
              </w:rPr>
              <w:t>1218.11</w:t>
            </w:r>
          </w:p>
        </w:tc>
        <w:tc>
          <w:tcPr>
            <w:tcW w:w="2551" w:type="dxa"/>
            <w:vAlign w:val="center"/>
          </w:tcPr>
          <w:p>
            <w:pPr>
              <w:pStyle w:val="20"/>
            </w:pPr>
            <w:r>
              <w:rPr>
                <w:rFonts w:hint="eastAsia"/>
                <w:lang w:val="en-US" w:eastAsia="zh-CN"/>
              </w:rPr>
              <w:t>939.07</w:t>
            </w:r>
          </w:p>
        </w:tc>
        <w:tc>
          <w:tcPr>
            <w:tcW w:w="2551" w:type="dxa"/>
            <w:vAlign w:val="center"/>
          </w:tcPr>
          <w:p>
            <w:pPr>
              <w:pStyle w:val="20"/>
            </w:pPr>
            <w:r>
              <w:rPr>
                <w:rFonts w:hint="eastAsia"/>
                <w:lang w:val="en-US" w:eastAsia="zh-CN"/>
              </w:rPr>
              <w:t>279.04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rPr>
                <w:rFonts w:hint="eastAsia"/>
                <w:lang w:val="en-US" w:eastAsia="zh-CN"/>
              </w:rPr>
              <w:t>934.71</w:t>
            </w:r>
          </w:p>
        </w:tc>
        <w:tc>
          <w:tcPr>
            <w:tcW w:w="2551" w:type="dxa"/>
            <w:vAlign w:val="center"/>
          </w:tcPr>
          <w:p>
            <w:pPr>
              <w:pStyle w:val="16"/>
            </w:pPr>
            <w:r>
              <w:rPr>
                <w:rFonts w:hint="eastAsia"/>
                <w:lang w:val="en-US" w:eastAsia="zh-CN"/>
              </w:rPr>
              <w:t>934.71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rPr>
                <w:rFonts w:hint="eastAsia"/>
                <w:lang w:val="en-US" w:eastAsia="zh-CN"/>
              </w:rPr>
              <w:t>332.04</w:t>
            </w:r>
          </w:p>
        </w:tc>
        <w:tc>
          <w:tcPr>
            <w:tcW w:w="2551" w:type="dxa"/>
            <w:vAlign w:val="center"/>
          </w:tcPr>
          <w:p>
            <w:pPr>
              <w:pStyle w:val="16"/>
            </w:pPr>
            <w:r>
              <w:rPr>
                <w:rFonts w:hint="eastAsia"/>
                <w:lang w:val="en-US" w:eastAsia="zh-CN"/>
              </w:rPr>
              <w:t>332.04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rPr>
                <w:rFonts w:hint="eastAsia"/>
                <w:lang w:val="en-US" w:eastAsia="zh-CN"/>
              </w:rPr>
              <w:t>403.83</w:t>
            </w:r>
          </w:p>
        </w:tc>
        <w:tc>
          <w:tcPr>
            <w:tcW w:w="2551" w:type="dxa"/>
            <w:vAlign w:val="center"/>
          </w:tcPr>
          <w:p>
            <w:pPr>
              <w:pStyle w:val="16"/>
            </w:pPr>
            <w:r>
              <w:rPr>
                <w:rFonts w:hint="eastAsia"/>
                <w:lang w:val="en-US" w:eastAsia="zh-CN"/>
              </w:rPr>
              <w:t>403.83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rPr>
                <w:rFonts w:hint="eastAsia"/>
                <w:lang w:val="en-US" w:eastAsia="zh-CN"/>
              </w:rPr>
              <w:t>27.10</w:t>
            </w:r>
          </w:p>
        </w:tc>
        <w:tc>
          <w:tcPr>
            <w:tcW w:w="2551" w:type="dxa"/>
            <w:vAlign w:val="center"/>
          </w:tcPr>
          <w:p>
            <w:pPr>
              <w:pStyle w:val="16"/>
            </w:pPr>
            <w:r>
              <w:rPr>
                <w:rFonts w:hint="eastAsia"/>
                <w:lang w:val="en-US" w:eastAsia="zh-CN"/>
              </w:rPr>
              <w:t>27.10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rPr>
                <w:rFonts w:hint="eastAsia"/>
                <w:lang w:val="en-US" w:eastAsia="zh-CN"/>
              </w:rPr>
              <w:t>3.64</w:t>
            </w:r>
          </w:p>
        </w:tc>
        <w:tc>
          <w:tcPr>
            <w:tcW w:w="2551" w:type="dxa"/>
            <w:vAlign w:val="center"/>
          </w:tcPr>
          <w:p>
            <w:pPr>
              <w:pStyle w:val="16"/>
            </w:pPr>
            <w:r>
              <w:rPr>
                <w:rFonts w:hint="eastAsia"/>
                <w:lang w:val="en-US" w:eastAsia="zh-CN"/>
              </w:rPr>
              <w:t>3.64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rPr>
                <w:rFonts w:hint="eastAsia"/>
                <w:lang w:val="en-US" w:eastAsia="zh-CN"/>
              </w:rPr>
              <w:t>79.58</w:t>
            </w:r>
          </w:p>
        </w:tc>
        <w:tc>
          <w:tcPr>
            <w:tcW w:w="2551" w:type="dxa"/>
            <w:vAlign w:val="center"/>
          </w:tcPr>
          <w:p>
            <w:pPr>
              <w:pStyle w:val="16"/>
            </w:pPr>
            <w:r>
              <w:rPr>
                <w:rFonts w:hint="eastAsia"/>
                <w:lang w:val="en-US" w:eastAsia="zh-CN"/>
              </w:rPr>
              <w:t>79.58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center"/>
          </w:tcPr>
          <w:p>
            <w:pPr>
              <w:pStyle w:val="16"/>
            </w:pPr>
            <w:r>
              <w:rPr>
                <w:rFonts w:hint="eastAsia"/>
                <w:lang w:val="en-US" w:eastAsia="zh-CN"/>
              </w:rPr>
              <w:t>33.47</w:t>
            </w:r>
          </w:p>
        </w:tc>
        <w:tc>
          <w:tcPr>
            <w:tcW w:w="2551" w:type="dxa"/>
            <w:vAlign w:val="center"/>
          </w:tcPr>
          <w:p>
            <w:pPr>
              <w:pStyle w:val="16"/>
            </w:pPr>
            <w:r>
              <w:rPr>
                <w:rFonts w:hint="eastAsia"/>
                <w:lang w:val="en-US" w:eastAsia="zh-CN"/>
              </w:rPr>
              <w:t>33.47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w:t>
            </w:r>
            <w:r>
              <w:rPr>
                <w:rFonts w:hint="eastAsia"/>
                <w:lang w:val="en-US" w:eastAsia="zh-CN"/>
              </w:rPr>
              <w:t>2</w:t>
            </w:r>
          </w:p>
        </w:tc>
        <w:tc>
          <w:tcPr>
            <w:tcW w:w="4535" w:type="dxa"/>
            <w:vAlign w:val="center"/>
          </w:tcPr>
          <w:p>
            <w:pPr>
              <w:pStyle w:val="17"/>
            </w:pPr>
            <w:r>
              <w:t>其他社会保障缴费</w:t>
            </w:r>
          </w:p>
        </w:tc>
        <w:tc>
          <w:tcPr>
            <w:tcW w:w="2551" w:type="dxa"/>
            <w:vAlign w:val="center"/>
          </w:tcPr>
          <w:p>
            <w:pPr>
              <w:pStyle w:val="16"/>
            </w:pPr>
            <w:r>
              <w:rPr>
                <w:rFonts w:hint="eastAsia"/>
                <w:lang w:val="en-US" w:eastAsia="zh-CN"/>
              </w:rPr>
              <w:t>2.53</w:t>
            </w:r>
          </w:p>
        </w:tc>
        <w:tc>
          <w:tcPr>
            <w:tcW w:w="2551" w:type="dxa"/>
            <w:vAlign w:val="center"/>
          </w:tcPr>
          <w:p>
            <w:pPr>
              <w:pStyle w:val="16"/>
            </w:pPr>
            <w:r>
              <w:rPr>
                <w:rFonts w:hint="eastAsia"/>
                <w:lang w:val="en-US" w:eastAsia="zh-CN"/>
              </w:rPr>
              <w:t>2.53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w:t>
            </w:r>
            <w:r>
              <w:rPr>
                <w:rFonts w:hint="eastAsia"/>
                <w:lang w:val="en-US" w:eastAsia="zh-CN"/>
              </w:rPr>
              <w:t>3</w:t>
            </w:r>
          </w:p>
        </w:tc>
        <w:tc>
          <w:tcPr>
            <w:tcW w:w="4535" w:type="dxa"/>
            <w:vAlign w:val="center"/>
          </w:tcPr>
          <w:p>
            <w:pPr>
              <w:pStyle w:val="17"/>
            </w:pPr>
            <w:r>
              <w:rPr>
                <w:rFonts w:hint="eastAsia"/>
                <w:lang w:val="en-US" w:eastAsia="zh-CN"/>
              </w:rPr>
              <w:t>住房公积金</w:t>
            </w:r>
          </w:p>
        </w:tc>
        <w:tc>
          <w:tcPr>
            <w:tcW w:w="2551" w:type="dxa"/>
            <w:vAlign w:val="center"/>
          </w:tcPr>
          <w:p>
            <w:pPr>
              <w:pStyle w:val="16"/>
            </w:pPr>
            <w:r>
              <w:rPr>
                <w:rFonts w:hint="eastAsia"/>
                <w:lang w:val="en-US" w:eastAsia="zh-CN"/>
              </w:rPr>
              <w:t>52.52</w:t>
            </w:r>
          </w:p>
        </w:tc>
        <w:tc>
          <w:tcPr>
            <w:tcW w:w="2551" w:type="dxa"/>
            <w:vAlign w:val="center"/>
          </w:tcPr>
          <w:p>
            <w:pPr>
              <w:pStyle w:val="16"/>
            </w:pPr>
            <w:r>
              <w:rPr>
                <w:rFonts w:hint="eastAsia"/>
                <w:lang w:val="en-US" w:eastAsia="zh-CN"/>
              </w:rPr>
              <w:t>52.52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rPr>
                <w:rFonts w:hint="eastAsia"/>
                <w:lang w:val="en-US" w:eastAsia="zh-CN"/>
              </w:rPr>
              <w:t>279.04</w:t>
            </w:r>
          </w:p>
        </w:tc>
        <w:tc>
          <w:tcPr>
            <w:tcW w:w="2551" w:type="dxa"/>
            <w:vAlign w:val="center"/>
          </w:tcPr>
          <w:p>
            <w:pPr>
              <w:pStyle w:val="16"/>
            </w:pPr>
          </w:p>
        </w:tc>
        <w:tc>
          <w:tcPr>
            <w:tcW w:w="2551" w:type="dxa"/>
            <w:vAlign w:val="center"/>
          </w:tcPr>
          <w:p>
            <w:pPr>
              <w:pStyle w:val="16"/>
            </w:pPr>
            <w:r>
              <w:rPr>
                <w:rFonts w:hint="eastAsia"/>
                <w:lang w:val="en-US" w:eastAsia="zh-CN"/>
              </w:rPr>
              <w:t>279.04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rPr>
                <w:rFonts w:hint="eastAsia"/>
                <w:lang w:val="en-US" w:eastAsia="zh-CN"/>
              </w:rPr>
              <w:t>74.52</w:t>
            </w:r>
          </w:p>
        </w:tc>
        <w:tc>
          <w:tcPr>
            <w:tcW w:w="2551" w:type="dxa"/>
            <w:vAlign w:val="center"/>
          </w:tcPr>
          <w:p>
            <w:pPr>
              <w:pStyle w:val="16"/>
            </w:pPr>
          </w:p>
        </w:tc>
        <w:tc>
          <w:tcPr>
            <w:tcW w:w="2551" w:type="dxa"/>
            <w:vAlign w:val="center"/>
          </w:tcPr>
          <w:p>
            <w:pPr>
              <w:pStyle w:val="16"/>
            </w:pPr>
            <w:r>
              <w:rPr>
                <w:rFonts w:hint="eastAsia"/>
                <w:lang w:val="en-US" w:eastAsia="zh-CN"/>
              </w:rPr>
              <w:t>74.52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rPr>
                <w:rFonts w:hint="eastAsia"/>
                <w:lang w:val="en-US" w:eastAsia="zh-CN"/>
              </w:rPr>
              <w:t>0.36</w:t>
            </w:r>
          </w:p>
        </w:tc>
        <w:tc>
          <w:tcPr>
            <w:tcW w:w="2551" w:type="dxa"/>
            <w:vAlign w:val="center"/>
          </w:tcPr>
          <w:p>
            <w:pPr>
              <w:pStyle w:val="16"/>
            </w:pPr>
          </w:p>
        </w:tc>
        <w:tc>
          <w:tcPr>
            <w:tcW w:w="2551" w:type="dxa"/>
            <w:vAlign w:val="center"/>
          </w:tcPr>
          <w:p>
            <w:pPr>
              <w:pStyle w:val="16"/>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w:t>
            </w:r>
            <w:r>
              <w:rPr>
                <w:rFonts w:hint="eastAsia"/>
                <w:lang w:val="en-US" w:eastAsia="zh-CN"/>
              </w:rPr>
              <w:t>0</w:t>
            </w:r>
            <w:r>
              <w:t>8</w:t>
            </w:r>
          </w:p>
        </w:tc>
        <w:tc>
          <w:tcPr>
            <w:tcW w:w="4535" w:type="dxa"/>
            <w:vAlign w:val="center"/>
          </w:tcPr>
          <w:p>
            <w:pPr>
              <w:pStyle w:val="17"/>
            </w:pPr>
            <w:r>
              <w:rPr>
                <w:rFonts w:hint="eastAsia"/>
                <w:lang w:val="en-US" w:eastAsia="zh-CN"/>
              </w:rPr>
              <w:t>取暖费</w:t>
            </w:r>
          </w:p>
        </w:tc>
        <w:tc>
          <w:tcPr>
            <w:tcW w:w="2551" w:type="dxa"/>
            <w:vAlign w:val="center"/>
          </w:tcPr>
          <w:p>
            <w:pPr>
              <w:pStyle w:val="16"/>
            </w:pPr>
            <w:r>
              <w:rPr>
                <w:rFonts w:hint="eastAsia"/>
                <w:lang w:val="en-US" w:eastAsia="zh-CN"/>
              </w:rPr>
              <w:t>7.41</w:t>
            </w:r>
          </w:p>
        </w:tc>
        <w:tc>
          <w:tcPr>
            <w:tcW w:w="2551" w:type="dxa"/>
            <w:vAlign w:val="center"/>
          </w:tcPr>
          <w:p>
            <w:pPr>
              <w:pStyle w:val="16"/>
            </w:pPr>
          </w:p>
        </w:tc>
        <w:tc>
          <w:tcPr>
            <w:tcW w:w="2551" w:type="dxa"/>
            <w:vAlign w:val="center"/>
          </w:tcPr>
          <w:p>
            <w:pPr>
              <w:pStyle w:val="16"/>
            </w:pPr>
            <w:r>
              <w:rPr>
                <w:rFonts w:hint="eastAsia"/>
                <w:lang w:val="en-US" w:eastAsia="zh-CN"/>
              </w:rPr>
              <w:t>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w:t>
            </w:r>
            <w:r>
              <w:rPr>
                <w:rFonts w:hint="eastAsia"/>
                <w:lang w:val="en-US" w:eastAsia="zh-CN"/>
              </w:rPr>
              <w:t>11</w:t>
            </w:r>
          </w:p>
        </w:tc>
        <w:tc>
          <w:tcPr>
            <w:tcW w:w="4535" w:type="dxa"/>
            <w:vAlign w:val="center"/>
          </w:tcPr>
          <w:p>
            <w:pPr>
              <w:pStyle w:val="17"/>
            </w:pPr>
            <w:r>
              <w:rPr>
                <w:rFonts w:hint="eastAsia"/>
                <w:lang w:val="en-US" w:eastAsia="zh-CN"/>
              </w:rPr>
              <w:t>差旅费</w:t>
            </w:r>
          </w:p>
        </w:tc>
        <w:tc>
          <w:tcPr>
            <w:tcW w:w="2551" w:type="dxa"/>
            <w:vAlign w:val="center"/>
          </w:tcPr>
          <w:p>
            <w:pPr>
              <w:pStyle w:val="16"/>
            </w:pPr>
            <w:r>
              <w:rPr>
                <w:rFonts w:hint="eastAsia"/>
                <w:lang w:val="en-US" w:eastAsia="zh-CN"/>
              </w:rPr>
              <w:t>8.00</w:t>
            </w:r>
          </w:p>
        </w:tc>
        <w:tc>
          <w:tcPr>
            <w:tcW w:w="2551" w:type="dxa"/>
            <w:vAlign w:val="center"/>
          </w:tcPr>
          <w:p>
            <w:pPr>
              <w:pStyle w:val="16"/>
            </w:pPr>
          </w:p>
        </w:tc>
        <w:tc>
          <w:tcPr>
            <w:tcW w:w="2551" w:type="dxa"/>
            <w:vAlign w:val="center"/>
          </w:tcPr>
          <w:p>
            <w:pPr>
              <w:pStyle w:val="16"/>
            </w:pPr>
            <w:r>
              <w:rPr>
                <w:rFonts w:hint="eastAsia"/>
                <w:lang w:val="en-US" w:eastAsia="zh-CN"/>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w:t>
            </w:r>
            <w:r>
              <w:rPr>
                <w:rFonts w:hint="eastAsia"/>
                <w:lang w:val="en-US" w:eastAsia="zh-CN"/>
              </w:rPr>
              <w:t>17</w:t>
            </w:r>
          </w:p>
        </w:tc>
        <w:tc>
          <w:tcPr>
            <w:tcW w:w="4535" w:type="dxa"/>
            <w:vAlign w:val="center"/>
          </w:tcPr>
          <w:p>
            <w:pPr>
              <w:pStyle w:val="17"/>
            </w:pPr>
            <w:r>
              <w:rPr>
                <w:rFonts w:hint="eastAsia"/>
                <w:lang w:val="en-US" w:eastAsia="zh-CN"/>
              </w:rPr>
              <w:t>公务接待费</w:t>
            </w:r>
          </w:p>
        </w:tc>
        <w:tc>
          <w:tcPr>
            <w:tcW w:w="2551" w:type="dxa"/>
            <w:vAlign w:val="center"/>
          </w:tcPr>
          <w:p>
            <w:pPr>
              <w:pStyle w:val="16"/>
            </w:pPr>
            <w:r>
              <w:rPr>
                <w:rFonts w:hint="eastAsia"/>
                <w:lang w:val="en-US" w:eastAsia="zh-CN"/>
              </w:rPr>
              <w:t>0.05</w:t>
            </w:r>
          </w:p>
        </w:tc>
        <w:tc>
          <w:tcPr>
            <w:tcW w:w="2551" w:type="dxa"/>
            <w:vAlign w:val="center"/>
          </w:tcPr>
          <w:p>
            <w:pPr>
              <w:pStyle w:val="16"/>
            </w:pPr>
          </w:p>
        </w:tc>
        <w:tc>
          <w:tcPr>
            <w:tcW w:w="2551" w:type="dxa"/>
            <w:vAlign w:val="center"/>
          </w:tcPr>
          <w:p>
            <w:pPr>
              <w:pStyle w:val="16"/>
            </w:pPr>
            <w:r>
              <w:rPr>
                <w:rFonts w:hint="eastAsia"/>
                <w:lang w:val="en-US" w:eastAsia="zh-CN"/>
              </w:rP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w:t>
            </w:r>
            <w:r>
              <w:rPr>
                <w:rFonts w:hint="eastAsia"/>
                <w:lang w:val="en-US" w:eastAsia="zh-CN"/>
              </w:rPr>
              <w:t>26</w:t>
            </w:r>
          </w:p>
        </w:tc>
        <w:tc>
          <w:tcPr>
            <w:tcW w:w="4535" w:type="dxa"/>
            <w:vAlign w:val="center"/>
          </w:tcPr>
          <w:p>
            <w:pPr>
              <w:pStyle w:val="17"/>
            </w:pPr>
            <w:r>
              <w:rPr>
                <w:rFonts w:hint="eastAsia"/>
                <w:lang w:val="en-US" w:eastAsia="zh-CN"/>
              </w:rPr>
              <w:t>劳务费</w:t>
            </w:r>
          </w:p>
        </w:tc>
        <w:tc>
          <w:tcPr>
            <w:tcW w:w="2551" w:type="dxa"/>
            <w:vAlign w:val="center"/>
          </w:tcPr>
          <w:p>
            <w:pPr>
              <w:pStyle w:val="16"/>
            </w:pPr>
            <w:r>
              <w:rPr>
                <w:rFonts w:hint="eastAsia"/>
                <w:lang w:val="en-US" w:eastAsia="zh-CN"/>
              </w:rPr>
              <w:t>83.52</w:t>
            </w:r>
          </w:p>
        </w:tc>
        <w:tc>
          <w:tcPr>
            <w:tcW w:w="2551" w:type="dxa"/>
            <w:vAlign w:val="center"/>
          </w:tcPr>
          <w:p>
            <w:pPr>
              <w:pStyle w:val="16"/>
            </w:pPr>
          </w:p>
        </w:tc>
        <w:tc>
          <w:tcPr>
            <w:tcW w:w="2551" w:type="dxa"/>
            <w:vAlign w:val="center"/>
          </w:tcPr>
          <w:p>
            <w:pPr>
              <w:pStyle w:val="16"/>
            </w:pPr>
            <w:r>
              <w:rPr>
                <w:rFonts w:hint="eastAsia"/>
                <w:lang w:val="en-US" w:eastAsia="zh-CN"/>
              </w:rPr>
              <w:t>83.52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w:t>
            </w:r>
            <w:r>
              <w:rPr>
                <w:rFonts w:hint="eastAsia"/>
                <w:lang w:val="en-US" w:eastAsia="zh-CN"/>
              </w:rPr>
              <w:t>228</w:t>
            </w:r>
          </w:p>
        </w:tc>
        <w:tc>
          <w:tcPr>
            <w:tcW w:w="4535" w:type="dxa"/>
            <w:vAlign w:val="center"/>
          </w:tcPr>
          <w:p>
            <w:pPr>
              <w:pStyle w:val="17"/>
            </w:pPr>
            <w:r>
              <w:rPr>
                <w:rFonts w:hint="eastAsia"/>
                <w:lang w:val="en-US" w:eastAsia="zh-CN"/>
              </w:rPr>
              <w:t>工会经费</w:t>
            </w:r>
          </w:p>
        </w:tc>
        <w:tc>
          <w:tcPr>
            <w:tcW w:w="2551" w:type="dxa"/>
            <w:vAlign w:val="center"/>
          </w:tcPr>
          <w:p>
            <w:pPr>
              <w:pStyle w:val="16"/>
            </w:pPr>
            <w:r>
              <w:rPr>
                <w:rFonts w:hint="eastAsia"/>
                <w:lang w:val="en-US" w:eastAsia="zh-CN"/>
              </w:rPr>
              <w:t>5.99</w:t>
            </w:r>
          </w:p>
        </w:tc>
        <w:tc>
          <w:tcPr>
            <w:tcW w:w="2551" w:type="dxa"/>
            <w:vAlign w:val="center"/>
          </w:tcPr>
          <w:p>
            <w:pPr>
              <w:pStyle w:val="16"/>
            </w:pPr>
          </w:p>
        </w:tc>
        <w:tc>
          <w:tcPr>
            <w:tcW w:w="2551" w:type="dxa"/>
            <w:vAlign w:val="center"/>
          </w:tcPr>
          <w:p>
            <w:pPr>
              <w:pStyle w:val="16"/>
            </w:pPr>
            <w:r>
              <w:rPr>
                <w:rFonts w:hint="eastAsia"/>
                <w:lang w:val="en-US" w:eastAsia="zh-CN"/>
              </w:rPr>
              <w:t>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w:t>
            </w:r>
            <w:r>
              <w:rPr>
                <w:rFonts w:hint="eastAsia"/>
                <w:lang w:val="en-US" w:eastAsia="zh-CN"/>
              </w:rPr>
              <w:t>229</w:t>
            </w:r>
          </w:p>
        </w:tc>
        <w:tc>
          <w:tcPr>
            <w:tcW w:w="4535" w:type="dxa"/>
            <w:vAlign w:val="center"/>
          </w:tcPr>
          <w:p>
            <w:pPr>
              <w:pStyle w:val="17"/>
            </w:pPr>
            <w:r>
              <w:rPr>
                <w:rFonts w:hint="eastAsia"/>
                <w:lang w:val="en-US" w:eastAsia="zh-CN"/>
              </w:rPr>
              <w:t>福利费</w:t>
            </w:r>
          </w:p>
        </w:tc>
        <w:tc>
          <w:tcPr>
            <w:tcW w:w="2551" w:type="dxa"/>
            <w:vAlign w:val="center"/>
          </w:tcPr>
          <w:p>
            <w:pPr>
              <w:pStyle w:val="16"/>
            </w:pPr>
            <w:r>
              <w:rPr>
                <w:rFonts w:hint="eastAsia"/>
                <w:lang w:val="en-US" w:eastAsia="zh-CN"/>
              </w:rPr>
              <w:t>12.52</w:t>
            </w:r>
          </w:p>
        </w:tc>
        <w:tc>
          <w:tcPr>
            <w:tcW w:w="2551" w:type="dxa"/>
            <w:vAlign w:val="center"/>
          </w:tcPr>
          <w:p>
            <w:pPr>
              <w:pStyle w:val="16"/>
            </w:pPr>
          </w:p>
        </w:tc>
        <w:tc>
          <w:tcPr>
            <w:tcW w:w="2551" w:type="dxa"/>
            <w:vAlign w:val="center"/>
          </w:tcPr>
          <w:p>
            <w:pPr>
              <w:pStyle w:val="16"/>
            </w:pPr>
            <w:r>
              <w:rPr>
                <w:rFonts w:hint="eastAsia"/>
                <w:lang w:val="en-US" w:eastAsia="zh-CN"/>
              </w:rPr>
              <w:t>12.52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w:t>
            </w:r>
            <w:r>
              <w:rPr>
                <w:rFonts w:hint="eastAsia"/>
                <w:lang w:val="en-US" w:eastAsia="zh-CN"/>
              </w:rPr>
              <w:t>231</w:t>
            </w:r>
          </w:p>
        </w:tc>
        <w:tc>
          <w:tcPr>
            <w:tcW w:w="4535" w:type="dxa"/>
            <w:vAlign w:val="center"/>
          </w:tcPr>
          <w:p>
            <w:pPr>
              <w:pStyle w:val="17"/>
            </w:pPr>
            <w:r>
              <w:rPr>
                <w:rFonts w:hint="eastAsia"/>
                <w:lang w:val="en-US" w:eastAsia="zh-CN"/>
              </w:rPr>
              <w:t>公务用车运行维护费</w:t>
            </w:r>
          </w:p>
        </w:tc>
        <w:tc>
          <w:tcPr>
            <w:tcW w:w="2551" w:type="dxa"/>
            <w:vAlign w:val="center"/>
          </w:tcPr>
          <w:p>
            <w:pPr>
              <w:pStyle w:val="16"/>
            </w:pPr>
            <w:r>
              <w:rPr>
                <w:rFonts w:hint="eastAsia"/>
                <w:lang w:val="en-US" w:eastAsia="zh-CN"/>
              </w:rPr>
              <w:t>36.00</w:t>
            </w:r>
          </w:p>
        </w:tc>
        <w:tc>
          <w:tcPr>
            <w:tcW w:w="2551" w:type="dxa"/>
            <w:vAlign w:val="center"/>
          </w:tcPr>
          <w:p>
            <w:pPr>
              <w:pStyle w:val="16"/>
            </w:pPr>
          </w:p>
        </w:tc>
        <w:tc>
          <w:tcPr>
            <w:tcW w:w="2551" w:type="dxa"/>
            <w:vAlign w:val="center"/>
          </w:tcPr>
          <w:p>
            <w:pPr>
              <w:pStyle w:val="16"/>
            </w:pPr>
            <w:r>
              <w:rPr>
                <w:rFonts w:hint="eastAsia"/>
                <w:lang w:val="en-US" w:eastAsia="zh-CN"/>
              </w:rP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1191" w:type="dxa"/>
            <w:vAlign w:val="center"/>
          </w:tcPr>
          <w:p>
            <w:pPr>
              <w:pStyle w:val="17"/>
            </w:pPr>
            <w:r>
              <w:rPr>
                <w:rFonts w:hint="eastAsia"/>
                <w:lang w:val="en-US" w:eastAsia="zh-CN"/>
              </w:rPr>
              <w:t>30239</w:t>
            </w:r>
          </w:p>
        </w:tc>
        <w:tc>
          <w:tcPr>
            <w:tcW w:w="4535" w:type="dxa"/>
            <w:vAlign w:val="center"/>
          </w:tcPr>
          <w:p>
            <w:pPr>
              <w:pStyle w:val="17"/>
              <w:rPr>
                <w:rFonts w:hint="eastAsia"/>
              </w:rPr>
            </w:pPr>
            <w:r>
              <w:rPr>
                <w:rFonts w:hint="eastAsia"/>
                <w:lang w:val="en-US" w:eastAsia="zh-CN"/>
              </w:rPr>
              <w:t>其他交通费用</w:t>
            </w:r>
          </w:p>
        </w:tc>
        <w:tc>
          <w:tcPr>
            <w:tcW w:w="2551" w:type="dxa"/>
            <w:vAlign w:val="center"/>
          </w:tcPr>
          <w:p>
            <w:pPr>
              <w:pStyle w:val="16"/>
            </w:pPr>
            <w:r>
              <w:rPr>
                <w:rFonts w:hint="eastAsia"/>
                <w:lang w:val="en-US" w:eastAsia="zh-CN"/>
              </w:rPr>
              <w:t>48.95</w:t>
            </w:r>
          </w:p>
        </w:tc>
        <w:tc>
          <w:tcPr>
            <w:tcW w:w="2551" w:type="dxa"/>
            <w:vAlign w:val="center"/>
          </w:tcPr>
          <w:p>
            <w:pPr>
              <w:pStyle w:val="16"/>
            </w:pPr>
          </w:p>
        </w:tc>
        <w:tc>
          <w:tcPr>
            <w:tcW w:w="2551" w:type="dxa"/>
            <w:vAlign w:val="center"/>
          </w:tcPr>
          <w:p>
            <w:pPr>
              <w:pStyle w:val="16"/>
            </w:pPr>
            <w:r>
              <w:rPr>
                <w:rFonts w:hint="eastAsia"/>
                <w:lang w:val="en-US" w:eastAsia="zh-CN"/>
              </w:rPr>
              <w:t>48.95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center"/>
          </w:tcPr>
          <w:p>
            <w:pPr>
              <w:pStyle w:val="17"/>
            </w:pPr>
            <w:r>
              <w:rPr>
                <w:rFonts w:hint="eastAsia"/>
                <w:lang w:val="en-US" w:eastAsia="zh-CN"/>
              </w:rPr>
              <w:t>30299</w:t>
            </w:r>
          </w:p>
        </w:tc>
        <w:tc>
          <w:tcPr>
            <w:tcW w:w="4535" w:type="dxa"/>
            <w:vAlign w:val="center"/>
          </w:tcPr>
          <w:p>
            <w:pPr>
              <w:pStyle w:val="17"/>
              <w:rPr>
                <w:rFonts w:hint="eastAsia"/>
              </w:rPr>
            </w:pPr>
            <w:r>
              <w:rPr>
                <w:rFonts w:hint="eastAsia"/>
                <w:lang w:val="en-US" w:eastAsia="zh-CN"/>
              </w:rPr>
              <w:t>其他商品和服务支出</w:t>
            </w:r>
          </w:p>
        </w:tc>
        <w:tc>
          <w:tcPr>
            <w:tcW w:w="2551" w:type="dxa"/>
            <w:vAlign w:val="center"/>
          </w:tcPr>
          <w:p>
            <w:pPr>
              <w:pStyle w:val="16"/>
            </w:pPr>
            <w:r>
              <w:rPr>
                <w:rFonts w:hint="eastAsia"/>
                <w:lang w:val="en-US" w:eastAsia="zh-CN"/>
              </w:rPr>
              <w:t>1.72</w:t>
            </w:r>
          </w:p>
        </w:tc>
        <w:tc>
          <w:tcPr>
            <w:tcW w:w="2551" w:type="dxa"/>
            <w:vAlign w:val="center"/>
          </w:tcPr>
          <w:p>
            <w:pPr>
              <w:pStyle w:val="16"/>
            </w:pPr>
          </w:p>
        </w:tc>
        <w:tc>
          <w:tcPr>
            <w:tcW w:w="2551" w:type="dxa"/>
            <w:vAlign w:val="center"/>
          </w:tcPr>
          <w:p>
            <w:pPr>
              <w:pStyle w:val="16"/>
            </w:pPr>
            <w:r>
              <w:rPr>
                <w:rFonts w:hint="eastAsia"/>
                <w:lang w:val="en-US" w:eastAsia="zh-CN"/>
              </w:rP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center"/>
          </w:tcPr>
          <w:p>
            <w:pPr>
              <w:pStyle w:val="17"/>
            </w:pPr>
            <w:r>
              <w:rPr>
                <w:rFonts w:hint="eastAsia"/>
                <w:lang w:val="en-US" w:eastAsia="zh-CN"/>
              </w:rPr>
              <w:t>303</w:t>
            </w:r>
          </w:p>
        </w:tc>
        <w:tc>
          <w:tcPr>
            <w:tcW w:w="4535" w:type="dxa"/>
            <w:vAlign w:val="center"/>
          </w:tcPr>
          <w:p>
            <w:pPr>
              <w:pStyle w:val="17"/>
              <w:rPr>
                <w:rFonts w:hint="eastAsia"/>
              </w:rPr>
            </w:pPr>
            <w:r>
              <w:rPr>
                <w:rFonts w:hint="eastAsia"/>
                <w:lang w:val="en-US" w:eastAsia="zh-CN"/>
              </w:rPr>
              <w:t>对个人和家庭的补助</w:t>
            </w:r>
          </w:p>
        </w:tc>
        <w:tc>
          <w:tcPr>
            <w:tcW w:w="2551" w:type="dxa"/>
            <w:vAlign w:val="center"/>
          </w:tcPr>
          <w:p>
            <w:pPr>
              <w:pStyle w:val="16"/>
            </w:pPr>
            <w:r>
              <w:rPr>
                <w:rFonts w:hint="eastAsia"/>
                <w:lang w:val="en-US" w:eastAsia="zh-CN"/>
              </w:rPr>
              <w:t>4.36</w:t>
            </w:r>
          </w:p>
        </w:tc>
        <w:tc>
          <w:tcPr>
            <w:tcW w:w="2551" w:type="dxa"/>
            <w:vAlign w:val="center"/>
          </w:tcPr>
          <w:p>
            <w:pPr>
              <w:pStyle w:val="16"/>
            </w:pPr>
            <w:r>
              <w:rPr>
                <w:rFonts w:hint="eastAsia"/>
                <w:lang w:val="en-US" w:eastAsia="zh-CN"/>
              </w:rPr>
              <w:t>4.36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1191" w:type="dxa"/>
            <w:vAlign w:val="center"/>
          </w:tcPr>
          <w:p>
            <w:pPr>
              <w:pStyle w:val="17"/>
            </w:pPr>
            <w:r>
              <w:rPr>
                <w:rFonts w:hint="eastAsia"/>
                <w:lang w:val="en-US" w:eastAsia="zh-CN"/>
              </w:rPr>
              <w:t>30305</w:t>
            </w:r>
          </w:p>
        </w:tc>
        <w:tc>
          <w:tcPr>
            <w:tcW w:w="4535" w:type="dxa"/>
            <w:vAlign w:val="center"/>
          </w:tcPr>
          <w:p>
            <w:pPr>
              <w:pStyle w:val="17"/>
              <w:rPr>
                <w:rFonts w:hint="eastAsia"/>
              </w:rPr>
            </w:pPr>
            <w:r>
              <w:rPr>
                <w:rFonts w:hint="eastAsia"/>
                <w:lang w:val="en-US" w:eastAsia="zh-CN"/>
              </w:rPr>
              <w:t>生活补助</w:t>
            </w:r>
          </w:p>
        </w:tc>
        <w:tc>
          <w:tcPr>
            <w:tcW w:w="2551" w:type="dxa"/>
            <w:vAlign w:val="center"/>
          </w:tcPr>
          <w:p>
            <w:pPr>
              <w:pStyle w:val="16"/>
            </w:pPr>
            <w:r>
              <w:rPr>
                <w:rFonts w:hint="eastAsia"/>
                <w:lang w:val="en-US" w:eastAsia="zh-CN"/>
              </w:rPr>
              <w:t>4.36</w:t>
            </w:r>
          </w:p>
        </w:tc>
        <w:tc>
          <w:tcPr>
            <w:tcW w:w="2551" w:type="dxa"/>
            <w:vAlign w:val="center"/>
          </w:tcPr>
          <w:p>
            <w:pPr>
              <w:pStyle w:val="16"/>
            </w:pPr>
            <w:r>
              <w:rPr>
                <w:rFonts w:hint="eastAsia"/>
                <w:lang w:val="en-US" w:eastAsia="zh-CN"/>
              </w:rPr>
              <w:t>4.36</w:t>
            </w:r>
          </w:p>
        </w:tc>
        <w:tc>
          <w:tcPr>
            <w:tcW w:w="255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161001涞水县人民法院</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161001涞水县人民法院</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161001涞水县人民法院</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jc w:val="right"/>
            </w:pPr>
            <w:r>
              <w:rPr>
                <w:rFonts w:hint="eastAsia"/>
                <w:lang w:val="en-US" w:eastAsia="zh-CN"/>
              </w:rPr>
              <w:t>36.05</w:t>
            </w:r>
          </w:p>
        </w:tc>
        <w:tc>
          <w:tcPr>
            <w:tcW w:w="2381" w:type="dxa"/>
            <w:vAlign w:val="center"/>
          </w:tcPr>
          <w:p>
            <w:pPr>
              <w:jc w:val="right"/>
            </w:pPr>
            <w:r>
              <w:rPr>
                <w:rFonts w:hint="eastAsia"/>
                <w:lang w:val="en-US" w:eastAsia="zh-CN"/>
              </w:rPr>
              <w:t>36.05</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2" w:type="dxa"/>
            <w:vAlign w:val="center"/>
          </w:tcPr>
          <w:p>
            <w:pPr>
              <w:jc w:val="right"/>
            </w:pPr>
            <w:r>
              <w:rPr>
                <w:rFonts w:hint="eastAsia"/>
                <w:lang w:val="en-US" w:eastAsia="zh-CN"/>
              </w:rPr>
              <w:t>36.05</w:t>
            </w:r>
          </w:p>
        </w:tc>
        <w:tc>
          <w:tcPr>
            <w:tcW w:w="2381" w:type="dxa"/>
            <w:vAlign w:val="center"/>
          </w:tcPr>
          <w:p>
            <w:pPr>
              <w:jc w:val="right"/>
            </w:pPr>
            <w:r>
              <w:rPr>
                <w:rFonts w:hint="eastAsia"/>
                <w:lang w:val="en-US" w:eastAsia="zh-CN"/>
              </w:rPr>
              <w:t>36.05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bookmarkStart w:id="2" w:name="_GoBack" w:colFirst="2" w:colLast="3"/>
            <w:r>
              <w:t>6</w:t>
            </w:r>
          </w:p>
        </w:tc>
        <w:tc>
          <w:tcPr>
            <w:tcW w:w="3798" w:type="dxa"/>
            <w:vAlign w:val="center"/>
          </w:tcPr>
          <w:p>
            <w:pPr>
              <w:pStyle w:val="17"/>
            </w:pPr>
            <w:r>
              <w:rPr>
                <w:rFonts w:hint="eastAsia"/>
              </w:rPr>
              <w:t>二、公务用车购置及运维费</w:t>
            </w:r>
          </w:p>
        </w:tc>
        <w:tc>
          <w:tcPr>
            <w:tcW w:w="2382"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36</w:t>
            </w:r>
            <w:r>
              <w:t>.00</w:t>
            </w:r>
          </w:p>
        </w:tc>
        <w:tc>
          <w:tcPr>
            <w:tcW w:w="238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36</w:t>
            </w:r>
            <w:r>
              <w:t>.00</w:t>
            </w:r>
          </w:p>
        </w:tc>
        <w:tc>
          <w:tcPr>
            <w:tcW w:w="2381" w:type="dxa"/>
            <w:vAlign w:val="center"/>
          </w:tcPr>
          <w:p>
            <w:pPr>
              <w:pStyle w:val="16"/>
            </w:pPr>
          </w:p>
        </w:tc>
        <w:tc>
          <w:tcPr>
            <w:tcW w:w="2381" w:type="dxa"/>
            <w:vAlign w:val="center"/>
          </w:tcPr>
          <w:p>
            <w:pPr>
              <w:pStyle w:val="16"/>
            </w:pPr>
          </w:p>
        </w:tc>
      </w:tr>
      <w:bookmarkEnd w:id="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2" w:type="dxa"/>
            <w:vAlign w:val="center"/>
          </w:tcPr>
          <w:p>
            <w:pPr>
              <w:pStyle w:val="16"/>
            </w:pPr>
            <w:r>
              <w:rPr>
                <w:rFonts w:hint="eastAsia"/>
                <w:lang w:val="en-US" w:eastAsia="zh-CN"/>
              </w:rPr>
              <w:t>36</w:t>
            </w:r>
            <w:r>
              <w:t>.00</w:t>
            </w:r>
          </w:p>
        </w:tc>
        <w:tc>
          <w:tcPr>
            <w:tcW w:w="2381" w:type="dxa"/>
            <w:vAlign w:val="center"/>
          </w:tcPr>
          <w:p>
            <w:pPr>
              <w:pStyle w:val="16"/>
            </w:pPr>
            <w:r>
              <w:rPr>
                <w:rFonts w:hint="eastAsia"/>
                <w:lang w:val="en-US" w:eastAsia="zh-CN"/>
              </w:rPr>
              <w:t>36</w:t>
            </w:r>
            <w:r>
              <w:t>.00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2" w:type="dxa"/>
            <w:vAlign w:val="center"/>
          </w:tcPr>
          <w:p>
            <w:pPr>
              <w:pStyle w:val="16"/>
            </w:pPr>
            <w:r>
              <w:rPr>
                <w:rFonts w:hint="eastAsia"/>
                <w:lang w:val="en-US" w:eastAsia="zh-CN"/>
              </w:rPr>
              <w:t>0.05</w:t>
            </w:r>
          </w:p>
        </w:tc>
        <w:tc>
          <w:tcPr>
            <w:tcW w:w="2381" w:type="dxa"/>
            <w:vAlign w:val="center"/>
          </w:tcPr>
          <w:p>
            <w:pPr>
              <w:pStyle w:val="16"/>
            </w:pPr>
            <w:r>
              <w:rPr>
                <w:rFonts w:hint="eastAsia"/>
                <w:lang w:val="en-US" w:eastAsia="zh-CN"/>
              </w:rPr>
              <w:t>0.05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val="en-US" w:eastAsia="zh-CN"/>
        </w:rPr>
        <w:t>涞水县人民法院</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sz w:val="32"/>
          <w:szCs w:val="32"/>
        </w:rPr>
        <w:t>按照《预算法》、《地方预决算公开操作规程》和《河北省省级预算公开办法》规定，现将涞水县人民法院202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预算公开如下：</w:t>
      </w:r>
    </w:p>
    <w:p>
      <w:pPr>
        <w:spacing w:before="10" w:after="10"/>
        <w:ind w:firstLine="640"/>
        <w:outlineLvl w:val="5"/>
        <w:rPr>
          <w:b/>
          <w:bCs/>
        </w:rPr>
      </w:pPr>
      <w:r>
        <w:rPr>
          <w:rFonts w:hint="eastAsia" w:ascii="黑体" w:hAnsi="黑体" w:eastAsia="黑体" w:cs="黑体"/>
          <w:b/>
          <w:bCs/>
          <w:color w:val="000000"/>
          <w:sz w:val="32"/>
        </w:rPr>
        <w:t>一、单位职责及机构设置情况</w:t>
      </w:r>
    </w:p>
    <w:p>
      <w:pPr>
        <w:ind w:firstLine="640"/>
        <w:rPr>
          <w:rFonts w:hint="eastAsia" w:ascii="楷体" w:hAnsi="楷体" w:eastAsia="楷体" w:cs="楷体"/>
          <w:b/>
          <w:color w:val="000000"/>
          <w:sz w:val="32"/>
        </w:rPr>
      </w:pPr>
      <w:r>
        <w:rPr>
          <w:rFonts w:hint="eastAsia" w:ascii="楷体" w:hAnsi="楷体" w:eastAsia="楷体" w:cs="楷体"/>
          <w:b/>
          <w:color w:val="000000"/>
          <w:sz w:val="32"/>
          <w:lang w:eastAsia="zh-CN"/>
        </w:rPr>
        <w:t>（</w:t>
      </w:r>
      <w:r>
        <w:rPr>
          <w:rFonts w:hint="eastAsia" w:ascii="楷体" w:hAnsi="楷体" w:eastAsia="楷体" w:cs="楷体"/>
          <w:b/>
          <w:color w:val="000000"/>
          <w:sz w:val="32"/>
          <w:lang w:val="en-US" w:eastAsia="zh-CN"/>
        </w:rPr>
        <w:t>一</w:t>
      </w:r>
      <w:r>
        <w:rPr>
          <w:rFonts w:hint="eastAsia" w:ascii="楷体" w:hAnsi="楷体" w:eastAsia="楷体" w:cs="楷体"/>
          <w:b/>
          <w:color w:val="000000"/>
          <w:sz w:val="32"/>
          <w:lang w:eastAsia="zh-CN"/>
        </w:rPr>
        <w:t>）</w:t>
      </w:r>
      <w:r>
        <w:rPr>
          <w:rFonts w:hint="eastAsia" w:ascii="楷体" w:hAnsi="楷体" w:eastAsia="楷体" w:cs="楷体"/>
          <w:b/>
          <w:color w:val="000000"/>
          <w:sz w:val="32"/>
        </w:rPr>
        <w:t>单位职责：</w:t>
      </w:r>
    </w:p>
    <w:p>
      <w:pPr>
        <w:keepNext w:val="0"/>
        <w:keepLines w:val="0"/>
        <w:pageBreakBefore w:val="0"/>
        <w:widowControl/>
        <w:kinsoku/>
        <w:wordWrap/>
        <w:overflowPunct/>
        <w:topLinePunct w:val="0"/>
        <w:autoSpaceDE/>
        <w:autoSpaceDN/>
        <w:bidi w:val="0"/>
        <w:adjustRightInd/>
        <w:snapToGrid w:val="0"/>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涞水县人民法院是国家的审判机关，依法独立行使审判权，对涞水县人民代表大会及其常务委员会负责并报告工作。其主要职责是：</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1、依法审判法律规定由基层人民法院管辖的刑事、民事、行政等第一审案件。</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2、依法审判上级人民法院指定、同级人民法院移送的刑事、民事、行政等第一审案件。</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3、审查和受理各类申诉案件，审判各类再审案件，处理来信来访。</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4、依法办理发生法律效力的民事、行政案件判决和裁定执行事项及刑事案件判决和裁定中关于财产部分的执行事项；办理法律规定由基层人民法院执行的其他法律文书的执行事项。</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5、负责本院审判工作的调查研究，总结审判工作经验。</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6、负责本院干警思想政治教育和业务培训工作；按照权限管理法官和其他工作人员；协同上级法院及县主管部门管理全院的机构设置、人员编制工作。</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7、管理本院的有关经费及物资装备。</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8、负责本院司法技术鉴定、通讯、计算机等技术管理工作。</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9、在审判工作中宣传法制，教育公民忠于社会主义祖国，自觉遵守宪法、法律和社会公德。</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10、完成上级法院和县委、县人大交办的其他工作。</w:t>
      </w:r>
    </w:p>
    <w:p>
      <w:pPr>
        <w:keepNext w:val="0"/>
        <w:keepLines w:val="0"/>
        <w:pageBreakBefore w:val="0"/>
        <w:widowControl/>
        <w:kinsoku/>
        <w:wordWrap/>
        <w:overflowPunct/>
        <w:topLinePunct w:val="0"/>
        <w:autoSpaceDE/>
        <w:autoSpaceDN/>
        <w:bidi w:val="0"/>
        <w:adjustRightInd/>
        <w:spacing w:line="5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11、承办其他应由基层人民法院负责的工作。</w:t>
      </w:r>
    </w:p>
    <w:p>
      <w:pPr>
        <w:ind w:firstLine="640"/>
        <w:rPr>
          <w:rFonts w:hint="eastAsia" w:ascii="楷体" w:hAnsi="楷体" w:eastAsia="楷体" w:cs="楷体"/>
          <w:b/>
          <w:color w:val="000000"/>
          <w:sz w:val="32"/>
        </w:rPr>
      </w:pPr>
      <w:r>
        <w:rPr>
          <w:rFonts w:hint="eastAsia" w:ascii="楷体" w:hAnsi="楷体" w:eastAsia="楷体" w:cs="楷体"/>
          <w:b/>
          <w:color w:val="000000"/>
          <w:sz w:val="32"/>
          <w:lang w:eastAsia="zh-CN"/>
        </w:rPr>
        <w:t>（</w:t>
      </w:r>
      <w:r>
        <w:rPr>
          <w:rFonts w:hint="eastAsia" w:ascii="楷体" w:hAnsi="楷体" w:eastAsia="楷体" w:cs="楷体"/>
          <w:b/>
          <w:color w:val="000000"/>
          <w:sz w:val="32"/>
          <w:lang w:val="en-US" w:eastAsia="zh-CN"/>
        </w:rPr>
        <w:t>二</w:t>
      </w:r>
      <w:r>
        <w:rPr>
          <w:rFonts w:hint="eastAsia" w:ascii="楷体" w:hAnsi="楷体" w:eastAsia="楷体" w:cs="楷体"/>
          <w:b/>
          <w:color w:val="000000"/>
          <w:sz w:val="32"/>
          <w:lang w:eastAsia="zh-CN"/>
        </w:rPr>
        <w:t>）</w:t>
      </w:r>
      <w:r>
        <w:rPr>
          <w:rFonts w:hint="eastAsia" w:ascii="楷体" w:hAnsi="楷体" w:eastAsia="楷体" w:cs="楷体"/>
          <w:b/>
          <w:color w:val="000000"/>
          <w:sz w:val="32"/>
        </w:rPr>
        <w:t>机构设置：</w:t>
      </w:r>
    </w:p>
    <w:p>
      <w:pPr>
        <w:spacing w:line="560" w:lineRule="exact"/>
        <w:ind w:firstLine="643" w:firstLineChars="200"/>
        <w:jc w:val="left"/>
        <w:rPr>
          <w:rFonts w:ascii="仿宋" w:hAnsi="仿宋" w:eastAsia="仿宋"/>
          <w:b/>
          <w:bCs/>
          <w:sz w:val="32"/>
          <w:szCs w:val="32"/>
        </w:rPr>
      </w:pPr>
      <w:r>
        <w:rPr>
          <w:rFonts w:ascii="仿宋" w:hAnsi="仿宋" w:eastAsia="仿宋"/>
          <w:b/>
          <w:bCs/>
          <w:sz w:val="32"/>
          <w:szCs w:val="32"/>
        </w:rPr>
        <w:t>涞水县人民法院下设9个部门，各部门职责如下：</w:t>
      </w:r>
    </w:p>
    <w:p>
      <w:pPr>
        <w:spacing w:line="560" w:lineRule="exact"/>
        <w:ind w:firstLine="643" w:firstLineChars="200"/>
        <w:jc w:val="left"/>
        <w:rPr>
          <w:rFonts w:ascii="仿宋" w:hAnsi="仿宋" w:eastAsia="仿宋"/>
          <w:b/>
          <w:bCs/>
          <w:sz w:val="32"/>
          <w:szCs w:val="32"/>
        </w:rPr>
      </w:pPr>
      <w:r>
        <w:rPr>
          <w:rFonts w:hint="eastAsia" w:ascii="仿宋" w:hAnsi="仿宋" w:eastAsia="仿宋"/>
          <w:b/>
          <w:bCs/>
          <w:sz w:val="32"/>
          <w:szCs w:val="32"/>
        </w:rPr>
        <w:t>1、</w:t>
      </w:r>
      <w:r>
        <w:rPr>
          <w:rFonts w:ascii="仿宋" w:hAnsi="仿宋" w:eastAsia="仿宋"/>
          <w:b/>
          <w:bCs/>
          <w:sz w:val="32"/>
          <w:szCs w:val="32"/>
        </w:rPr>
        <w:t>立案庭（诉讼服务中心）。负责立案登记、涉诉信访、诉前调解、小额速裁等相关工作。</w:t>
      </w:r>
    </w:p>
    <w:p>
      <w:pPr>
        <w:spacing w:line="560" w:lineRule="exact"/>
        <w:ind w:firstLine="643" w:firstLineChars="200"/>
        <w:jc w:val="left"/>
        <w:rPr>
          <w:rFonts w:ascii="仿宋" w:hAnsi="仿宋" w:eastAsia="仿宋"/>
          <w:b/>
          <w:bCs/>
          <w:sz w:val="32"/>
          <w:szCs w:val="32"/>
        </w:rPr>
      </w:pPr>
      <w:r>
        <w:rPr>
          <w:rFonts w:hint="eastAsia" w:ascii="仿宋" w:hAnsi="仿宋" w:eastAsia="仿宋"/>
          <w:b/>
          <w:bCs/>
          <w:sz w:val="32"/>
          <w:szCs w:val="32"/>
        </w:rPr>
        <w:t>2、</w:t>
      </w:r>
      <w:r>
        <w:rPr>
          <w:rFonts w:ascii="仿宋" w:hAnsi="仿宋" w:eastAsia="仿宋"/>
          <w:b/>
          <w:bCs/>
          <w:sz w:val="32"/>
          <w:szCs w:val="32"/>
        </w:rPr>
        <w:t>刑事审判庭。负责依法审理本院管辖的各类刑事案件及相关工作。</w:t>
      </w:r>
    </w:p>
    <w:p>
      <w:pPr>
        <w:spacing w:line="560" w:lineRule="exact"/>
        <w:ind w:firstLine="643" w:firstLineChars="200"/>
        <w:jc w:val="left"/>
        <w:rPr>
          <w:rFonts w:ascii="仿宋" w:hAnsi="仿宋" w:eastAsia="仿宋"/>
          <w:b/>
          <w:bCs/>
          <w:sz w:val="32"/>
          <w:szCs w:val="32"/>
        </w:rPr>
      </w:pPr>
      <w:r>
        <w:rPr>
          <w:rFonts w:hint="eastAsia" w:ascii="仿宋" w:hAnsi="仿宋" w:eastAsia="仿宋"/>
          <w:b/>
          <w:bCs/>
          <w:sz w:val="32"/>
          <w:szCs w:val="32"/>
        </w:rPr>
        <w:t>3、</w:t>
      </w:r>
      <w:r>
        <w:rPr>
          <w:rFonts w:ascii="仿宋" w:hAnsi="仿宋" w:eastAsia="仿宋"/>
          <w:b/>
          <w:bCs/>
          <w:sz w:val="32"/>
          <w:szCs w:val="32"/>
        </w:rPr>
        <w:t>民事审判庭。负责依法审理本院管辖的各类民事案件及相关工作。</w:t>
      </w:r>
    </w:p>
    <w:p>
      <w:pPr>
        <w:spacing w:line="560" w:lineRule="exact"/>
        <w:ind w:firstLine="643" w:firstLineChars="200"/>
        <w:jc w:val="left"/>
        <w:rPr>
          <w:rFonts w:ascii="仿宋" w:hAnsi="仿宋" w:eastAsia="仿宋"/>
          <w:b/>
          <w:bCs/>
          <w:sz w:val="32"/>
          <w:szCs w:val="32"/>
        </w:rPr>
      </w:pPr>
      <w:r>
        <w:rPr>
          <w:rFonts w:hint="eastAsia" w:ascii="仿宋" w:hAnsi="仿宋" w:eastAsia="仿宋"/>
          <w:b/>
          <w:bCs/>
          <w:sz w:val="32"/>
          <w:szCs w:val="32"/>
        </w:rPr>
        <w:t>4、</w:t>
      </w:r>
      <w:r>
        <w:rPr>
          <w:rFonts w:ascii="仿宋" w:hAnsi="仿宋" w:eastAsia="仿宋"/>
          <w:b/>
          <w:bCs/>
          <w:sz w:val="32"/>
          <w:szCs w:val="32"/>
        </w:rPr>
        <w:t>行政审判庭（综合审判庭）。负责依法审理由本院管辖的各类行政案件及相关工作，依法办理国家赔偿案件，根据需要办理本院管辖的其他类型案件。</w:t>
      </w:r>
    </w:p>
    <w:p>
      <w:pPr>
        <w:spacing w:line="560" w:lineRule="exact"/>
        <w:ind w:firstLine="643" w:firstLineChars="200"/>
        <w:jc w:val="left"/>
        <w:rPr>
          <w:rFonts w:ascii="仿宋" w:hAnsi="仿宋" w:eastAsia="仿宋"/>
          <w:b/>
          <w:bCs/>
          <w:sz w:val="32"/>
          <w:szCs w:val="32"/>
        </w:rPr>
      </w:pPr>
      <w:r>
        <w:rPr>
          <w:rFonts w:hint="eastAsia" w:ascii="仿宋" w:hAnsi="仿宋" w:eastAsia="仿宋"/>
          <w:b/>
          <w:bCs/>
          <w:sz w:val="32"/>
          <w:szCs w:val="32"/>
        </w:rPr>
        <w:t>5、</w:t>
      </w:r>
      <w:r>
        <w:rPr>
          <w:rFonts w:ascii="仿宋" w:hAnsi="仿宋" w:eastAsia="仿宋"/>
          <w:b/>
          <w:bCs/>
          <w:sz w:val="32"/>
          <w:szCs w:val="32"/>
        </w:rPr>
        <w:t>执行局。负责执行法律规定的由本院执行的已生效且具有支付内容的各种法律文书及其他执行案件；负责本院管辖案件的诉前保全、诉讼保全及司法救助等工作。</w:t>
      </w:r>
    </w:p>
    <w:p>
      <w:pPr>
        <w:spacing w:line="560" w:lineRule="exact"/>
        <w:ind w:firstLine="643" w:firstLineChars="200"/>
        <w:jc w:val="left"/>
        <w:rPr>
          <w:rFonts w:ascii="仿宋" w:hAnsi="仿宋" w:eastAsia="仿宋"/>
          <w:b/>
          <w:bCs/>
          <w:sz w:val="32"/>
          <w:szCs w:val="32"/>
        </w:rPr>
      </w:pPr>
      <w:r>
        <w:rPr>
          <w:rFonts w:hint="eastAsia" w:ascii="仿宋" w:hAnsi="仿宋" w:eastAsia="仿宋"/>
          <w:b/>
          <w:bCs/>
          <w:sz w:val="32"/>
          <w:szCs w:val="32"/>
        </w:rPr>
        <w:t>6、</w:t>
      </w:r>
      <w:r>
        <w:rPr>
          <w:rFonts w:ascii="仿宋" w:hAnsi="仿宋" w:eastAsia="仿宋"/>
          <w:b/>
          <w:bCs/>
          <w:sz w:val="32"/>
          <w:szCs w:val="32"/>
        </w:rPr>
        <w:t>政治部。负责思想政治工作；负责机构编制、干部人事、目标绩效考核工作；负责机关党建及工青妇工作；负责宣传和教育培训工作；配合开展纪检监察工作。</w:t>
      </w:r>
    </w:p>
    <w:p>
      <w:pPr>
        <w:spacing w:line="560" w:lineRule="exact"/>
        <w:ind w:firstLine="643" w:firstLineChars="200"/>
        <w:jc w:val="left"/>
        <w:rPr>
          <w:rFonts w:ascii="仿宋" w:hAnsi="仿宋" w:eastAsia="仿宋"/>
          <w:b/>
          <w:bCs/>
          <w:sz w:val="32"/>
          <w:szCs w:val="32"/>
        </w:rPr>
      </w:pPr>
      <w:r>
        <w:rPr>
          <w:rFonts w:hint="eastAsia" w:ascii="仿宋" w:hAnsi="仿宋" w:eastAsia="仿宋"/>
          <w:b/>
          <w:bCs/>
          <w:sz w:val="32"/>
          <w:szCs w:val="32"/>
        </w:rPr>
        <w:t>7、</w:t>
      </w:r>
      <w:r>
        <w:rPr>
          <w:rFonts w:ascii="仿宋" w:hAnsi="仿宋" w:eastAsia="仿宋"/>
          <w:b/>
          <w:bCs/>
          <w:sz w:val="32"/>
          <w:szCs w:val="32"/>
        </w:rPr>
        <w:t>综合办公室。负责协助院领导组织、协调处理公务；负责党组会、院务会和院长办公会的组织安排及决定事项的督办；负责综合性材料起草和信息简报的编写工作；负责文秘、印鉴、督查、保密、机要、档案工作；负责国有资产、物资装备管理和计划财务工作；负责院领导交办的其他事项。</w:t>
      </w:r>
    </w:p>
    <w:p>
      <w:pPr>
        <w:spacing w:line="560" w:lineRule="exact"/>
        <w:ind w:firstLine="643" w:firstLineChars="200"/>
        <w:jc w:val="left"/>
        <w:rPr>
          <w:rFonts w:ascii="仿宋" w:hAnsi="仿宋" w:eastAsia="仿宋"/>
          <w:b/>
          <w:bCs/>
          <w:sz w:val="32"/>
          <w:szCs w:val="32"/>
        </w:rPr>
      </w:pPr>
      <w:r>
        <w:rPr>
          <w:rFonts w:hint="eastAsia" w:ascii="仿宋" w:hAnsi="仿宋" w:eastAsia="仿宋"/>
          <w:b/>
          <w:bCs/>
          <w:sz w:val="32"/>
          <w:szCs w:val="32"/>
        </w:rPr>
        <w:t>8、</w:t>
      </w:r>
      <w:r>
        <w:rPr>
          <w:rFonts w:ascii="仿宋" w:hAnsi="仿宋" w:eastAsia="仿宋"/>
          <w:b/>
          <w:bCs/>
          <w:sz w:val="32"/>
          <w:szCs w:val="32"/>
        </w:rPr>
        <w:t>审判管理办公室（研究室）。负责审判流程、案件质量管理、案件评查、审判运行态势分析、司法统计、司法调研、司法公开工作；负责审委会会务等工作；负责司法辅助技术和信息化建设工作。</w:t>
      </w:r>
    </w:p>
    <w:p>
      <w:pPr>
        <w:spacing w:line="560" w:lineRule="exact"/>
        <w:ind w:firstLine="643" w:firstLineChars="200"/>
        <w:jc w:val="left"/>
        <w:rPr>
          <w:rFonts w:hint="eastAsia" w:ascii="方正楷体_GBK" w:hAnsi="方正楷体_GBK" w:eastAsia="方正楷体_GBK" w:cs="方正楷体_GBK"/>
          <w:b/>
          <w:bCs/>
          <w:color w:val="000000"/>
          <w:sz w:val="32"/>
        </w:rPr>
      </w:pPr>
      <w:r>
        <w:rPr>
          <w:rFonts w:hint="eastAsia" w:ascii="仿宋" w:hAnsi="仿宋" w:eastAsia="仿宋"/>
          <w:b/>
          <w:bCs/>
          <w:sz w:val="32"/>
          <w:szCs w:val="32"/>
        </w:rPr>
        <w:t>9、</w:t>
      </w:r>
      <w:r>
        <w:rPr>
          <w:rFonts w:ascii="仿宋" w:hAnsi="仿宋" w:eastAsia="仿宋"/>
          <w:b/>
          <w:bCs/>
          <w:sz w:val="32"/>
          <w:szCs w:val="32"/>
        </w:rPr>
        <w:t>司法警察大队。负责司法警察警务工作；负责警卫、押解、送达工作；配合有关审判、执行事项。</w:t>
      </w:r>
    </w:p>
    <w:p>
      <w:pPr>
        <w:snapToGrid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（三）单位编制情况</w:t>
      </w:r>
    </w:p>
    <w:p>
      <w:pPr>
        <w:spacing w:line="560" w:lineRule="exact"/>
        <w:ind w:firstLine="643" w:firstLineChars="200"/>
        <w:rPr>
          <w:rFonts w:hint="eastAsia" w:ascii="方正小标宋_GBK"/>
          <w:b/>
          <w:bCs/>
          <w:sz w:val="32"/>
        </w:rPr>
      </w:pPr>
      <w:r>
        <w:rPr>
          <w:rFonts w:hint="eastAsia" w:ascii="仿宋" w:hAnsi="仿宋" w:eastAsia="仿宋"/>
          <w:b/>
          <w:bCs/>
          <w:sz w:val="32"/>
          <w:szCs w:val="32"/>
        </w:rPr>
        <w:t>我院编制81人，在职人员7</w:t>
      </w:r>
      <w:r>
        <w:rPr>
          <w:rFonts w:hint="eastAsia" w:ascii="仿宋" w:hAnsi="仿宋" w:eastAsia="仿宋"/>
          <w:b/>
          <w:bCs/>
          <w:sz w:val="32"/>
          <w:szCs w:val="32"/>
          <w:lang w:val="en-US" w:eastAsia="zh-CN"/>
        </w:rPr>
        <w:t>9</w:t>
      </w:r>
      <w:r>
        <w:rPr>
          <w:rFonts w:hint="eastAsia" w:ascii="仿宋" w:hAnsi="仿宋" w:eastAsia="仿宋"/>
          <w:b/>
          <w:bCs/>
          <w:sz w:val="32"/>
          <w:szCs w:val="32"/>
        </w:rPr>
        <w:t>人（含两名工勤人员），退休人员4</w:t>
      </w:r>
      <w:r>
        <w:rPr>
          <w:rFonts w:hint="eastAsia" w:ascii="仿宋" w:hAnsi="仿宋" w:eastAsia="仿宋"/>
          <w:b/>
          <w:bCs/>
          <w:sz w:val="32"/>
          <w:szCs w:val="32"/>
          <w:lang w:val="en-US" w:eastAsia="zh-CN"/>
        </w:rPr>
        <w:t>3</w:t>
      </w:r>
      <w:r>
        <w:rPr>
          <w:rFonts w:hint="eastAsia" w:ascii="仿宋" w:hAnsi="仿宋" w:eastAsia="仿宋"/>
          <w:b/>
          <w:bCs/>
          <w:sz w:val="32"/>
          <w:szCs w:val="32"/>
        </w:rPr>
        <w:t>人。另有自收自支人员1人，聘任制法警22人，领取遗属补助人员6名。</w:t>
      </w:r>
      <w:r>
        <w:rPr>
          <w:rFonts w:hint="eastAsia" w:ascii="仿宋" w:hAnsi="仿宋" w:eastAsia="仿宋" w:cs="宋体"/>
          <w:b/>
          <w:bCs/>
          <w:color w:val="000000"/>
          <w:kern w:val="0"/>
          <w:sz w:val="32"/>
          <w:szCs w:val="32"/>
        </w:rPr>
        <w:t xml:space="preserve"> </w:t>
      </w:r>
      <w:bookmarkStart w:id="1" w:name="_Toc536088156"/>
    </w:p>
    <w:p>
      <w:pPr>
        <w:spacing w:line="560" w:lineRule="exact"/>
        <w:jc w:val="center"/>
        <w:outlineLvl w:val="0"/>
        <w:rPr>
          <w:rFonts w:hint="eastAsia" w:ascii="宋体" w:hAnsi="宋体" w:cs="宋体"/>
          <w:b/>
          <w:bCs/>
          <w:sz w:val="32"/>
          <w:szCs w:val="32"/>
        </w:rPr>
      </w:pPr>
      <w:r>
        <w:rPr>
          <w:rFonts w:hint="eastAsia" w:ascii="方正小标宋_GBK" w:hAnsi="方正小标宋_GBK" w:eastAsia="方正小标宋_GBK" w:cs="方正小标宋_GBK"/>
          <w:color w:val="000000"/>
          <w:sz w:val="32"/>
        </w:rPr>
        <w:t>单位机构设置情况</w:t>
      </w:r>
      <w:r>
        <w:rPr>
          <w:rFonts w:hint="eastAsia" w:ascii="宋体" w:hAnsi="宋体" w:cs="宋体"/>
          <w:b/>
          <w:bCs/>
          <w:sz w:val="32"/>
          <w:szCs w:val="32"/>
        </w:rPr>
        <w:t>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260"/>
        <w:gridCol w:w="1080"/>
        <w:gridCol w:w="1663"/>
        <w:gridCol w:w="677"/>
        <w:gridCol w:w="525"/>
        <w:gridCol w:w="478"/>
        <w:gridCol w:w="453"/>
        <w:gridCol w:w="506"/>
        <w:gridCol w:w="478"/>
        <w:gridCol w:w="456"/>
        <w:gridCol w:w="4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7005"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sz w:val="20"/>
                <w:szCs w:val="20"/>
                <w:lang w:eastAsia="zh-CN"/>
              </w:rPr>
            </w:pPr>
            <w:r>
              <w:rPr>
                <w:rFonts w:hint="eastAsia" w:ascii="宋体" w:hAnsi="宋体" w:cs="宋体"/>
                <w:sz w:val="20"/>
                <w:szCs w:val="20"/>
              </w:rPr>
              <w:t>161</w:t>
            </w:r>
            <w:r>
              <w:rPr>
                <w:rFonts w:hint="eastAsia" w:ascii="宋体" w:hAnsi="宋体" w:cs="宋体"/>
                <w:sz w:val="20"/>
                <w:szCs w:val="20"/>
                <w:lang w:val="en-US" w:eastAsia="zh-CN"/>
              </w:rPr>
              <w:t>001</w:t>
            </w:r>
            <w:r>
              <w:rPr>
                <w:rFonts w:hint="eastAsia" w:ascii="宋体" w:hAnsi="宋体" w:cs="宋体"/>
                <w:sz w:val="20"/>
                <w:szCs w:val="20"/>
              </w:rPr>
              <w:t>涞水县人民法院</w:t>
            </w:r>
            <w:r>
              <w:rPr>
                <w:rFonts w:hint="eastAsia" w:ascii="宋体" w:hAnsi="宋体" w:cs="宋体"/>
                <w:sz w:val="20"/>
                <w:szCs w:val="20"/>
                <w:lang w:eastAsia="zh-CN"/>
              </w:rPr>
              <w:t>（</w:t>
            </w:r>
            <w:r>
              <w:rPr>
                <w:rFonts w:hint="eastAsia" w:ascii="宋体" w:hAnsi="宋体" w:cs="宋体"/>
                <w:sz w:val="20"/>
                <w:szCs w:val="20"/>
                <w:lang w:val="en-US" w:eastAsia="zh-CN"/>
              </w:rPr>
              <w:t>本级</w:t>
            </w:r>
            <w:r>
              <w:rPr>
                <w:rFonts w:hint="eastAsia" w:ascii="宋体" w:hAnsi="宋体" w:cs="宋体"/>
                <w:sz w:val="20"/>
                <w:szCs w:val="20"/>
                <w:lang w:eastAsia="zh-CN"/>
              </w:rPr>
              <w:t>）</w:t>
            </w:r>
          </w:p>
        </w:tc>
        <w:tc>
          <w:tcPr>
            <w:tcW w:w="285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cs="宋体"/>
                <w:sz w:val="20"/>
                <w:szCs w:val="20"/>
              </w:rPr>
            </w:pPr>
            <w:r>
              <w:rPr>
                <w:rFonts w:hint="eastAsia" w:ascii="宋体" w:hAnsi="宋体" w:cs="宋体"/>
                <w:sz w:val="20"/>
                <w:szCs w:val="20"/>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1800" w:type="dxa"/>
            <w:vMerge w:val="restart"/>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单位名称</w:t>
            </w:r>
          </w:p>
        </w:tc>
        <w:tc>
          <w:tcPr>
            <w:tcW w:w="1260" w:type="dxa"/>
            <w:vMerge w:val="restart"/>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单位性质</w:t>
            </w:r>
          </w:p>
        </w:tc>
        <w:tc>
          <w:tcPr>
            <w:tcW w:w="1080" w:type="dxa"/>
            <w:vMerge w:val="restart"/>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单位规格</w:t>
            </w:r>
          </w:p>
        </w:tc>
        <w:tc>
          <w:tcPr>
            <w:tcW w:w="1663" w:type="dxa"/>
            <w:vMerge w:val="restart"/>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经费保障形式</w:t>
            </w:r>
          </w:p>
        </w:tc>
        <w:tc>
          <w:tcPr>
            <w:tcW w:w="677" w:type="dxa"/>
            <w:vMerge w:val="restart"/>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车辆实有数</w:t>
            </w:r>
          </w:p>
        </w:tc>
        <w:tc>
          <w:tcPr>
            <w:tcW w:w="1003" w:type="dxa"/>
            <w:gridSpan w:val="2"/>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编制人数</w:t>
            </w:r>
          </w:p>
        </w:tc>
        <w:tc>
          <w:tcPr>
            <w:tcW w:w="959" w:type="dxa"/>
            <w:gridSpan w:val="2"/>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在职人数</w:t>
            </w:r>
          </w:p>
        </w:tc>
        <w:tc>
          <w:tcPr>
            <w:tcW w:w="1417" w:type="dxa"/>
            <w:gridSpan w:val="3"/>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1800" w:type="dxa"/>
            <w:vMerge w:val="continue"/>
            <w:noWrap w:val="0"/>
            <w:vAlign w:val="center"/>
          </w:tcPr>
          <w:p>
            <w:pPr>
              <w:spacing w:line="300" w:lineRule="exact"/>
              <w:jc w:val="left"/>
              <w:outlineLvl w:val="0"/>
              <w:rPr>
                <w:rFonts w:hint="eastAsia" w:ascii="宋体" w:hAnsi="宋体" w:cs="宋体"/>
                <w:sz w:val="20"/>
                <w:szCs w:val="20"/>
              </w:rPr>
            </w:pPr>
          </w:p>
        </w:tc>
        <w:tc>
          <w:tcPr>
            <w:tcW w:w="1260" w:type="dxa"/>
            <w:vMerge w:val="continue"/>
            <w:noWrap w:val="0"/>
            <w:vAlign w:val="center"/>
          </w:tcPr>
          <w:p>
            <w:pPr>
              <w:spacing w:line="300" w:lineRule="exact"/>
              <w:jc w:val="left"/>
              <w:outlineLvl w:val="0"/>
              <w:rPr>
                <w:rFonts w:hint="eastAsia" w:ascii="宋体" w:hAnsi="宋体" w:cs="宋体"/>
                <w:sz w:val="20"/>
                <w:szCs w:val="20"/>
              </w:rPr>
            </w:pPr>
          </w:p>
        </w:tc>
        <w:tc>
          <w:tcPr>
            <w:tcW w:w="1080" w:type="dxa"/>
            <w:vMerge w:val="continue"/>
            <w:noWrap w:val="0"/>
            <w:vAlign w:val="center"/>
          </w:tcPr>
          <w:p>
            <w:pPr>
              <w:spacing w:line="300" w:lineRule="exact"/>
              <w:jc w:val="left"/>
              <w:outlineLvl w:val="0"/>
              <w:rPr>
                <w:rFonts w:hint="eastAsia" w:ascii="宋体" w:hAnsi="宋体" w:cs="宋体"/>
                <w:sz w:val="20"/>
                <w:szCs w:val="20"/>
              </w:rPr>
            </w:pPr>
          </w:p>
        </w:tc>
        <w:tc>
          <w:tcPr>
            <w:tcW w:w="1663" w:type="dxa"/>
            <w:vMerge w:val="continue"/>
            <w:noWrap w:val="0"/>
            <w:vAlign w:val="center"/>
          </w:tcPr>
          <w:p>
            <w:pPr>
              <w:spacing w:line="300" w:lineRule="exact"/>
              <w:jc w:val="left"/>
              <w:outlineLvl w:val="0"/>
              <w:rPr>
                <w:rFonts w:hint="eastAsia" w:ascii="宋体" w:hAnsi="宋体" w:cs="宋体"/>
                <w:sz w:val="20"/>
                <w:szCs w:val="20"/>
              </w:rPr>
            </w:pPr>
          </w:p>
        </w:tc>
        <w:tc>
          <w:tcPr>
            <w:tcW w:w="677" w:type="dxa"/>
            <w:vMerge w:val="continue"/>
            <w:noWrap w:val="0"/>
            <w:vAlign w:val="center"/>
          </w:tcPr>
          <w:p>
            <w:pPr>
              <w:spacing w:line="300" w:lineRule="exact"/>
              <w:jc w:val="left"/>
              <w:outlineLvl w:val="0"/>
              <w:rPr>
                <w:rFonts w:hint="eastAsia" w:ascii="宋体" w:hAnsi="宋体" w:cs="宋体"/>
                <w:sz w:val="20"/>
                <w:szCs w:val="20"/>
              </w:rPr>
            </w:pPr>
          </w:p>
        </w:tc>
        <w:tc>
          <w:tcPr>
            <w:tcW w:w="525"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行政</w:t>
            </w:r>
          </w:p>
        </w:tc>
        <w:tc>
          <w:tcPr>
            <w:tcW w:w="478"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事业</w:t>
            </w:r>
          </w:p>
        </w:tc>
        <w:tc>
          <w:tcPr>
            <w:tcW w:w="453"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行政</w:t>
            </w:r>
          </w:p>
        </w:tc>
        <w:tc>
          <w:tcPr>
            <w:tcW w:w="506"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事业</w:t>
            </w:r>
          </w:p>
        </w:tc>
        <w:tc>
          <w:tcPr>
            <w:tcW w:w="478"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离休</w:t>
            </w:r>
          </w:p>
        </w:tc>
        <w:tc>
          <w:tcPr>
            <w:tcW w:w="456"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退休</w:t>
            </w:r>
          </w:p>
        </w:tc>
        <w:tc>
          <w:tcPr>
            <w:tcW w:w="483"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800"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合    计</w:t>
            </w:r>
          </w:p>
        </w:tc>
        <w:tc>
          <w:tcPr>
            <w:tcW w:w="1260" w:type="dxa"/>
            <w:noWrap w:val="0"/>
            <w:vAlign w:val="center"/>
          </w:tcPr>
          <w:p>
            <w:pPr>
              <w:spacing w:line="300" w:lineRule="exact"/>
              <w:jc w:val="center"/>
              <w:rPr>
                <w:rFonts w:hint="eastAsia" w:ascii="宋体" w:hAnsi="宋体" w:cs="宋体"/>
                <w:b/>
                <w:sz w:val="20"/>
                <w:szCs w:val="20"/>
              </w:rPr>
            </w:pPr>
          </w:p>
        </w:tc>
        <w:tc>
          <w:tcPr>
            <w:tcW w:w="1080" w:type="dxa"/>
            <w:noWrap w:val="0"/>
            <w:vAlign w:val="center"/>
          </w:tcPr>
          <w:p>
            <w:pPr>
              <w:spacing w:line="300" w:lineRule="exact"/>
              <w:jc w:val="center"/>
              <w:rPr>
                <w:rFonts w:hint="eastAsia" w:ascii="宋体" w:hAnsi="宋体" w:cs="宋体"/>
                <w:b/>
                <w:sz w:val="20"/>
                <w:szCs w:val="20"/>
              </w:rPr>
            </w:pPr>
          </w:p>
        </w:tc>
        <w:tc>
          <w:tcPr>
            <w:tcW w:w="1663" w:type="dxa"/>
            <w:noWrap w:val="0"/>
            <w:vAlign w:val="center"/>
          </w:tcPr>
          <w:p>
            <w:pPr>
              <w:spacing w:line="300" w:lineRule="exact"/>
              <w:jc w:val="center"/>
              <w:rPr>
                <w:rFonts w:hint="eastAsia" w:ascii="宋体" w:hAnsi="宋体" w:cs="宋体"/>
                <w:b/>
                <w:sz w:val="20"/>
                <w:szCs w:val="20"/>
              </w:rPr>
            </w:pPr>
          </w:p>
        </w:tc>
        <w:tc>
          <w:tcPr>
            <w:tcW w:w="677"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18</w:t>
            </w:r>
          </w:p>
        </w:tc>
        <w:tc>
          <w:tcPr>
            <w:tcW w:w="525" w:type="dxa"/>
            <w:noWrap w:val="0"/>
            <w:vAlign w:val="center"/>
          </w:tcPr>
          <w:p>
            <w:pPr>
              <w:spacing w:line="300" w:lineRule="exact"/>
              <w:jc w:val="center"/>
              <w:rPr>
                <w:rFonts w:hint="eastAsia" w:ascii="宋体" w:hAnsi="宋体" w:cs="宋体"/>
                <w:b/>
                <w:sz w:val="20"/>
                <w:szCs w:val="20"/>
              </w:rPr>
            </w:pPr>
            <w:r>
              <w:rPr>
                <w:rFonts w:hint="eastAsia" w:ascii="宋体" w:hAnsi="宋体" w:cs="宋体"/>
                <w:b/>
                <w:sz w:val="20"/>
                <w:szCs w:val="20"/>
              </w:rPr>
              <w:t>81</w:t>
            </w:r>
          </w:p>
        </w:tc>
        <w:tc>
          <w:tcPr>
            <w:tcW w:w="478" w:type="dxa"/>
            <w:noWrap w:val="0"/>
            <w:vAlign w:val="center"/>
          </w:tcPr>
          <w:p>
            <w:pPr>
              <w:spacing w:line="300" w:lineRule="exact"/>
              <w:jc w:val="center"/>
              <w:rPr>
                <w:rFonts w:hint="eastAsia" w:ascii="宋体" w:hAnsi="宋体" w:cs="宋体"/>
                <w:b/>
                <w:sz w:val="20"/>
                <w:szCs w:val="20"/>
              </w:rPr>
            </w:pPr>
          </w:p>
        </w:tc>
        <w:tc>
          <w:tcPr>
            <w:tcW w:w="453" w:type="dxa"/>
            <w:noWrap w:val="0"/>
            <w:vAlign w:val="center"/>
          </w:tcPr>
          <w:p>
            <w:pPr>
              <w:spacing w:line="300" w:lineRule="exact"/>
              <w:jc w:val="center"/>
              <w:rPr>
                <w:rFonts w:hint="eastAsia" w:ascii="宋体" w:hAnsi="宋体" w:eastAsia="宋体" w:cs="宋体"/>
                <w:b/>
                <w:sz w:val="20"/>
                <w:szCs w:val="20"/>
                <w:lang w:eastAsia="zh-CN"/>
              </w:rPr>
            </w:pPr>
            <w:r>
              <w:rPr>
                <w:rFonts w:hint="eastAsia" w:ascii="宋体" w:hAnsi="宋体" w:cs="宋体"/>
                <w:b/>
                <w:sz w:val="20"/>
                <w:szCs w:val="20"/>
              </w:rPr>
              <w:t>7</w:t>
            </w:r>
            <w:r>
              <w:rPr>
                <w:rFonts w:hint="eastAsia" w:ascii="宋体" w:hAnsi="宋体" w:cs="宋体"/>
                <w:b/>
                <w:sz w:val="20"/>
                <w:szCs w:val="20"/>
                <w:lang w:val="en-US" w:eastAsia="zh-CN"/>
              </w:rPr>
              <w:t>9</w:t>
            </w:r>
          </w:p>
        </w:tc>
        <w:tc>
          <w:tcPr>
            <w:tcW w:w="506" w:type="dxa"/>
            <w:noWrap w:val="0"/>
            <w:vAlign w:val="center"/>
          </w:tcPr>
          <w:p>
            <w:pPr>
              <w:spacing w:line="300" w:lineRule="exact"/>
              <w:jc w:val="center"/>
              <w:rPr>
                <w:rFonts w:hint="eastAsia" w:ascii="宋体" w:hAnsi="宋体" w:cs="宋体"/>
                <w:b/>
                <w:sz w:val="20"/>
                <w:szCs w:val="20"/>
              </w:rPr>
            </w:pPr>
          </w:p>
        </w:tc>
        <w:tc>
          <w:tcPr>
            <w:tcW w:w="478" w:type="dxa"/>
            <w:noWrap w:val="0"/>
            <w:vAlign w:val="center"/>
          </w:tcPr>
          <w:p>
            <w:pPr>
              <w:spacing w:line="300" w:lineRule="exact"/>
              <w:jc w:val="center"/>
              <w:rPr>
                <w:rFonts w:hint="eastAsia" w:ascii="宋体" w:hAnsi="宋体" w:cs="宋体"/>
                <w:b/>
                <w:sz w:val="20"/>
                <w:szCs w:val="20"/>
              </w:rPr>
            </w:pPr>
          </w:p>
        </w:tc>
        <w:tc>
          <w:tcPr>
            <w:tcW w:w="456" w:type="dxa"/>
            <w:noWrap w:val="0"/>
            <w:vAlign w:val="center"/>
          </w:tcPr>
          <w:p>
            <w:pPr>
              <w:spacing w:line="300" w:lineRule="exact"/>
              <w:jc w:val="center"/>
              <w:rPr>
                <w:rFonts w:hint="default" w:ascii="宋体" w:hAnsi="宋体" w:eastAsia="宋体" w:cs="宋体"/>
                <w:b/>
                <w:sz w:val="20"/>
                <w:szCs w:val="20"/>
                <w:lang w:val="en-US" w:eastAsia="zh-CN"/>
              </w:rPr>
            </w:pPr>
            <w:r>
              <w:rPr>
                <w:rFonts w:hint="eastAsia" w:ascii="宋体" w:hAnsi="宋体" w:cs="宋体"/>
                <w:b/>
                <w:sz w:val="20"/>
                <w:szCs w:val="20"/>
                <w:lang w:val="en-US" w:eastAsia="zh-CN"/>
              </w:rPr>
              <w:t>43</w:t>
            </w:r>
          </w:p>
        </w:tc>
        <w:tc>
          <w:tcPr>
            <w:tcW w:w="483" w:type="dxa"/>
            <w:noWrap w:val="0"/>
            <w:vAlign w:val="center"/>
          </w:tcPr>
          <w:p>
            <w:pPr>
              <w:spacing w:line="300" w:lineRule="exact"/>
              <w:jc w:val="center"/>
              <w:rPr>
                <w:rFonts w:hint="eastAsia" w:ascii="宋体" w:hAnsi="宋体" w:cs="宋体"/>
                <w:b/>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800" w:type="dxa"/>
            <w:noWrap w:val="0"/>
            <w:vAlign w:val="center"/>
          </w:tcPr>
          <w:p>
            <w:pPr>
              <w:spacing w:line="300" w:lineRule="exact"/>
              <w:jc w:val="left"/>
              <w:rPr>
                <w:rFonts w:hint="eastAsia" w:ascii="宋体" w:hAnsi="宋体" w:cs="宋体"/>
                <w:sz w:val="20"/>
                <w:szCs w:val="20"/>
              </w:rPr>
            </w:pPr>
            <w:r>
              <w:rPr>
                <w:rFonts w:hint="eastAsia" w:ascii="宋体" w:hAnsi="宋体" w:cs="宋体"/>
                <w:sz w:val="20"/>
                <w:szCs w:val="20"/>
              </w:rPr>
              <w:t>涞水县人民法院</w:t>
            </w:r>
          </w:p>
        </w:tc>
        <w:tc>
          <w:tcPr>
            <w:tcW w:w="1260" w:type="dxa"/>
            <w:noWrap w:val="0"/>
            <w:vAlign w:val="center"/>
          </w:tcPr>
          <w:p>
            <w:pPr>
              <w:spacing w:line="300" w:lineRule="exact"/>
              <w:jc w:val="center"/>
              <w:rPr>
                <w:rFonts w:hint="eastAsia" w:ascii="宋体" w:hAnsi="宋体" w:cs="宋体"/>
                <w:sz w:val="20"/>
                <w:szCs w:val="20"/>
              </w:rPr>
            </w:pPr>
            <w:r>
              <w:rPr>
                <w:rFonts w:hint="eastAsia" w:ascii="宋体" w:hAnsi="宋体" w:cs="宋体"/>
                <w:sz w:val="20"/>
                <w:szCs w:val="20"/>
              </w:rPr>
              <w:t>行政</w:t>
            </w:r>
          </w:p>
        </w:tc>
        <w:tc>
          <w:tcPr>
            <w:tcW w:w="1080" w:type="dxa"/>
            <w:noWrap w:val="0"/>
            <w:vAlign w:val="center"/>
          </w:tcPr>
          <w:p>
            <w:pPr>
              <w:spacing w:line="300" w:lineRule="exact"/>
              <w:jc w:val="center"/>
              <w:rPr>
                <w:rFonts w:hint="eastAsia" w:ascii="宋体" w:hAnsi="宋体" w:cs="宋体"/>
                <w:sz w:val="20"/>
                <w:szCs w:val="20"/>
              </w:rPr>
            </w:pPr>
            <w:r>
              <w:rPr>
                <w:rFonts w:hint="eastAsia" w:ascii="宋体" w:hAnsi="宋体" w:cs="宋体"/>
                <w:sz w:val="20"/>
                <w:szCs w:val="20"/>
              </w:rPr>
              <w:t>副处级</w:t>
            </w:r>
          </w:p>
        </w:tc>
        <w:tc>
          <w:tcPr>
            <w:tcW w:w="1663" w:type="dxa"/>
            <w:noWrap w:val="0"/>
            <w:vAlign w:val="center"/>
          </w:tcPr>
          <w:p>
            <w:pPr>
              <w:spacing w:line="300" w:lineRule="exact"/>
              <w:jc w:val="center"/>
              <w:rPr>
                <w:rFonts w:hint="eastAsia" w:ascii="宋体" w:hAnsi="宋体" w:cs="宋体"/>
                <w:sz w:val="20"/>
                <w:szCs w:val="20"/>
              </w:rPr>
            </w:pPr>
            <w:r>
              <w:rPr>
                <w:rFonts w:hint="eastAsia" w:ascii="宋体" w:hAnsi="宋体" w:cs="宋体"/>
                <w:sz w:val="20"/>
                <w:szCs w:val="20"/>
              </w:rPr>
              <w:t>财政拨款</w:t>
            </w:r>
          </w:p>
        </w:tc>
        <w:tc>
          <w:tcPr>
            <w:tcW w:w="677" w:type="dxa"/>
            <w:noWrap w:val="0"/>
            <w:vAlign w:val="center"/>
          </w:tcPr>
          <w:p>
            <w:pPr>
              <w:spacing w:line="300" w:lineRule="exact"/>
              <w:jc w:val="center"/>
              <w:rPr>
                <w:rFonts w:hint="eastAsia" w:ascii="宋体" w:hAnsi="宋体" w:cs="宋体"/>
                <w:sz w:val="20"/>
                <w:szCs w:val="20"/>
              </w:rPr>
            </w:pPr>
            <w:r>
              <w:rPr>
                <w:rFonts w:hint="eastAsia" w:ascii="宋体" w:hAnsi="宋体" w:cs="宋体"/>
                <w:sz w:val="20"/>
                <w:szCs w:val="20"/>
              </w:rPr>
              <w:t>18</w:t>
            </w:r>
          </w:p>
        </w:tc>
        <w:tc>
          <w:tcPr>
            <w:tcW w:w="525" w:type="dxa"/>
            <w:noWrap w:val="0"/>
            <w:vAlign w:val="center"/>
          </w:tcPr>
          <w:p>
            <w:pPr>
              <w:spacing w:line="300" w:lineRule="exact"/>
              <w:jc w:val="center"/>
              <w:rPr>
                <w:rFonts w:hint="eastAsia" w:ascii="宋体" w:hAnsi="宋体" w:cs="宋体"/>
                <w:sz w:val="20"/>
                <w:szCs w:val="20"/>
              </w:rPr>
            </w:pPr>
            <w:r>
              <w:rPr>
                <w:rFonts w:hint="eastAsia" w:ascii="宋体" w:hAnsi="宋体" w:cs="宋体"/>
                <w:sz w:val="20"/>
                <w:szCs w:val="20"/>
              </w:rPr>
              <w:t>81</w:t>
            </w:r>
          </w:p>
        </w:tc>
        <w:tc>
          <w:tcPr>
            <w:tcW w:w="478" w:type="dxa"/>
            <w:noWrap w:val="0"/>
            <w:vAlign w:val="center"/>
          </w:tcPr>
          <w:p>
            <w:pPr>
              <w:spacing w:line="300" w:lineRule="exact"/>
              <w:jc w:val="center"/>
              <w:rPr>
                <w:rFonts w:hint="eastAsia" w:ascii="宋体" w:hAnsi="宋体" w:cs="宋体"/>
                <w:sz w:val="20"/>
                <w:szCs w:val="20"/>
              </w:rPr>
            </w:pPr>
          </w:p>
        </w:tc>
        <w:tc>
          <w:tcPr>
            <w:tcW w:w="453" w:type="dxa"/>
            <w:noWrap w:val="0"/>
            <w:vAlign w:val="center"/>
          </w:tcPr>
          <w:p>
            <w:pPr>
              <w:spacing w:line="300" w:lineRule="exact"/>
              <w:jc w:val="center"/>
              <w:rPr>
                <w:rFonts w:hint="eastAsia" w:ascii="宋体" w:hAnsi="宋体" w:eastAsia="宋体" w:cs="宋体"/>
                <w:sz w:val="20"/>
                <w:szCs w:val="20"/>
                <w:lang w:eastAsia="zh-CN"/>
              </w:rPr>
            </w:pPr>
            <w:r>
              <w:rPr>
                <w:rFonts w:hint="eastAsia" w:ascii="宋体" w:hAnsi="宋体" w:cs="宋体"/>
                <w:sz w:val="20"/>
                <w:szCs w:val="20"/>
              </w:rPr>
              <w:t>7</w:t>
            </w:r>
            <w:r>
              <w:rPr>
                <w:rFonts w:hint="eastAsia" w:ascii="宋体" w:hAnsi="宋体" w:cs="宋体"/>
                <w:sz w:val="20"/>
                <w:szCs w:val="20"/>
                <w:lang w:val="en-US" w:eastAsia="zh-CN"/>
              </w:rPr>
              <w:t>9</w:t>
            </w:r>
          </w:p>
        </w:tc>
        <w:tc>
          <w:tcPr>
            <w:tcW w:w="506" w:type="dxa"/>
            <w:noWrap w:val="0"/>
            <w:vAlign w:val="center"/>
          </w:tcPr>
          <w:p>
            <w:pPr>
              <w:spacing w:line="300" w:lineRule="exact"/>
              <w:jc w:val="center"/>
              <w:rPr>
                <w:rFonts w:hint="eastAsia" w:ascii="宋体" w:hAnsi="宋体" w:cs="宋体"/>
                <w:sz w:val="20"/>
                <w:szCs w:val="20"/>
              </w:rPr>
            </w:pPr>
          </w:p>
        </w:tc>
        <w:tc>
          <w:tcPr>
            <w:tcW w:w="478" w:type="dxa"/>
            <w:noWrap w:val="0"/>
            <w:vAlign w:val="center"/>
          </w:tcPr>
          <w:p>
            <w:pPr>
              <w:spacing w:line="300" w:lineRule="exact"/>
              <w:jc w:val="center"/>
              <w:rPr>
                <w:rFonts w:hint="eastAsia" w:ascii="宋体" w:hAnsi="宋体" w:cs="宋体"/>
                <w:sz w:val="20"/>
                <w:szCs w:val="20"/>
              </w:rPr>
            </w:pPr>
          </w:p>
        </w:tc>
        <w:tc>
          <w:tcPr>
            <w:tcW w:w="456" w:type="dxa"/>
            <w:noWrap w:val="0"/>
            <w:vAlign w:val="center"/>
          </w:tcPr>
          <w:p>
            <w:pPr>
              <w:spacing w:line="300" w:lineRule="exact"/>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43</w:t>
            </w:r>
          </w:p>
        </w:tc>
        <w:tc>
          <w:tcPr>
            <w:tcW w:w="483" w:type="dxa"/>
            <w:noWrap w:val="0"/>
            <w:vAlign w:val="center"/>
          </w:tcPr>
          <w:p>
            <w:pPr>
              <w:spacing w:line="300" w:lineRule="exact"/>
              <w:jc w:val="center"/>
              <w:rPr>
                <w:rFonts w:hint="eastAsia" w:ascii="宋体" w:hAnsi="宋体" w:cs="宋体"/>
                <w:sz w:val="20"/>
                <w:szCs w:val="20"/>
              </w:rPr>
            </w:pPr>
          </w:p>
        </w:tc>
      </w:tr>
    </w:tbl>
    <w:p>
      <w:pPr>
        <w:ind w:firstLine="640"/>
        <w:rPr>
          <w:rFonts w:hint="eastAsia" w:ascii="方正楷体_GBK" w:hAnsi="方正楷体_GBK" w:eastAsia="方正楷体_GBK" w:cs="方正楷体_GBK"/>
          <w:b/>
          <w:color w:val="000000"/>
          <w:sz w:val="32"/>
        </w:rPr>
      </w:pPr>
    </w:p>
    <w:p>
      <w:pPr>
        <w:jc w:val="cente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b/>
          <w:bCs/>
        </w:rPr>
      </w:pPr>
      <w:r>
        <w:rPr>
          <w:rFonts w:hint="eastAsia" w:ascii="黑体" w:hAnsi="黑体" w:eastAsia="黑体" w:cs="黑体"/>
          <w:b/>
          <w:bCs/>
          <w:color w:val="000000"/>
          <w:sz w:val="32"/>
        </w:rPr>
        <w:t>二、单位预算安排的总体情况</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ind w:firstLine="643" w:firstLineChars="200"/>
        <w:textAlignment w:val="auto"/>
        <w:outlineLvl w:val="2"/>
        <w:rPr>
          <w:rFonts w:hint="eastAsia" w:ascii="仿宋" w:hAnsi="仿宋" w:eastAsia="仿宋" w:cs="仿宋"/>
          <w:b/>
          <w:bCs/>
          <w:sz w:val="32"/>
          <w:szCs w:val="32"/>
        </w:rPr>
      </w:pPr>
      <w:r>
        <w:rPr>
          <w:rFonts w:hint="eastAsia" w:ascii="仿宋" w:hAnsi="仿宋" w:eastAsia="仿宋" w:cs="仿宋"/>
          <w:b/>
          <w:bCs/>
          <w:sz w:val="32"/>
          <w:szCs w:val="32"/>
        </w:rPr>
        <w:t>按照</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预算管理有关规定，目前我县</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预算的编制实行综合预算制度，即全部收入和支出都反映在预算中，我单位的收支包括在部门预算中。</w:t>
      </w:r>
    </w:p>
    <w:p>
      <w:pPr>
        <w:snapToGrid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（一）收入说明</w:t>
      </w:r>
    </w:p>
    <w:p>
      <w:pPr>
        <w:snapToGrid w:val="0"/>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年我院预算收入总额为</w:t>
      </w:r>
      <w:r>
        <w:rPr>
          <w:rFonts w:hint="eastAsia" w:ascii="仿宋" w:hAnsi="仿宋" w:eastAsia="仿宋" w:cs="仿宋"/>
          <w:b/>
          <w:bCs/>
          <w:sz w:val="32"/>
          <w:szCs w:val="32"/>
          <w:lang w:val="en-US" w:eastAsia="zh-CN"/>
        </w:rPr>
        <w:t>1842.11</w:t>
      </w:r>
      <w:r>
        <w:rPr>
          <w:rFonts w:hint="eastAsia" w:ascii="仿宋" w:hAnsi="仿宋" w:eastAsia="仿宋" w:cs="仿宋"/>
          <w:b/>
          <w:bCs/>
          <w:sz w:val="32"/>
          <w:szCs w:val="32"/>
        </w:rPr>
        <w:t>万元，其中：财政拨款12</w:t>
      </w:r>
      <w:r>
        <w:rPr>
          <w:rFonts w:hint="eastAsia" w:ascii="仿宋" w:hAnsi="仿宋" w:eastAsia="仿宋" w:cs="仿宋"/>
          <w:b/>
          <w:bCs/>
          <w:sz w:val="32"/>
          <w:szCs w:val="32"/>
          <w:lang w:val="en-US" w:eastAsia="zh-CN"/>
        </w:rPr>
        <w:t>18</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11</w:t>
      </w:r>
      <w:r>
        <w:rPr>
          <w:rFonts w:hint="eastAsia" w:ascii="仿宋" w:hAnsi="仿宋" w:eastAsia="仿宋" w:cs="仿宋"/>
          <w:b/>
          <w:bCs/>
          <w:sz w:val="32"/>
          <w:szCs w:val="32"/>
        </w:rPr>
        <w:t>万元，行政事业性收费3</w:t>
      </w:r>
      <w:r>
        <w:rPr>
          <w:rFonts w:hint="eastAsia" w:ascii="仿宋" w:hAnsi="仿宋" w:eastAsia="仿宋" w:cs="仿宋"/>
          <w:b/>
          <w:bCs/>
          <w:sz w:val="32"/>
          <w:szCs w:val="32"/>
          <w:lang w:val="en-US" w:eastAsia="zh-CN"/>
        </w:rPr>
        <w:t>84</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0</w:t>
      </w:r>
      <w:r>
        <w:rPr>
          <w:rFonts w:hint="eastAsia" w:ascii="仿宋" w:hAnsi="仿宋" w:eastAsia="仿宋" w:cs="仿宋"/>
          <w:b/>
          <w:bCs/>
          <w:sz w:val="32"/>
          <w:szCs w:val="32"/>
        </w:rPr>
        <w:t>0万元，其他</w:t>
      </w:r>
      <w:r>
        <w:rPr>
          <w:rFonts w:hint="eastAsia" w:ascii="仿宋" w:hAnsi="仿宋" w:eastAsia="仿宋" w:cs="仿宋"/>
          <w:b/>
          <w:bCs/>
          <w:sz w:val="32"/>
          <w:szCs w:val="32"/>
          <w:lang w:val="en-US" w:eastAsia="zh-CN"/>
        </w:rPr>
        <w:t>240</w:t>
      </w:r>
      <w:r>
        <w:rPr>
          <w:rFonts w:hint="eastAsia" w:ascii="仿宋" w:hAnsi="仿宋" w:eastAsia="仿宋" w:cs="仿宋"/>
          <w:b/>
          <w:bCs/>
          <w:sz w:val="32"/>
          <w:szCs w:val="32"/>
        </w:rPr>
        <w:t>.00万元。</w:t>
      </w:r>
    </w:p>
    <w:p>
      <w:pPr>
        <w:snapToGrid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（二）支出说明</w:t>
      </w:r>
    </w:p>
    <w:p>
      <w:pPr>
        <w:snapToGrid w:val="0"/>
        <w:spacing w:line="560" w:lineRule="exact"/>
        <w:ind w:firstLine="643" w:firstLineChars="200"/>
        <w:rPr>
          <w:rFonts w:hint="eastAsia" w:ascii="仿宋" w:hAnsi="仿宋" w:eastAsia="仿宋"/>
          <w:b/>
          <w:bCs/>
          <w:sz w:val="32"/>
          <w:szCs w:val="32"/>
        </w:rPr>
      </w:pPr>
      <w:r>
        <w:rPr>
          <w:rFonts w:hint="eastAsia" w:ascii="仿宋" w:hAnsi="仿宋" w:eastAsia="仿宋"/>
          <w:b/>
          <w:bCs/>
          <w:sz w:val="32"/>
          <w:szCs w:val="32"/>
          <w:lang w:eastAsia="zh-CN"/>
        </w:rPr>
        <w:t>收支预算总表</w:t>
      </w:r>
      <w:r>
        <w:rPr>
          <w:rFonts w:hint="eastAsia" w:ascii="仿宋" w:hAnsi="仿宋" w:eastAsia="仿宋"/>
          <w:b/>
          <w:bCs/>
          <w:sz w:val="32"/>
          <w:szCs w:val="32"/>
          <w:lang w:val="en-US" w:eastAsia="zh-CN"/>
        </w:rPr>
        <w:t>支</w:t>
      </w:r>
      <w:r>
        <w:rPr>
          <w:rFonts w:hint="eastAsia" w:ascii="仿宋" w:hAnsi="仿宋" w:eastAsia="仿宋"/>
          <w:b/>
          <w:bCs/>
          <w:sz w:val="32"/>
          <w:szCs w:val="32"/>
          <w:lang w:eastAsia="zh-CN"/>
        </w:rPr>
        <w:t>出栏、基本支出表、项目支出表按经济分类和支出功能分类科目编制，反映我</w:t>
      </w:r>
      <w:r>
        <w:rPr>
          <w:rFonts w:hint="eastAsia" w:ascii="仿宋" w:hAnsi="仿宋" w:eastAsia="仿宋"/>
          <w:b/>
          <w:bCs/>
          <w:sz w:val="32"/>
          <w:szCs w:val="32"/>
          <w:lang w:val="en-US" w:eastAsia="zh-CN"/>
        </w:rPr>
        <w:t>单位</w:t>
      </w:r>
      <w:r>
        <w:rPr>
          <w:rFonts w:hint="eastAsia" w:ascii="仿宋" w:hAnsi="仿宋" w:eastAsia="仿宋"/>
          <w:b/>
          <w:bCs/>
          <w:sz w:val="32"/>
          <w:szCs w:val="32"/>
          <w:lang w:eastAsia="zh-CN"/>
        </w:rPr>
        <w:t>预算中支出预算的总体情况。</w:t>
      </w:r>
      <w:r>
        <w:rPr>
          <w:rFonts w:hint="eastAsia" w:ascii="仿宋" w:hAnsi="仿宋" w:eastAsia="仿宋"/>
          <w:b/>
          <w:bCs/>
          <w:sz w:val="32"/>
          <w:szCs w:val="32"/>
        </w:rPr>
        <w:t>202</w:t>
      </w:r>
      <w:r>
        <w:rPr>
          <w:rFonts w:hint="eastAsia" w:ascii="仿宋" w:hAnsi="仿宋" w:eastAsia="仿宋"/>
          <w:b/>
          <w:bCs/>
          <w:sz w:val="32"/>
          <w:szCs w:val="32"/>
          <w:lang w:val="en-US" w:eastAsia="zh-CN"/>
        </w:rPr>
        <w:t>2</w:t>
      </w:r>
      <w:r>
        <w:rPr>
          <w:rFonts w:hint="eastAsia" w:ascii="仿宋" w:hAnsi="仿宋" w:eastAsia="仿宋"/>
          <w:b/>
          <w:bCs/>
          <w:sz w:val="32"/>
          <w:szCs w:val="32"/>
        </w:rPr>
        <w:t>年</w:t>
      </w:r>
      <w:r>
        <w:rPr>
          <w:rFonts w:hint="eastAsia" w:ascii="仿宋" w:hAnsi="仿宋" w:eastAsia="仿宋"/>
          <w:b/>
          <w:bCs/>
          <w:sz w:val="32"/>
          <w:szCs w:val="32"/>
          <w:lang w:eastAsia="zh-CN"/>
        </w:rPr>
        <w:t>涞水县人民法院</w:t>
      </w:r>
      <w:r>
        <w:rPr>
          <w:rFonts w:hint="eastAsia" w:ascii="仿宋" w:hAnsi="仿宋" w:eastAsia="仿宋"/>
          <w:b/>
          <w:bCs/>
          <w:sz w:val="32"/>
          <w:szCs w:val="32"/>
        </w:rPr>
        <w:t>预算支出</w:t>
      </w:r>
      <w:r>
        <w:rPr>
          <w:rFonts w:hint="eastAsia" w:ascii="仿宋" w:hAnsi="仿宋" w:eastAsia="仿宋"/>
          <w:b/>
          <w:bCs/>
          <w:sz w:val="32"/>
          <w:szCs w:val="32"/>
          <w:lang w:val="en-US" w:eastAsia="zh-CN"/>
        </w:rPr>
        <w:t>1842.11</w:t>
      </w:r>
      <w:r>
        <w:rPr>
          <w:rFonts w:hint="eastAsia" w:ascii="仿宋" w:hAnsi="仿宋" w:eastAsia="仿宋"/>
          <w:b/>
          <w:bCs/>
          <w:sz w:val="32"/>
          <w:szCs w:val="32"/>
        </w:rPr>
        <w:t>万元，其中</w:t>
      </w:r>
      <w:r>
        <w:rPr>
          <w:rFonts w:hint="eastAsia" w:ascii="仿宋" w:hAnsi="仿宋" w:eastAsia="仿宋"/>
          <w:b/>
          <w:bCs/>
          <w:sz w:val="32"/>
          <w:szCs w:val="32"/>
          <w:lang w:eastAsia="zh-CN"/>
        </w:rPr>
        <w:t>基本支出总计</w:t>
      </w:r>
      <w:r>
        <w:rPr>
          <w:rFonts w:hint="eastAsia" w:ascii="仿宋" w:hAnsi="仿宋" w:eastAsia="仿宋"/>
          <w:b/>
          <w:bCs/>
          <w:sz w:val="32"/>
          <w:szCs w:val="32"/>
          <w:lang w:val="en-US" w:eastAsia="zh-CN"/>
        </w:rPr>
        <w:t>1218.11万元(</w:t>
      </w:r>
      <w:r>
        <w:rPr>
          <w:rFonts w:hint="eastAsia" w:ascii="仿宋" w:hAnsi="仿宋" w:eastAsia="仿宋"/>
          <w:b/>
          <w:bCs/>
          <w:sz w:val="32"/>
          <w:szCs w:val="32"/>
        </w:rPr>
        <w:t>人员支出9</w:t>
      </w:r>
      <w:r>
        <w:rPr>
          <w:rFonts w:hint="eastAsia" w:ascii="仿宋" w:hAnsi="仿宋" w:eastAsia="仿宋"/>
          <w:b/>
          <w:bCs/>
          <w:sz w:val="32"/>
          <w:szCs w:val="32"/>
          <w:lang w:val="en-US" w:eastAsia="zh-CN"/>
        </w:rPr>
        <w:t>39.07</w:t>
      </w:r>
      <w:r>
        <w:rPr>
          <w:rFonts w:hint="eastAsia" w:ascii="仿宋" w:hAnsi="仿宋" w:eastAsia="仿宋"/>
          <w:b/>
          <w:bCs/>
          <w:sz w:val="32"/>
          <w:szCs w:val="32"/>
        </w:rPr>
        <w:t>万元</w:t>
      </w:r>
      <w:r>
        <w:rPr>
          <w:rFonts w:hint="eastAsia" w:ascii="仿宋" w:hAnsi="仿宋" w:eastAsia="仿宋"/>
          <w:b/>
          <w:bCs/>
          <w:sz w:val="32"/>
          <w:szCs w:val="32"/>
          <w:lang w:eastAsia="zh-CN"/>
        </w:rPr>
        <w:t>、</w:t>
      </w:r>
      <w:r>
        <w:rPr>
          <w:rFonts w:hint="eastAsia" w:ascii="仿宋" w:hAnsi="仿宋" w:eastAsia="仿宋"/>
          <w:b/>
          <w:bCs/>
          <w:sz w:val="32"/>
          <w:szCs w:val="32"/>
        </w:rPr>
        <w:t>日常公用支出2</w:t>
      </w:r>
      <w:r>
        <w:rPr>
          <w:rFonts w:hint="eastAsia" w:ascii="仿宋" w:hAnsi="仿宋" w:eastAsia="仿宋"/>
          <w:b/>
          <w:bCs/>
          <w:sz w:val="32"/>
          <w:szCs w:val="32"/>
          <w:lang w:val="en-US" w:eastAsia="zh-CN"/>
        </w:rPr>
        <w:t>7</w:t>
      </w:r>
      <w:r>
        <w:rPr>
          <w:rFonts w:hint="eastAsia" w:ascii="仿宋" w:hAnsi="仿宋" w:eastAsia="仿宋"/>
          <w:b/>
          <w:bCs/>
          <w:sz w:val="32"/>
          <w:szCs w:val="32"/>
        </w:rPr>
        <w:t>9.</w:t>
      </w:r>
      <w:r>
        <w:rPr>
          <w:rFonts w:hint="eastAsia" w:ascii="仿宋" w:hAnsi="仿宋" w:eastAsia="仿宋"/>
          <w:b/>
          <w:bCs/>
          <w:sz w:val="32"/>
          <w:szCs w:val="32"/>
          <w:lang w:val="en-US" w:eastAsia="zh-CN"/>
        </w:rPr>
        <w:t>04</w:t>
      </w:r>
      <w:r>
        <w:rPr>
          <w:rFonts w:hint="eastAsia" w:ascii="仿宋" w:hAnsi="仿宋" w:eastAsia="仿宋"/>
          <w:b/>
          <w:bCs/>
          <w:sz w:val="32"/>
          <w:szCs w:val="32"/>
        </w:rPr>
        <w:t>万元</w:t>
      </w:r>
      <w:r>
        <w:rPr>
          <w:rFonts w:hint="eastAsia" w:ascii="仿宋" w:hAnsi="仿宋" w:eastAsia="仿宋"/>
          <w:b/>
          <w:bCs/>
          <w:sz w:val="32"/>
          <w:szCs w:val="32"/>
          <w:lang w:val="en-US" w:eastAsia="zh-CN"/>
        </w:rPr>
        <w:t>)；</w:t>
      </w:r>
      <w:r>
        <w:rPr>
          <w:rFonts w:hint="eastAsia" w:ascii="仿宋" w:hAnsi="仿宋" w:eastAsia="仿宋"/>
          <w:b/>
          <w:bCs/>
          <w:sz w:val="32"/>
          <w:szCs w:val="32"/>
        </w:rPr>
        <w:t>专项支出</w:t>
      </w:r>
      <w:r>
        <w:rPr>
          <w:rFonts w:hint="eastAsia" w:ascii="仿宋" w:hAnsi="仿宋" w:eastAsia="仿宋"/>
          <w:b/>
          <w:bCs/>
          <w:sz w:val="32"/>
          <w:szCs w:val="32"/>
          <w:lang w:val="en-US" w:eastAsia="zh-CN"/>
        </w:rPr>
        <w:t>624.00</w:t>
      </w:r>
      <w:r>
        <w:rPr>
          <w:rFonts w:hint="eastAsia" w:ascii="仿宋" w:hAnsi="仿宋" w:eastAsia="仿宋"/>
          <w:b/>
          <w:bCs/>
          <w:sz w:val="32"/>
          <w:szCs w:val="32"/>
        </w:rPr>
        <w:t>万元</w:t>
      </w:r>
      <w:r>
        <w:rPr>
          <w:rFonts w:hint="eastAsia" w:ascii="仿宋" w:hAnsi="仿宋" w:eastAsia="仿宋"/>
          <w:b/>
          <w:bCs/>
          <w:sz w:val="32"/>
          <w:szCs w:val="32"/>
          <w:lang w:eastAsia="zh-CN"/>
        </w:rPr>
        <w:t>（主要包括：诉讼费罚没返还安排的经费支出</w:t>
      </w:r>
      <w:r>
        <w:rPr>
          <w:rFonts w:hint="eastAsia" w:ascii="仿宋" w:hAnsi="仿宋" w:eastAsia="仿宋"/>
          <w:b/>
          <w:bCs/>
          <w:sz w:val="32"/>
          <w:szCs w:val="32"/>
          <w:lang w:val="en-US" w:eastAsia="zh-CN"/>
        </w:rPr>
        <w:t>624.00万元</w:t>
      </w:r>
      <w:r>
        <w:rPr>
          <w:rFonts w:hint="eastAsia" w:ascii="仿宋" w:hAnsi="仿宋" w:eastAsia="仿宋"/>
          <w:b/>
          <w:bCs/>
          <w:sz w:val="32"/>
          <w:szCs w:val="32"/>
          <w:lang w:eastAsia="zh-CN"/>
        </w:rPr>
        <w:t>）</w:t>
      </w:r>
      <w:r>
        <w:rPr>
          <w:rFonts w:hint="eastAsia" w:ascii="仿宋" w:hAnsi="仿宋" w:eastAsia="仿宋"/>
          <w:b/>
          <w:bCs/>
          <w:sz w:val="32"/>
          <w:szCs w:val="32"/>
        </w:rPr>
        <w:t>。</w:t>
      </w:r>
    </w:p>
    <w:p>
      <w:pPr>
        <w:snapToGrid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（三）比上年增减情况</w:t>
      </w:r>
    </w:p>
    <w:p>
      <w:pPr>
        <w:snapToGrid w:val="0"/>
        <w:spacing w:line="560" w:lineRule="exact"/>
        <w:ind w:firstLine="643" w:firstLineChars="200"/>
        <w:rPr>
          <w:rFonts w:hint="eastAsia" w:ascii="仿宋" w:hAnsi="仿宋" w:eastAsia="仿宋"/>
          <w:sz w:val="32"/>
          <w:szCs w:val="32"/>
        </w:rPr>
      </w:pPr>
      <w:r>
        <w:rPr>
          <w:rFonts w:hint="eastAsia" w:ascii="仿宋" w:hAnsi="仿宋" w:eastAsia="仿宋" w:cs="仿宋"/>
          <w:b/>
          <w:bCs/>
          <w:sz w:val="32"/>
          <w:szCs w:val="32"/>
          <w:lang w:val="en-US" w:eastAsia="zh-CN"/>
        </w:rPr>
        <w:t>2022</w:t>
      </w:r>
      <w:r>
        <w:rPr>
          <w:rFonts w:hint="eastAsia" w:ascii="仿宋" w:hAnsi="仿宋" w:eastAsia="仿宋" w:cs="仿宋"/>
          <w:b/>
          <w:bCs/>
          <w:sz w:val="32"/>
          <w:szCs w:val="32"/>
        </w:rPr>
        <w:t>年度预算收支安排</w:t>
      </w:r>
      <w:r>
        <w:rPr>
          <w:rFonts w:hint="eastAsia" w:ascii="仿宋" w:hAnsi="仿宋" w:eastAsia="仿宋" w:cs="仿宋"/>
          <w:b/>
          <w:bCs/>
          <w:sz w:val="32"/>
          <w:szCs w:val="32"/>
          <w:lang w:val="en-US" w:eastAsia="zh-CN"/>
        </w:rPr>
        <w:t>1842.11</w:t>
      </w:r>
      <w:r>
        <w:rPr>
          <w:rFonts w:hint="eastAsia" w:ascii="仿宋" w:hAnsi="仿宋" w:eastAsia="仿宋" w:cs="仿宋"/>
          <w:b/>
          <w:bCs/>
          <w:sz w:val="32"/>
          <w:szCs w:val="32"/>
        </w:rPr>
        <w:t>万元，较上年</w:t>
      </w:r>
      <w:r>
        <w:rPr>
          <w:rFonts w:hint="eastAsia" w:ascii="仿宋" w:hAnsi="仿宋" w:eastAsia="仿宋" w:cs="仿宋"/>
          <w:b/>
          <w:bCs/>
          <w:sz w:val="32"/>
          <w:szCs w:val="32"/>
          <w:lang w:val="en-US" w:eastAsia="zh-CN"/>
        </w:rPr>
        <w:t>减少144.33</w:t>
      </w:r>
      <w:r>
        <w:rPr>
          <w:rFonts w:hint="eastAsia" w:ascii="仿宋" w:hAnsi="仿宋" w:eastAsia="仿宋" w:cs="仿宋"/>
          <w:b/>
          <w:bCs/>
          <w:sz w:val="32"/>
          <w:szCs w:val="32"/>
        </w:rPr>
        <w:t>万元。</w:t>
      </w:r>
      <w:r>
        <w:rPr>
          <w:rFonts w:hint="eastAsia" w:ascii="仿宋" w:hAnsi="仿宋" w:eastAsia="仿宋" w:cs="仿宋"/>
          <w:b/>
          <w:bCs/>
          <w:sz w:val="32"/>
          <w:szCs w:val="32"/>
          <w:lang w:val="en-US" w:eastAsia="zh-CN"/>
        </w:rPr>
        <w:t>2021年我单位基本支出为1165.75万元，2022年比2021年增加了52.36万元，主要增加变动原因为人员工资调整，新增公务员工资落实；项目支出2021年是820.69万元，2022年比2021年减少了196.69万元，主要增加变动原因是上级转移支付资金的变化。</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b/>
          <w:bCs/>
        </w:rPr>
      </w:pPr>
      <w:r>
        <w:rPr>
          <w:rFonts w:hint="eastAsia" w:ascii="黑体" w:hAnsi="黑体" w:eastAsia="黑体" w:cs="黑体"/>
          <w:b/>
          <w:bCs/>
          <w:color w:val="000000"/>
          <w:sz w:val="32"/>
        </w:rPr>
        <w:t>三、机关运行经费安排情况</w:t>
      </w:r>
    </w:p>
    <w:p>
      <w:pPr>
        <w:spacing w:line="500" w:lineRule="exact"/>
        <w:ind w:firstLine="560"/>
        <w:rPr>
          <w:rFonts w:hint="eastAsia" w:ascii="仿宋" w:hAnsi="仿宋" w:eastAsia="仿宋" w:cs="仿宋"/>
          <w:b/>
          <w:bCs/>
          <w:color w:val="000000"/>
          <w:sz w:val="32"/>
          <w:szCs w:val="32"/>
        </w:rPr>
      </w:pPr>
      <w:r>
        <w:rPr>
          <w:rFonts w:hint="eastAsia" w:ascii="仿宋" w:hAnsi="仿宋" w:eastAsia="仿宋" w:cs="仿宋"/>
          <w:b/>
          <w:bCs/>
          <w:sz w:val="32"/>
          <w:szCs w:val="32"/>
        </w:rPr>
        <w:t>我</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预算安排财政拨款支出主要用于保障该</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机构正常运转、完成日常工作任务以及法院事业发展相关工作。</w:t>
      </w:r>
      <w:r>
        <w:rPr>
          <w:rFonts w:hint="eastAsia" w:ascii="仿宋" w:hAnsi="仿宋" w:eastAsia="仿宋" w:cs="仿宋"/>
          <w:b/>
          <w:bCs/>
          <w:sz w:val="32"/>
          <w:szCs w:val="32"/>
          <w:lang w:val="en-US" w:eastAsia="zh-CN"/>
        </w:rPr>
        <w:t>日</w:t>
      </w:r>
      <w:r>
        <w:rPr>
          <w:rFonts w:hint="eastAsia" w:ascii="仿宋" w:hAnsi="仿宋" w:eastAsia="仿宋" w:cs="仿宋"/>
          <w:b/>
          <w:bCs/>
          <w:sz w:val="32"/>
          <w:szCs w:val="32"/>
        </w:rPr>
        <w:t>常公用经费</w:t>
      </w:r>
      <w:r>
        <w:rPr>
          <w:rFonts w:hint="eastAsia" w:ascii="仿宋" w:hAnsi="仿宋" w:eastAsia="仿宋" w:cs="仿宋"/>
          <w:b/>
          <w:bCs/>
          <w:sz w:val="32"/>
          <w:szCs w:val="32"/>
          <w:lang w:val="en-US" w:eastAsia="zh-CN"/>
        </w:rPr>
        <w:t>279.04</w:t>
      </w:r>
      <w:r>
        <w:rPr>
          <w:rFonts w:hint="eastAsia" w:ascii="仿宋" w:hAnsi="仿宋" w:eastAsia="仿宋" w:cs="仿宋"/>
          <w:b/>
          <w:bCs/>
          <w:sz w:val="32"/>
          <w:szCs w:val="32"/>
        </w:rPr>
        <w:t>万元，其中：</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办公费</w:t>
      </w:r>
      <w:r>
        <w:rPr>
          <w:rFonts w:hint="eastAsia" w:ascii="仿宋" w:hAnsi="仿宋" w:eastAsia="仿宋" w:cs="仿宋"/>
          <w:b/>
          <w:bCs/>
          <w:sz w:val="32"/>
          <w:szCs w:val="32"/>
          <w:lang w:val="en-US" w:eastAsia="zh-CN"/>
        </w:rPr>
        <w:t>74.52</w:t>
      </w:r>
      <w:r>
        <w:rPr>
          <w:rFonts w:hint="eastAsia" w:ascii="仿宋" w:hAnsi="仿宋" w:eastAsia="仿宋" w:cs="仿宋"/>
          <w:b/>
          <w:bCs/>
          <w:sz w:val="32"/>
          <w:szCs w:val="32"/>
        </w:rPr>
        <w:t>万元，邮电费0.36万元，取暖费7.41万元，差旅费</w:t>
      </w:r>
      <w:r>
        <w:rPr>
          <w:rFonts w:hint="eastAsia" w:ascii="仿宋" w:hAnsi="仿宋" w:eastAsia="仿宋" w:cs="仿宋"/>
          <w:b/>
          <w:bCs/>
          <w:sz w:val="32"/>
          <w:szCs w:val="32"/>
          <w:lang w:val="en-US" w:eastAsia="zh-CN"/>
        </w:rPr>
        <w:t>8.00</w:t>
      </w:r>
      <w:r>
        <w:rPr>
          <w:rFonts w:hint="eastAsia" w:ascii="仿宋" w:hAnsi="仿宋" w:eastAsia="仿宋" w:cs="仿宋"/>
          <w:b/>
          <w:bCs/>
          <w:sz w:val="32"/>
          <w:szCs w:val="32"/>
        </w:rPr>
        <w:t>万元，公务接待费0.</w:t>
      </w:r>
      <w:r>
        <w:rPr>
          <w:rFonts w:hint="eastAsia" w:ascii="仿宋" w:hAnsi="仿宋" w:eastAsia="仿宋" w:cs="仿宋"/>
          <w:b/>
          <w:bCs/>
          <w:sz w:val="32"/>
          <w:szCs w:val="32"/>
          <w:lang w:val="en-US" w:eastAsia="zh-CN"/>
        </w:rPr>
        <w:t>05</w:t>
      </w:r>
      <w:r>
        <w:rPr>
          <w:rFonts w:hint="eastAsia" w:ascii="仿宋" w:hAnsi="仿宋" w:eastAsia="仿宋" w:cs="仿宋"/>
          <w:b/>
          <w:bCs/>
          <w:sz w:val="32"/>
          <w:szCs w:val="32"/>
        </w:rPr>
        <w:t>万元，劳务费8</w:t>
      </w:r>
      <w:r>
        <w:rPr>
          <w:rFonts w:hint="eastAsia" w:ascii="仿宋" w:hAnsi="仿宋" w:eastAsia="仿宋" w:cs="仿宋"/>
          <w:b/>
          <w:bCs/>
          <w:sz w:val="32"/>
          <w:szCs w:val="32"/>
          <w:lang w:val="en-US" w:eastAsia="zh-CN"/>
        </w:rPr>
        <w:t>3.52</w:t>
      </w:r>
      <w:r>
        <w:rPr>
          <w:rFonts w:hint="eastAsia" w:ascii="仿宋" w:hAnsi="仿宋" w:eastAsia="仿宋" w:cs="仿宋"/>
          <w:b/>
          <w:bCs/>
          <w:sz w:val="32"/>
          <w:szCs w:val="32"/>
        </w:rPr>
        <w:t>万元，公务用车运行维护费36.00万元，公务交通补贴48.</w:t>
      </w:r>
      <w:r>
        <w:rPr>
          <w:rFonts w:hint="eastAsia" w:ascii="仿宋" w:hAnsi="仿宋" w:eastAsia="仿宋" w:cs="仿宋"/>
          <w:b/>
          <w:bCs/>
          <w:sz w:val="32"/>
          <w:szCs w:val="32"/>
          <w:lang w:val="en-US" w:eastAsia="zh-CN"/>
        </w:rPr>
        <w:t>95</w:t>
      </w:r>
      <w:r>
        <w:rPr>
          <w:rFonts w:hint="eastAsia" w:ascii="仿宋" w:hAnsi="仿宋" w:eastAsia="仿宋" w:cs="仿宋"/>
          <w:b/>
          <w:bCs/>
          <w:sz w:val="32"/>
          <w:szCs w:val="32"/>
        </w:rPr>
        <w:t>万元，离退休人员公用经费1.</w:t>
      </w:r>
      <w:r>
        <w:rPr>
          <w:rFonts w:hint="eastAsia" w:ascii="仿宋" w:hAnsi="仿宋" w:eastAsia="仿宋" w:cs="仿宋"/>
          <w:b/>
          <w:bCs/>
          <w:sz w:val="32"/>
          <w:szCs w:val="32"/>
          <w:lang w:val="en-US" w:eastAsia="zh-CN"/>
        </w:rPr>
        <w:t>72</w:t>
      </w:r>
      <w:r>
        <w:rPr>
          <w:rFonts w:hint="eastAsia" w:ascii="仿宋" w:hAnsi="仿宋" w:eastAsia="仿宋" w:cs="仿宋"/>
          <w:b/>
          <w:bCs/>
          <w:sz w:val="32"/>
          <w:szCs w:val="32"/>
        </w:rPr>
        <w:t>万元，工会经费5.</w:t>
      </w:r>
      <w:r>
        <w:rPr>
          <w:rFonts w:hint="eastAsia" w:ascii="仿宋" w:hAnsi="仿宋" w:eastAsia="仿宋" w:cs="仿宋"/>
          <w:b/>
          <w:bCs/>
          <w:sz w:val="32"/>
          <w:szCs w:val="32"/>
          <w:lang w:val="en-US" w:eastAsia="zh-CN"/>
        </w:rPr>
        <w:t>99</w:t>
      </w:r>
      <w:r>
        <w:rPr>
          <w:rFonts w:hint="eastAsia" w:ascii="仿宋" w:hAnsi="仿宋" w:eastAsia="仿宋" w:cs="仿宋"/>
          <w:b/>
          <w:bCs/>
          <w:sz w:val="32"/>
          <w:szCs w:val="32"/>
        </w:rPr>
        <w:t>万元，</w:t>
      </w:r>
      <w:r>
        <w:rPr>
          <w:rFonts w:hint="eastAsia" w:ascii="仿宋" w:hAnsi="仿宋" w:eastAsia="仿宋" w:cs="仿宋"/>
          <w:b/>
          <w:bCs/>
          <w:sz w:val="32"/>
          <w:szCs w:val="32"/>
          <w:lang w:eastAsia="zh-CN"/>
        </w:rPr>
        <w:t>职工福利费</w:t>
      </w:r>
      <w:r>
        <w:rPr>
          <w:rFonts w:hint="eastAsia" w:ascii="仿宋" w:hAnsi="仿宋" w:eastAsia="仿宋" w:cs="仿宋"/>
          <w:b/>
          <w:bCs/>
          <w:sz w:val="32"/>
          <w:szCs w:val="32"/>
          <w:lang w:val="en-US" w:eastAsia="zh-CN"/>
        </w:rPr>
        <w:t>12.52</w:t>
      </w:r>
      <w:r>
        <w:rPr>
          <w:rFonts w:hint="eastAsia" w:ascii="仿宋" w:hAnsi="仿宋" w:eastAsia="仿宋" w:cs="仿宋"/>
          <w:b/>
          <w:bCs/>
          <w:sz w:val="32"/>
          <w:szCs w:val="32"/>
        </w:rPr>
        <w:t>万元。</w:t>
      </w:r>
    </w:p>
    <w:p>
      <w:pPr>
        <w:numPr>
          <w:ilvl w:val="0"/>
          <w:numId w:val="1"/>
        </w:numPr>
        <w:spacing w:before="10" w:after="10"/>
        <w:ind w:firstLine="640"/>
        <w:outlineLvl w:val="5"/>
        <w:rPr>
          <w:rFonts w:hint="eastAsia" w:ascii="黑体" w:hAnsi="黑体" w:eastAsia="黑体" w:cs="黑体"/>
          <w:b/>
          <w:bCs/>
          <w:color w:val="000000"/>
          <w:sz w:val="32"/>
        </w:rPr>
      </w:pPr>
      <w:r>
        <w:rPr>
          <w:rFonts w:hint="eastAsia" w:ascii="黑体" w:hAnsi="黑体" w:eastAsia="黑体" w:cs="黑体"/>
          <w:b/>
          <w:bCs/>
          <w:color w:val="000000"/>
          <w:sz w:val="32"/>
        </w:rPr>
        <w:t>财政拨款“三公”经费预算情况及增减变化原因</w:t>
      </w:r>
    </w:p>
    <w:p>
      <w:pPr>
        <w:spacing w:line="560" w:lineRule="exact"/>
        <w:ind w:firstLine="643" w:firstLineChars="200"/>
        <w:outlineLvl w:val="0"/>
        <w:rPr>
          <w:rFonts w:hint="eastAsia" w:ascii="仿宋" w:hAnsi="仿宋" w:eastAsia="仿宋"/>
          <w:sz w:val="32"/>
          <w:szCs w:val="32"/>
        </w:rPr>
      </w:pPr>
      <w:r>
        <w:rPr>
          <w:rFonts w:hint="eastAsia" w:ascii="仿宋" w:hAnsi="仿宋" w:eastAsia="仿宋"/>
          <w:b/>
          <w:bCs/>
          <w:sz w:val="32"/>
          <w:szCs w:val="32"/>
        </w:rPr>
        <w:t>2</w:t>
      </w:r>
      <w:r>
        <w:rPr>
          <w:rFonts w:ascii="仿宋" w:hAnsi="仿宋" w:eastAsia="仿宋"/>
          <w:b/>
          <w:bCs/>
          <w:sz w:val="32"/>
          <w:szCs w:val="32"/>
        </w:rPr>
        <w:t>0</w:t>
      </w:r>
      <w:r>
        <w:rPr>
          <w:rFonts w:hint="eastAsia" w:ascii="仿宋" w:hAnsi="仿宋" w:eastAsia="仿宋"/>
          <w:b/>
          <w:bCs/>
          <w:sz w:val="32"/>
          <w:szCs w:val="32"/>
        </w:rPr>
        <w:t>2</w:t>
      </w:r>
      <w:r>
        <w:rPr>
          <w:rFonts w:hint="eastAsia" w:ascii="仿宋" w:hAnsi="仿宋" w:eastAsia="仿宋"/>
          <w:b/>
          <w:bCs/>
          <w:sz w:val="32"/>
          <w:szCs w:val="32"/>
          <w:lang w:val="en-US" w:eastAsia="zh-CN"/>
        </w:rPr>
        <w:t>2</w:t>
      </w:r>
      <w:r>
        <w:rPr>
          <w:rFonts w:hint="eastAsia" w:ascii="仿宋" w:hAnsi="仿宋" w:eastAsia="仿宋"/>
          <w:b/>
          <w:bCs/>
          <w:sz w:val="32"/>
          <w:szCs w:val="32"/>
        </w:rPr>
        <w:t>年我院安排“三公经费”预算36</w:t>
      </w:r>
      <w:r>
        <w:rPr>
          <w:rFonts w:ascii="仿宋" w:hAnsi="仿宋" w:eastAsia="仿宋"/>
          <w:b/>
          <w:bCs/>
          <w:sz w:val="32"/>
          <w:szCs w:val="32"/>
        </w:rPr>
        <w:t>.</w:t>
      </w:r>
      <w:r>
        <w:rPr>
          <w:rFonts w:hint="eastAsia" w:ascii="仿宋" w:hAnsi="仿宋" w:eastAsia="仿宋"/>
          <w:b/>
          <w:bCs/>
          <w:sz w:val="32"/>
          <w:szCs w:val="32"/>
          <w:lang w:val="en-US" w:eastAsia="zh-CN"/>
        </w:rPr>
        <w:t>05</w:t>
      </w:r>
      <w:r>
        <w:rPr>
          <w:rFonts w:hint="eastAsia" w:ascii="仿宋" w:hAnsi="仿宋" w:eastAsia="仿宋"/>
          <w:b/>
          <w:bCs/>
          <w:sz w:val="32"/>
          <w:szCs w:val="32"/>
        </w:rPr>
        <w:t>万元，严格落实“三公经费”管理办法以及中央八项规定。其中，2</w:t>
      </w:r>
      <w:r>
        <w:rPr>
          <w:rFonts w:ascii="仿宋" w:hAnsi="仿宋" w:eastAsia="仿宋"/>
          <w:b/>
          <w:bCs/>
          <w:sz w:val="32"/>
          <w:szCs w:val="32"/>
        </w:rPr>
        <w:t>0</w:t>
      </w:r>
      <w:r>
        <w:rPr>
          <w:rFonts w:hint="eastAsia" w:ascii="仿宋" w:hAnsi="仿宋" w:eastAsia="仿宋"/>
          <w:b/>
          <w:bCs/>
          <w:sz w:val="32"/>
          <w:szCs w:val="32"/>
        </w:rPr>
        <w:t>2</w:t>
      </w:r>
      <w:r>
        <w:rPr>
          <w:rFonts w:hint="eastAsia" w:ascii="仿宋" w:hAnsi="仿宋" w:eastAsia="仿宋"/>
          <w:b/>
          <w:bCs/>
          <w:sz w:val="32"/>
          <w:szCs w:val="32"/>
          <w:lang w:val="en-US" w:eastAsia="zh-CN"/>
        </w:rPr>
        <w:t>2</w:t>
      </w:r>
      <w:r>
        <w:rPr>
          <w:rFonts w:hint="eastAsia" w:ascii="仿宋" w:hAnsi="仿宋" w:eastAsia="仿宋"/>
          <w:b/>
          <w:bCs/>
          <w:sz w:val="32"/>
          <w:szCs w:val="32"/>
        </w:rPr>
        <w:t>年公务用车运行维护费3</w:t>
      </w:r>
      <w:r>
        <w:rPr>
          <w:rFonts w:ascii="仿宋" w:hAnsi="仿宋" w:eastAsia="仿宋"/>
          <w:b/>
          <w:bCs/>
          <w:sz w:val="32"/>
          <w:szCs w:val="32"/>
        </w:rPr>
        <w:t>6</w:t>
      </w:r>
      <w:r>
        <w:rPr>
          <w:rFonts w:hint="eastAsia" w:ascii="仿宋" w:hAnsi="仿宋" w:eastAsia="仿宋"/>
          <w:b/>
          <w:bCs/>
          <w:sz w:val="32"/>
          <w:szCs w:val="32"/>
        </w:rPr>
        <w:t>万元，与2</w:t>
      </w:r>
      <w:r>
        <w:rPr>
          <w:rFonts w:ascii="仿宋" w:hAnsi="仿宋" w:eastAsia="仿宋"/>
          <w:b/>
          <w:bCs/>
          <w:sz w:val="32"/>
          <w:szCs w:val="32"/>
        </w:rPr>
        <w:t>0</w:t>
      </w:r>
      <w:r>
        <w:rPr>
          <w:rFonts w:hint="eastAsia" w:ascii="仿宋" w:hAnsi="仿宋" w:eastAsia="仿宋"/>
          <w:b/>
          <w:bCs/>
          <w:sz w:val="32"/>
          <w:szCs w:val="32"/>
        </w:rPr>
        <w:t>2</w:t>
      </w:r>
      <w:r>
        <w:rPr>
          <w:rFonts w:hint="eastAsia" w:ascii="仿宋" w:hAnsi="仿宋" w:eastAsia="仿宋"/>
          <w:b/>
          <w:bCs/>
          <w:sz w:val="32"/>
          <w:szCs w:val="32"/>
          <w:lang w:val="en-US" w:eastAsia="zh-CN"/>
        </w:rPr>
        <w:t>1</w:t>
      </w:r>
      <w:r>
        <w:rPr>
          <w:rFonts w:hint="eastAsia" w:ascii="仿宋" w:hAnsi="仿宋" w:eastAsia="仿宋"/>
          <w:b/>
          <w:bCs/>
          <w:sz w:val="32"/>
          <w:szCs w:val="32"/>
        </w:rPr>
        <w:t>年相比无变化；2</w:t>
      </w:r>
      <w:r>
        <w:rPr>
          <w:rFonts w:ascii="仿宋" w:hAnsi="仿宋" w:eastAsia="仿宋"/>
          <w:b/>
          <w:bCs/>
          <w:sz w:val="32"/>
          <w:szCs w:val="32"/>
        </w:rPr>
        <w:t>0</w:t>
      </w:r>
      <w:r>
        <w:rPr>
          <w:rFonts w:hint="eastAsia" w:ascii="仿宋" w:hAnsi="仿宋" w:eastAsia="仿宋"/>
          <w:b/>
          <w:bCs/>
          <w:sz w:val="32"/>
          <w:szCs w:val="32"/>
        </w:rPr>
        <w:t>21年公务接待费0</w:t>
      </w:r>
      <w:r>
        <w:rPr>
          <w:rFonts w:ascii="仿宋" w:hAnsi="仿宋" w:eastAsia="仿宋"/>
          <w:b/>
          <w:bCs/>
          <w:sz w:val="32"/>
          <w:szCs w:val="32"/>
        </w:rPr>
        <w:t>.</w:t>
      </w:r>
      <w:r>
        <w:rPr>
          <w:rFonts w:hint="eastAsia" w:ascii="仿宋" w:hAnsi="仿宋" w:eastAsia="仿宋"/>
          <w:b/>
          <w:bCs/>
          <w:sz w:val="32"/>
          <w:szCs w:val="32"/>
          <w:lang w:val="en-US" w:eastAsia="zh-CN"/>
        </w:rPr>
        <w:t>05</w:t>
      </w:r>
      <w:r>
        <w:rPr>
          <w:rFonts w:hint="eastAsia" w:ascii="仿宋" w:hAnsi="仿宋" w:eastAsia="仿宋"/>
          <w:b/>
          <w:bCs/>
          <w:sz w:val="32"/>
          <w:szCs w:val="32"/>
        </w:rPr>
        <w:t>万元（预计</w:t>
      </w:r>
      <w:r>
        <w:rPr>
          <w:rFonts w:hint="eastAsia" w:ascii="仿宋" w:hAnsi="仿宋" w:eastAsia="仿宋"/>
          <w:b/>
          <w:bCs/>
          <w:sz w:val="32"/>
          <w:szCs w:val="32"/>
          <w:lang w:val="en-US" w:eastAsia="zh-CN"/>
        </w:rPr>
        <w:t>2</w:t>
      </w:r>
      <w:r>
        <w:rPr>
          <w:rFonts w:hint="eastAsia" w:ascii="仿宋" w:hAnsi="仿宋" w:eastAsia="仿宋"/>
          <w:b/>
          <w:bCs/>
          <w:sz w:val="32"/>
          <w:szCs w:val="32"/>
        </w:rPr>
        <w:t>批，</w:t>
      </w:r>
      <w:r>
        <w:rPr>
          <w:rFonts w:hint="eastAsia" w:ascii="仿宋" w:hAnsi="仿宋" w:eastAsia="仿宋"/>
          <w:b/>
          <w:bCs/>
          <w:sz w:val="32"/>
          <w:szCs w:val="32"/>
          <w:lang w:val="en-US" w:eastAsia="zh-CN"/>
        </w:rPr>
        <w:t>15</w:t>
      </w:r>
      <w:r>
        <w:rPr>
          <w:rFonts w:hint="eastAsia" w:ascii="仿宋" w:hAnsi="仿宋" w:eastAsia="仿宋"/>
          <w:b/>
          <w:bCs/>
          <w:sz w:val="32"/>
          <w:szCs w:val="32"/>
        </w:rPr>
        <w:t>人次），与2</w:t>
      </w:r>
      <w:r>
        <w:rPr>
          <w:rFonts w:ascii="仿宋" w:hAnsi="仿宋" w:eastAsia="仿宋"/>
          <w:b/>
          <w:bCs/>
          <w:sz w:val="32"/>
          <w:szCs w:val="32"/>
        </w:rPr>
        <w:t>0</w:t>
      </w:r>
      <w:r>
        <w:rPr>
          <w:rFonts w:hint="eastAsia" w:ascii="仿宋" w:hAnsi="仿宋" w:eastAsia="仿宋"/>
          <w:b/>
          <w:bCs/>
          <w:sz w:val="32"/>
          <w:szCs w:val="32"/>
        </w:rPr>
        <w:t>2</w:t>
      </w:r>
      <w:r>
        <w:rPr>
          <w:rFonts w:hint="eastAsia" w:ascii="仿宋" w:hAnsi="仿宋" w:eastAsia="仿宋"/>
          <w:b/>
          <w:bCs/>
          <w:sz w:val="32"/>
          <w:szCs w:val="32"/>
          <w:lang w:val="en-US" w:eastAsia="zh-CN"/>
        </w:rPr>
        <w:t>1</w:t>
      </w:r>
      <w:r>
        <w:rPr>
          <w:rFonts w:hint="eastAsia" w:ascii="仿宋" w:hAnsi="仿宋" w:eastAsia="仿宋"/>
          <w:b/>
          <w:bCs/>
          <w:sz w:val="32"/>
          <w:szCs w:val="32"/>
        </w:rPr>
        <w:t>年相比减少0.</w:t>
      </w:r>
      <w:r>
        <w:rPr>
          <w:rFonts w:hint="eastAsia" w:ascii="仿宋" w:hAnsi="仿宋" w:eastAsia="仿宋"/>
          <w:b/>
          <w:bCs/>
          <w:sz w:val="32"/>
          <w:szCs w:val="32"/>
          <w:lang w:val="en-US" w:eastAsia="zh-CN"/>
        </w:rPr>
        <w:t>2</w:t>
      </w:r>
      <w:r>
        <w:rPr>
          <w:rFonts w:hint="eastAsia" w:ascii="仿宋" w:hAnsi="仿宋" w:eastAsia="仿宋"/>
          <w:b/>
          <w:bCs/>
          <w:sz w:val="32"/>
          <w:szCs w:val="32"/>
        </w:rPr>
        <w:t>5万元；因公出国经费无；公务用车购置经费无。</w:t>
      </w:r>
    </w:p>
    <w:p>
      <w:pPr>
        <w:spacing w:line="560" w:lineRule="exact"/>
        <w:jc w:val="center"/>
        <w:outlineLvl w:val="0"/>
        <w:rPr>
          <w:rFonts w:hint="eastAsia" w:ascii="黑体" w:hAnsi="黑体" w:eastAsia="黑体" w:cs="黑体"/>
          <w:b/>
          <w:bCs/>
          <w:color w:val="000000"/>
          <w:sz w:val="32"/>
        </w:rPr>
      </w:pPr>
      <w:r>
        <w:rPr>
          <w:rFonts w:hint="eastAsia" w:ascii="仿宋" w:hAnsi="仿宋" w:eastAsia="仿宋"/>
          <w:b/>
          <w:bCs/>
          <w:sz w:val="32"/>
          <w:szCs w:val="32"/>
        </w:rPr>
        <w:t>“三公经费”预算情况表</w:t>
      </w:r>
    </w:p>
    <w:tbl>
      <w:tblPr>
        <w:tblStyle w:val="8"/>
        <w:tblW w:w="0" w:type="auto"/>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jc w:val="center"/>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36</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36</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9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0.3</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0.05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eastAsia="zh-CN"/>
              </w:rPr>
              <w:t>-</w:t>
            </w:r>
            <w:r>
              <w:rPr>
                <w:rFonts w:hint="eastAsia" w:ascii="仿宋_GB2312" w:hAnsi="宋体" w:eastAsia="仿宋_GB2312"/>
                <w:lang w:val="en-US" w:eastAsia="zh-CN"/>
              </w:rPr>
              <w:t>0.</w:t>
            </w:r>
            <w:r>
              <w:rPr>
                <w:rFonts w:hint="eastAsia" w:ascii="仿宋_GB2312" w:hAnsi="宋体" w:eastAsia="仿宋_GB2312"/>
                <w:lang w:eastAsia="zh-CN"/>
              </w:rPr>
              <w:t>2</w:t>
            </w:r>
            <w:r>
              <w:rPr>
                <w:rFonts w:hint="eastAsia" w:ascii="仿宋_GB2312" w:hAnsi="宋体" w:eastAsia="仿宋_GB2312"/>
                <w:lang w:val="en-US" w:eastAsia="zh-CN"/>
              </w:rPr>
              <w:t>5</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lang w:eastAsia="zh-CN"/>
              </w:rPr>
              <w:t>压减公务接待费用</w:t>
            </w:r>
          </w:p>
        </w:tc>
      </w:tr>
      <w:tr>
        <w:tblPrEx>
          <w:tblCellMar>
            <w:top w:w="0" w:type="dxa"/>
            <w:left w:w="108" w:type="dxa"/>
            <w:bottom w:w="0" w:type="dxa"/>
            <w:right w:w="108" w:type="dxa"/>
          </w:tblCellMar>
        </w:tblPrEx>
        <w:trPr>
          <w:trHeight w:val="9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36.3</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36.05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-0.25</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lang w:eastAsia="zh-CN"/>
              </w:rPr>
              <w:t>原有公务用车拍卖处置，购置新能源车1辆</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rPr>
          <w:b/>
          <w:bCs/>
        </w:rPr>
        <w:sectPr>
          <w:type w:val="continuous"/>
          <w:pgSz w:w="16840" w:h="11900" w:orient="landscape"/>
          <w:pgMar w:top="1361" w:right="1021" w:bottom="1361" w:left="1021" w:header="720" w:footer="720" w:gutter="0"/>
          <w:cols w:space="720" w:num="1"/>
        </w:sectPr>
      </w:pPr>
      <w:r>
        <w:rPr>
          <w:rFonts w:hint="eastAsia" w:ascii="黑体" w:hAnsi="黑体" w:eastAsia="黑体" w:cs="黑体"/>
          <w:b/>
          <w:bCs/>
          <w:color w:val="000000"/>
          <w:sz w:val="32"/>
        </w:rPr>
        <w:t>五、预算绩效信息</w:t>
      </w:r>
    </w:p>
    <w:p/>
    <w:p/>
    <w:p>
      <w:pPr>
        <w:sectPr>
          <w:type w:val="continuous"/>
          <w:pgSz w:w="16840" w:h="11900" w:orient="landscape"/>
          <w:pgMar w:top="1361" w:right="1021" w:bottom="1134" w:left="1021" w:header="720" w:footer="720" w:gutter="0"/>
          <w:cols w:space="720" w:num="1"/>
        </w:sectPr>
      </w:pPr>
    </w:p>
    <w:p>
      <w:pPr>
        <w:ind w:firstLine="640" w:firstLineChars="200"/>
        <w:jc w:val="center"/>
        <w:rPr>
          <w:b/>
          <w:bCs/>
          <w:sz w:val="32"/>
          <w:szCs w:val="32"/>
        </w:rPr>
      </w:pPr>
      <w:r>
        <w:rPr>
          <w:rFonts w:ascii="方正仿宋_GBK" w:hAnsi="方正仿宋_GBK" w:eastAsia="方正仿宋_GBK" w:cs="方正仿宋_GBK"/>
          <w:b/>
          <w:bCs/>
          <w:color w:val="000000"/>
          <w:sz w:val="32"/>
          <w:szCs w:val="32"/>
        </w:rPr>
        <w:t>法院诉讼费、罚没返还安排的经费绩效目标表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1"/>
            </w:pPr>
            <w:r>
              <w:t>161涞水县人民法院</w:t>
            </w:r>
            <w:r>
              <w:rPr>
                <w:rFonts w:hint="eastAsia"/>
                <w:lang w:eastAsia="zh-CN"/>
              </w:rPr>
              <w:t>（</w:t>
            </w:r>
            <w:r>
              <w:t>本级</w:t>
            </w:r>
            <w:r>
              <w:rPr>
                <w:rFonts w:hint="eastAsia"/>
                <w:lang w:eastAsia="zh-CN"/>
              </w:rPr>
              <w:t>）</w:t>
            </w:r>
          </w:p>
        </w:tc>
        <w:tc>
          <w:tcPr>
            <w:tcW w:w="1843"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rPr>
                <w:sz w:val="18"/>
                <w:szCs w:val="18"/>
              </w:rPr>
            </w:pPr>
            <w:r>
              <w:rPr>
                <w:sz w:val="18"/>
                <w:szCs w:val="18"/>
              </w:rPr>
              <w:t>项目编码</w:t>
            </w:r>
          </w:p>
        </w:tc>
        <w:tc>
          <w:tcPr>
            <w:tcW w:w="2608" w:type="dxa"/>
            <w:gridSpan w:val="2"/>
            <w:noWrap w:val="0"/>
            <w:vAlign w:val="center"/>
          </w:tcPr>
          <w:p>
            <w:pPr>
              <w:pStyle w:val="17"/>
              <w:rPr>
                <w:sz w:val="18"/>
                <w:szCs w:val="18"/>
              </w:rPr>
            </w:pPr>
            <w:r>
              <w:rPr>
                <w:sz w:val="18"/>
                <w:szCs w:val="18"/>
              </w:rPr>
              <w:t>13062322P007607100027</w:t>
            </w:r>
          </w:p>
        </w:tc>
        <w:tc>
          <w:tcPr>
            <w:tcW w:w="1587" w:type="dxa"/>
            <w:noWrap w:val="0"/>
            <w:vAlign w:val="center"/>
          </w:tcPr>
          <w:p>
            <w:pPr>
              <w:pStyle w:val="15"/>
              <w:rPr>
                <w:sz w:val="18"/>
                <w:szCs w:val="18"/>
              </w:rPr>
            </w:pPr>
            <w:r>
              <w:rPr>
                <w:sz w:val="18"/>
                <w:szCs w:val="18"/>
              </w:rPr>
              <w:t>项目名称</w:t>
            </w:r>
          </w:p>
        </w:tc>
        <w:tc>
          <w:tcPr>
            <w:tcW w:w="4422" w:type="dxa"/>
            <w:gridSpan w:val="3"/>
            <w:noWrap w:val="0"/>
            <w:vAlign w:val="center"/>
          </w:tcPr>
          <w:p>
            <w:pPr>
              <w:pStyle w:val="17"/>
              <w:rPr>
                <w:sz w:val="18"/>
                <w:szCs w:val="18"/>
              </w:rPr>
            </w:pPr>
            <w:r>
              <w:rPr>
                <w:sz w:val="18"/>
                <w:szCs w:val="18"/>
              </w:rPr>
              <w:t>法院诉讼费、罚没返还安排的经费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rPr>
                <w:sz w:val="18"/>
                <w:szCs w:val="18"/>
              </w:rPr>
            </w:pPr>
            <w:r>
              <w:rPr>
                <w:sz w:val="18"/>
                <w:szCs w:val="18"/>
              </w:rPr>
              <w:t>预算规模及资金用途</w:t>
            </w:r>
          </w:p>
        </w:tc>
        <w:tc>
          <w:tcPr>
            <w:tcW w:w="1276" w:type="dxa"/>
            <w:noWrap w:val="0"/>
            <w:vAlign w:val="center"/>
          </w:tcPr>
          <w:p>
            <w:pPr>
              <w:pStyle w:val="15"/>
              <w:rPr>
                <w:sz w:val="18"/>
                <w:szCs w:val="18"/>
              </w:rPr>
            </w:pPr>
            <w:r>
              <w:rPr>
                <w:sz w:val="18"/>
                <w:szCs w:val="18"/>
              </w:rPr>
              <w:t>预算数</w:t>
            </w:r>
          </w:p>
        </w:tc>
        <w:tc>
          <w:tcPr>
            <w:tcW w:w="1332" w:type="dxa"/>
            <w:noWrap w:val="0"/>
            <w:vAlign w:val="center"/>
          </w:tcPr>
          <w:p>
            <w:pPr>
              <w:pStyle w:val="17"/>
              <w:rPr>
                <w:sz w:val="18"/>
                <w:szCs w:val="18"/>
              </w:rPr>
            </w:pPr>
            <w:r>
              <w:rPr>
                <w:sz w:val="18"/>
                <w:szCs w:val="18"/>
              </w:rPr>
              <w:t>624.00</w:t>
            </w:r>
          </w:p>
        </w:tc>
        <w:tc>
          <w:tcPr>
            <w:tcW w:w="1587" w:type="dxa"/>
            <w:noWrap w:val="0"/>
            <w:vAlign w:val="center"/>
          </w:tcPr>
          <w:p>
            <w:pPr>
              <w:pStyle w:val="15"/>
              <w:rPr>
                <w:sz w:val="18"/>
                <w:szCs w:val="18"/>
              </w:rPr>
            </w:pPr>
            <w:r>
              <w:rPr>
                <w:sz w:val="18"/>
                <w:szCs w:val="18"/>
              </w:rPr>
              <w:t>其中：财政    资金</w:t>
            </w:r>
          </w:p>
        </w:tc>
        <w:tc>
          <w:tcPr>
            <w:tcW w:w="1304" w:type="dxa"/>
            <w:noWrap w:val="0"/>
            <w:vAlign w:val="center"/>
          </w:tcPr>
          <w:p>
            <w:pPr>
              <w:pStyle w:val="17"/>
              <w:rPr>
                <w:sz w:val="18"/>
                <w:szCs w:val="18"/>
              </w:rPr>
            </w:pPr>
            <w:r>
              <w:rPr>
                <w:sz w:val="18"/>
                <w:szCs w:val="18"/>
              </w:rPr>
              <w:t>624.00</w:t>
            </w:r>
          </w:p>
        </w:tc>
        <w:tc>
          <w:tcPr>
            <w:tcW w:w="1276" w:type="dxa"/>
            <w:noWrap w:val="0"/>
            <w:vAlign w:val="center"/>
          </w:tcPr>
          <w:p>
            <w:pPr>
              <w:pStyle w:val="15"/>
              <w:rPr>
                <w:sz w:val="18"/>
                <w:szCs w:val="18"/>
              </w:rPr>
            </w:pPr>
            <w:r>
              <w:rPr>
                <w:sz w:val="18"/>
                <w:szCs w:val="18"/>
              </w:rPr>
              <w:t>其他资金</w:t>
            </w:r>
          </w:p>
        </w:tc>
        <w:tc>
          <w:tcPr>
            <w:tcW w:w="1843" w:type="dxa"/>
            <w:noWrap w:val="0"/>
            <w:vAlign w:val="center"/>
          </w:tcPr>
          <w:p>
            <w:pPr>
              <w:pStyle w:val="17"/>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continue"/>
            <w:noWrap w:val="0"/>
            <w:vAlign w:val="top"/>
          </w:tcPr>
          <w:p>
            <w:pPr>
              <w:rPr>
                <w:sz w:val="18"/>
                <w:szCs w:val="18"/>
              </w:rPr>
            </w:pPr>
          </w:p>
        </w:tc>
        <w:tc>
          <w:tcPr>
            <w:tcW w:w="8617" w:type="dxa"/>
            <w:gridSpan w:val="6"/>
            <w:noWrap w:val="0"/>
            <w:vAlign w:val="center"/>
          </w:tcPr>
          <w:p>
            <w:pPr>
              <w:pStyle w:val="17"/>
              <w:rPr>
                <w:sz w:val="18"/>
                <w:szCs w:val="18"/>
              </w:rPr>
            </w:pPr>
            <w:r>
              <w:rPr>
                <w:sz w:val="18"/>
                <w:szCs w:val="18"/>
              </w:rPr>
              <w:t>保障案件审判执行和机关运行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5"/>
              <w:rPr>
                <w:sz w:val="18"/>
                <w:szCs w:val="18"/>
              </w:rPr>
            </w:pPr>
            <w:r>
              <w:rPr>
                <w:sz w:val="18"/>
                <w:szCs w:val="18"/>
              </w:rPr>
              <w:t>资金支出计划（%）</w:t>
            </w:r>
          </w:p>
        </w:tc>
        <w:tc>
          <w:tcPr>
            <w:tcW w:w="2608" w:type="dxa"/>
            <w:gridSpan w:val="2"/>
            <w:noWrap w:val="0"/>
            <w:vAlign w:val="center"/>
          </w:tcPr>
          <w:p>
            <w:pPr>
              <w:pStyle w:val="15"/>
              <w:rPr>
                <w:sz w:val="18"/>
                <w:szCs w:val="18"/>
              </w:rPr>
            </w:pPr>
            <w:r>
              <w:rPr>
                <w:sz w:val="18"/>
                <w:szCs w:val="18"/>
              </w:rPr>
              <w:t>3月底</w:t>
            </w:r>
          </w:p>
        </w:tc>
        <w:tc>
          <w:tcPr>
            <w:tcW w:w="1587" w:type="dxa"/>
            <w:noWrap w:val="0"/>
            <w:vAlign w:val="center"/>
          </w:tcPr>
          <w:p>
            <w:pPr>
              <w:pStyle w:val="15"/>
              <w:rPr>
                <w:sz w:val="18"/>
                <w:szCs w:val="18"/>
              </w:rPr>
            </w:pPr>
            <w:r>
              <w:rPr>
                <w:sz w:val="18"/>
                <w:szCs w:val="18"/>
              </w:rPr>
              <w:t>6月底</w:t>
            </w:r>
          </w:p>
        </w:tc>
        <w:tc>
          <w:tcPr>
            <w:tcW w:w="1304" w:type="dxa"/>
            <w:noWrap w:val="0"/>
            <w:vAlign w:val="center"/>
          </w:tcPr>
          <w:p>
            <w:pPr>
              <w:pStyle w:val="15"/>
              <w:rPr>
                <w:sz w:val="18"/>
                <w:szCs w:val="18"/>
              </w:rPr>
            </w:pPr>
            <w:r>
              <w:rPr>
                <w:sz w:val="18"/>
                <w:szCs w:val="18"/>
              </w:rPr>
              <w:t>10月底</w:t>
            </w:r>
          </w:p>
        </w:tc>
        <w:tc>
          <w:tcPr>
            <w:tcW w:w="3118" w:type="dxa"/>
            <w:gridSpan w:val="2"/>
            <w:noWrap w:val="0"/>
            <w:vAlign w:val="center"/>
          </w:tcPr>
          <w:p>
            <w:pPr>
              <w:pStyle w:val="15"/>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sz w:val="18"/>
                <w:szCs w:val="18"/>
              </w:rPr>
            </w:pPr>
          </w:p>
        </w:tc>
        <w:tc>
          <w:tcPr>
            <w:tcW w:w="2608" w:type="dxa"/>
            <w:gridSpan w:val="2"/>
            <w:noWrap w:val="0"/>
            <w:vAlign w:val="center"/>
          </w:tcPr>
          <w:p>
            <w:pPr>
              <w:pStyle w:val="18"/>
              <w:rPr>
                <w:sz w:val="18"/>
                <w:szCs w:val="18"/>
              </w:rPr>
            </w:pPr>
            <w:r>
              <w:rPr>
                <w:sz w:val="18"/>
                <w:szCs w:val="18"/>
              </w:rPr>
              <w:t>25%</w:t>
            </w:r>
          </w:p>
        </w:tc>
        <w:tc>
          <w:tcPr>
            <w:tcW w:w="1587" w:type="dxa"/>
            <w:noWrap w:val="0"/>
            <w:vAlign w:val="center"/>
          </w:tcPr>
          <w:p>
            <w:pPr>
              <w:pStyle w:val="18"/>
              <w:rPr>
                <w:sz w:val="18"/>
                <w:szCs w:val="18"/>
              </w:rPr>
            </w:pPr>
            <w:r>
              <w:rPr>
                <w:sz w:val="18"/>
                <w:szCs w:val="18"/>
              </w:rPr>
              <w:t>50%</w:t>
            </w:r>
          </w:p>
        </w:tc>
        <w:tc>
          <w:tcPr>
            <w:tcW w:w="1304" w:type="dxa"/>
            <w:noWrap w:val="0"/>
            <w:vAlign w:val="center"/>
          </w:tcPr>
          <w:p>
            <w:pPr>
              <w:pStyle w:val="18"/>
              <w:rPr>
                <w:sz w:val="18"/>
                <w:szCs w:val="18"/>
              </w:rPr>
            </w:pPr>
            <w:r>
              <w:rPr>
                <w:sz w:val="18"/>
                <w:szCs w:val="18"/>
              </w:rPr>
              <w:t>75%</w:t>
            </w:r>
          </w:p>
        </w:tc>
        <w:tc>
          <w:tcPr>
            <w:tcW w:w="3118" w:type="dxa"/>
            <w:gridSpan w:val="2"/>
            <w:noWrap w:val="0"/>
            <w:vAlign w:val="center"/>
          </w:tcPr>
          <w:p>
            <w:pPr>
              <w:pStyle w:val="18"/>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5"/>
              <w:rPr>
                <w:sz w:val="18"/>
                <w:szCs w:val="18"/>
              </w:rPr>
            </w:pPr>
            <w:r>
              <w:rPr>
                <w:sz w:val="18"/>
                <w:szCs w:val="18"/>
              </w:rPr>
              <w:t>绩效目标</w:t>
            </w:r>
          </w:p>
        </w:tc>
        <w:tc>
          <w:tcPr>
            <w:tcW w:w="8617" w:type="dxa"/>
            <w:gridSpan w:val="6"/>
            <w:noWrap w:val="0"/>
            <w:vAlign w:val="center"/>
          </w:tcPr>
          <w:p>
            <w:pPr>
              <w:pStyle w:val="17"/>
              <w:rPr>
                <w:sz w:val="18"/>
                <w:szCs w:val="18"/>
              </w:rPr>
            </w:pPr>
            <w:r>
              <w:rPr>
                <w:sz w:val="18"/>
                <w:szCs w:val="18"/>
              </w:rPr>
              <w:t>1.保障案件审判执行</w:t>
            </w:r>
          </w:p>
          <w:p>
            <w:pPr>
              <w:pStyle w:val="17"/>
              <w:rPr>
                <w:sz w:val="18"/>
                <w:szCs w:val="18"/>
              </w:rPr>
            </w:pPr>
            <w:r>
              <w:rPr>
                <w:sz w:val="18"/>
                <w:szCs w:val="18"/>
              </w:rPr>
              <w:t>2.保障机关运行</w:t>
            </w:r>
          </w:p>
        </w:tc>
      </w:tr>
    </w:tbl>
    <w:p>
      <w:pPr>
        <w:spacing w:line="2" w:lineRule="exact"/>
        <w:jc w:val="center"/>
        <w:rPr>
          <w:sz w:val="18"/>
          <w:szCs w:val="18"/>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rPr>
                <w:sz w:val="18"/>
                <w:szCs w:val="18"/>
              </w:rPr>
            </w:pPr>
            <w:r>
              <w:rPr>
                <w:sz w:val="18"/>
                <w:szCs w:val="18"/>
              </w:rPr>
              <w:t>一级指标</w:t>
            </w:r>
          </w:p>
        </w:tc>
        <w:tc>
          <w:tcPr>
            <w:tcW w:w="1276" w:type="dxa"/>
            <w:noWrap w:val="0"/>
            <w:vAlign w:val="center"/>
          </w:tcPr>
          <w:p>
            <w:pPr>
              <w:pStyle w:val="15"/>
              <w:rPr>
                <w:sz w:val="18"/>
                <w:szCs w:val="18"/>
              </w:rPr>
            </w:pPr>
            <w:r>
              <w:rPr>
                <w:sz w:val="18"/>
                <w:szCs w:val="18"/>
              </w:rPr>
              <w:t>二级指标</w:t>
            </w:r>
          </w:p>
        </w:tc>
        <w:tc>
          <w:tcPr>
            <w:tcW w:w="1332" w:type="dxa"/>
            <w:noWrap w:val="0"/>
            <w:vAlign w:val="center"/>
          </w:tcPr>
          <w:p>
            <w:pPr>
              <w:pStyle w:val="15"/>
              <w:rPr>
                <w:sz w:val="18"/>
                <w:szCs w:val="18"/>
              </w:rPr>
            </w:pPr>
            <w:r>
              <w:rPr>
                <w:sz w:val="18"/>
                <w:szCs w:val="18"/>
              </w:rPr>
              <w:t>三级指标</w:t>
            </w:r>
          </w:p>
        </w:tc>
        <w:tc>
          <w:tcPr>
            <w:tcW w:w="2891" w:type="dxa"/>
            <w:noWrap w:val="0"/>
            <w:vAlign w:val="center"/>
          </w:tcPr>
          <w:p>
            <w:pPr>
              <w:pStyle w:val="15"/>
              <w:rPr>
                <w:sz w:val="18"/>
                <w:szCs w:val="18"/>
              </w:rPr>
            </w:pPr>
            <w:r>
              <w:rPr>
                <w:sz w:val="18"/>
                <w:szCs w:val="18"/>
              </w:rPr>
              <w:t>绩效指标描述</w:t>
            </w:r>
          </w:p>
        </w:tc>
        <w:tc>
          <w:tcPr>
            <w:tcW w:w="1276" w:type="dxa"/>
            <w:noWrap w:val="0"/>
            <w:vAlign w:val="center"/>
          </w:tcPr>
          <w:p>
            <w:pPr>
              <w:pStyle w:val="15"/>
              <w:rPr>
                <w:sz w:val="18"/>
                <w:szCs w:val="18"/>
              </w:rPr>
            </w:pPr>
            <w:r>
              <w:rPr>
                <w:sz w:val="18"/>
                <w:szCs w:val="18"/>
              </w:rPr>
              <w:t>指标值</w:t>
            </w:r>
          </w:p>
        </w:tc>
        <w:tc>
          <w:tcPr>
            <w:tcW w:w="1843" w:type="dxa"/>
            <w:noWrap w:val="0"/>
            <w:vAlign w:val="center"/>
          </w:tcPr>
          <w:p>
            <w:pPr>
              <w:pStyle w:val="15"/>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rPr>
                <w:sz w:val="18"/>
                <w:szCs w:val="18"/>
              </w:rPr>
            </w:pPr>
            <w:r>
              <w:rPr>
                <w:sz w:val="18"/>
                <w:szCs w:val="18"/>
              </w:rPr>
              <w:t>产出指标</w:t>
            </w:r>
          </w:p>
        </w:tc>
        <w:tc>
          <w:tcPr>
            <w:tcW w:w="1276" w:type="dxa"/>
            <w:noWrap w:val="0"/>
            <w:vAlign w:val="center"/>
          </w:tcPr>
          <w:p>
            <w:pPr>
              <w:pStyle w:val="17"/>
              <w:rPr>
                <w:sz w:val="18"/>
                <w:szCs w:val="18"/>
              </w:rPr>
            </w:pPr>
            <w:r>
              <w:rPr>
                <w:sz w:val="18"/>
                <w:szCs w:val="18"/>
              </w:rPr>
              <w:t>数量指标</w:t>
            </w:r>
          </w:p>
        </w:tc>
        <w:tc>
          <w:tcPr>
            <w:tcW w:w="1332" w:type="dxa"/>
            <w:noWrap w:val="0"/>
            <w:vAlign w:val="center"/>
          </w:tcPr>
          <w:p>
            <w:pPr>
              <w:pStyle w:val="17"/>
              <w:rPr>
                <w:sz w:val="18"/>
                <w:szCs w:val="18"/>
              </w:rPr>
            </w:pPr>
            <w:r>
              <w:rPr>
                <w:sz w:val="18"/>
                <w:szCs w:val="18"/>
              </w:rPr>
              <w:t>案件结案率(%)</w:t>
            </w:r>
          </w:p>
        </w:tc>
        <w:tc>
          <w:tcPr>
            <w:tcW w:w="2891" w:type="dxa"/>
            <w:noWrap w:val="0"/>
            <w:vAlign w:val="center"/>
          </w:tcPr>
          <w:p>
            <w:pPr>
              <w:pStyle w:val="17"/>
              <w:rPr>
                <w:sz w:val="18"/>
                <w:szCs w:val="18"/>
              </w:rPr>
            </w:pPr>
            <w:r>
              <w:rPr>
                <w:sz w:val="18"/>
                <w:szCs w:val="18"/>
              </w:rPr>
              <w:t>案件结案率(%)</w:t>
            </w:r>
          </w:p>
        </w:tc>
        <w:tc>
          <w:tcPr>
            <w:tcW w:w="1276" w:type="dxa"/>
            <w:noWrap w:val="0"/>
            <w:vAlign w:val="center"/>
          </w:tcPr>
          <w:p>
            <w:pPr>
              <w:pStyle w:val="17"/>
              <w:rPr>
                <w:sz w:val="18"/>
                <w:szCs w:val="18"/>
              </w:rPr>
            </w:pPr>
            <w:r>
              <w:rPr>
                <w:sz w:val="18"/>
                <w:szCs w:val="18"/>
              </w:rPr>
              <w:t>≥85百分比</w:t>
            </w:r>
          </w:p>
        </w:tc>
        <w:tc>
          <w:tcPr>
            <w:tcW w:w="1843" w:type="dxa"/>
            <w:noWrap w:val="0"/>
            <w:vAlign w:val="center"/>
          </w:tcPr>
          <w:p>
            <w:pPr>
              <w:pStyle w:val="17"/>
              <w:rPr>
                <w:sz w:val="18"/>
                <w:szCs w:val="18"/>
              </w:rPr>
            </w:pPr>
            <w:r>
              <w:rPr>
                <w:sz w:val="18"/>
                <w:szCs w:val="18"/>
              </w:rPr>
              <w:t>省院绩效考核标准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8"/>
                <w:szCs w:val="18"/>
              </w:rPr>
            </w:pPr>
          </w:p>
        </w:tc>
        <w:tc>
          <w:tcPr>
            <w:tcW w:w="1276" w:type="dxa"/>
            <w:noWrap w:val="0"/>
            <w:vAlign w:val="center"/>
          </w:tcPr>
          <w:p>
            <w:pPr>
              <w:pStyle w:val="17"/>
              <w:rPr>
                <w:sz w:val="18"/>
                <w:szCs w:val="18"/>
              </w:rPr>
            </w:pPr>
            <w:r>
              <w:rPr>
                <w:sz w:val="18"/>
                <w:szCs w:val="18"/>
              </w:rPr>
              <w:t>质量指标</w:t>
            </w:r>
          </w:p>
        </w:tc>
        <w:tc>
          <w:tcPr>
            <w:tcW w:w="1332" w:type="dxa"/>
            <w:noWrap w:val="0"/>
            <w:vAlign w:val="center"/>
          </w:tcPr>
          <w:p>
            <w:pPr>
              <w:pStyle w:val="17"/>
              <w:rPr>
                <w:sz w:val="18"/>
                <w:szCs w:val="18"/>
              </w:rPr>
            </w:pPr>
            <w:r>
              <w:rPr>
                <w:sz w:val="18"/>
                <w:szCs w:val="18"/>
              </w:rPr>
              <w:t>机关运转率（%）</w:t>
            </w:r>
          </w:p>
        </w:tc>
        <w:tc>
          <w:tcPr>
            <w:tcW w:w="2891" w:type="dxa"/>
            <w:noWrap w:val="0"/>
            <w:vAlign w:val="center"/>
          </w:tcPr>
          <w:p>
            <w:pPr>
              <w:pStyle w:val="17"/>
              <w:rPr>
                <w:sz w:val="18"/>
                <w:szCs w:val="18"/>
              </w:rPr>
            </w:pPr>
            <w:r>
              <w:rPr>
                <w:sz w:val="18"/>
                <w:szCs w:val="18"/>
              </w:rPr>
              <w:t>机关运转率（%）</w:t>
            </w:r>
          </w:p>
        </w:tc>
        <w:tc>
          <w:tcPr>
            <w:tcW w:w="1276" w:type="dxa"/>
            <w:noWrap w:val="0"/>
            <w:vAlign w:val="center"/>
          </w:tcPr>
          <w:p>
            <w:pPr>
              <w:pStyle w:val="17"/>
              <w:rPr>
                <w:sz w:val="18"/>
                <w:szCs w:val="18"/>
              </w:rPr>
            </w:pPr>
            <w:r>
              <w:rPr>
                <w:sz w:val="18"/>
                <w:szCs w:val="18"/>
              </w:rPr>
              <w:t>≥100百分比</w:t>
            </w:r>
          </w:p>
        </w:tc>
        <w:tc>
          <w:tcPr>
            <w:tcW w:w="1843" w:type="dxa"/>
            <w:noWrap w:val="0"/>
            <w:vAlign w:val="center"/>
          </w:tcPr>
          <w:p>
            <w:pPr>
              <w:pStyle w:val="17"/>
              <w:rPr>
                <w:sz w:val="18"/>
                <w:szCs w:val="18"/>
              </w:rPr>
            </w:pPr>
            <w:r>
              <w:rPr>
                <w:sz w:val="18"/>
                <w:szCs w:val="18"/>
              </w:rPr>
              <w:t>省院绩效考核标准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8"/>
                <w:szCs w:val="18"/>
              </w:rPr>
            </w:pPr>
          </w:p>
        </w:tc>
        <w:tc>
          <w:tcPr>
            <w:tcW w:w="1276" w:type="dxa"/>
            <w:noWrap w:val="0"/>
            <w:vAlign w:val="center"/>
          </w:tcPr>
          <w:p>
            <w:pPr>
              <w:pStyle w:val="17"/>
              <w:rPr>
                <w:sz w:val="18"/>
                <w:szCs w:val="18"/>
              </w:rPr>
            </w:pPr>
            <w:r>
              <w:rPr>
                <w:sz w:val="18"/>
                <w:szCs w:val="18"/>
              </w:rPr>
              <w:t>时效指标</w:t>
            </w:r>
          </w:p>
        </w:tc>
        <w:tc>
          <w:tcPr>
            <w:tcW w:w="1332" w:type="dxa"/>
            <w:noWrap w:val="0"/>
            <w:vAlign w:val="center"/>
          </w:tcPr>
          <w:p>
            <w:pPr>
              <w:pStyle w:val="17"/>
              <w:rPr>
                <w:sz w:val="18"/>
                <w:szCs w:val="18"/>
              </w:rPr>
            </w:pPr>
            <w:r>
              <w:rPr>
                <w:sz w:val="18"/>
                <w:szCs w:val="18"/>
              </w:rPr>
              <w:t>工作按时完成率</w:t>
            </w:r>
          </w:p>
        </w:tc>
        <w:tc>
          <w:tcPr>
            <w:tcW w:w="2891" w:type="dxa"/>
            <w:noWrap w:val="0"/>
            <w:vAlign w:val="center"/>
          </w:tcPr>
          <w:p>
            <w:pPr>
              <w:pStyle w:val="17"/>
              <w:rPr>
                <w:sz w:val="18"/>
                <w:szCs w:val="18"/>
              </w:rPr>
            </w:pPr>
            <w:r>
              <w:rPr>
                <w:sz w:val="18"/>
                <w:szCs w:val="18"/>
              </w:rPr>
              <w:t>工作按时完成率</w:t>
            </w:r>
          </w:p>
        </w:tc>
        <w:tc>
          <w:tcPr>
            <w:tcW w:w="1276" w:type="dxa"/>
            <w:noWrap w:val="0"/>
            <w:vAlign w:val="center"/>
          </w:tcPr>
          <w:p>
            <w:pPr>
              <w:pStyle w:val="17"/>
              <w:rPr>
                <w:sz w:val="18"/>
                <w:szCs w:val="18"/>
              </w:rPr>
            </w:pPr>
            <w:r>
              <w:rPr>
                <w:sz w:val="18"/>
                <w:szCs w:val="18"/>
              </w:rPr>
              <w:t>≥90百分比</w:t>
            </w:r>
          </w:p>
        </w:tc>
        <w:tc>
          <w:tcPr>
            <w:tcW w:w="1843" w:type="dxa"/>
            <w:noWrap w:val="0"/>
            <w:vAlign w:val="center"/>
          </w:tcPr>
          <w:p>
            <w:pPr>
              <w:pStyle w:val="17"/>
              <w:rPr>
                <w:sz w:val="18"/>
                <w:szCs w:val="18"/>
              </w:rPr>
            </w:pPr>
            <w:r>
              <w:rPr>
                <w:sz w:val="18"/>
                <w:szCs w:val="18"/>
              </w:rPr>
              <w:t>省院绩效考核标准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sz w:val="18"/>
                <w:szCs w:val="18"/>
              </w:rPr>
            </w:pPr>
          </w:p>
        </w:tc>
        <w:tc>
          <w:tcPr>
            <w:tcW w:w="1276" w:type="dxa"/>
            <w:noWrap w:val="0"/>
            <w:vAlign w:val="center"/>
          </w:tcPr>
          <w:p>
            <w:pPr>
              <w:pStyle w:val="17"/>
              <w:rPr>
                <w:sz w:val="18"/>
                <w:szCs w:val="18"/>
              </w:rPr>
            </w:pPr>
            <w:r>
              <w:rPr>
                <w:sz w:val="18"/>
                <w:szCs w:val="18"/>
              </w:rPr>
              <w:t>成本指标</w:t>
            </w:r>
          </w:p>
        </w:tc>
        <w:tc>
          <w:tcPr>
            <w:tcW w:w="1332" w:type="dxa"/>
            <w:noWrap w:val="0"/>
            <w:vAlign w:val="center"/>
          </w:tcPr>
          <w:p>
            <w:pPr>
              <w:pStyle w:val="17"/>
              <w:rPr>
                <w:sz w:val="18"/>
                <w:szCs w:val="18"/>
              </w:rPr>
            </w:pPr>
            <w:r>
              <w:rPr>
                <w:sz w:val="18"/>
                <w:szCs w:val="18"/>
              </w:rPr>
              <w:t>预算控制</w:t>
            </w:r>
          </w:p>
        </w:tc>
        <w:tc>
          <w:tcPr>
            <w:tcW w:w="2891" w:type="dxa"/>
            <w:noWrap w:val="0"/>
            <w:vAlign w:val="center"/>
          </w:tcPr>
          <w:p>
            <w:pPr>
              <w:pStyle w:val="17"/>
              <w:rPr>
                <w:sz w:val="18"/>
                <w:szCs w:val="18"/>
              </w:rPr>
            </w:pPr>
            <w:r>
              <w:rPr>
                <w:sz w:val="18"/>
                <w:szCs w:val="18"/>
              </w:rPr>
              <w:t>预算控制</w:t>
            </w:r>
          </w:p>
        </w:tc>
        <w:tc>
          <w:tcPr>
            <w:tcW w:w="1276" w:type="dxa"/>
            <w:noWrap w:val="0"/>
            <w:vAlign w:val="center"/>
          </w:tcPr>
          <w:p>
            <w:pPr>
              <w:pStyle w:val="17"/>
              <w:rPr>
                <w:sz w:val="18"/>
                <w:szCs w:val="18"/>
              </w:rPr>
            </w:pPr>
            <w:r>
              <w:rPr>
                <w:sz w:val="18"/>
                <w:szCs w:val="18"/>
              </w:rPr>
              <w:t>≤624万元</w:t>
            </w:r>
          </w:p>
        </w:tc>
        <w:tc>
          <w:tcPr>
            <w:tcW w:w="1843" w:type="dxa"/>
            <w:noWrap w:val="0"/>
            <w:vAlign w:val="center"/>
          </w:tcPr>
          <w:p>
            <w:pPr>
              <w:pStyle w:val="17"/>
              <w:rPr>
                <w:sz w:val="18"/>
                <w:szCs w:val="18"/>
              </w:rPr>
            </w:pPr>
            <w:r>
              <w:rPr>
                <w:sz w:val="18"/>
                <w:szCs w:val="18"/>
              </w:rPr>
              <w:t>省院绩效考核标准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rPr>
                <w:sz w:val="18"/>
                <w:szCs w:val="18"/>
              </w:rPr>
            </w:pPr>
            <w:r>
              <w:rPr>
                <w:sz w:val="18"/>
                <w:szCs w:val="18"/>
              </w:rPr>
              <w:t>效益指标</w:t>
            </w:r>
          </w:p>
        </w:tc>
        <w:tc>
          <w:tcPr>
            <w:tcW w:w="1276" w:type="dxa"/>
            <w:noWrap w:val="0"/>
            <w:vAlign w:val="center"/>
          </w:tcPr>
          <w:p>
            <w:pPr>
              <w:pStyle w:val="17"/>
              <w:rPr>
                <w:sz w:val="18"/>
                <w:szCs w:val="18"/>
              </w:rPr>
            </w:pPr>
            <w:r>
              <w:rPr>
                <w:sz w:val="18"/>
                <w:szCs w:val="18"/>
              </w:rPr>
              <w:t>社会效益指标</w:t>
            </w:r>
          </w:p>
        </w:tc>
        <w:tc>
          <w:tcPr>
            <w:tcW w:w="1332" w:type="dxa"/>
            <w:noWrap w:val="0"/>
            <w:vAlign w:val="center"/>
          </w:tcPr>
          <w:p>
            <w:pPr>
              <w:pStyle w:val="17"/>
              <w:rPr>
                <w:sz w:val="18"/>
                <w:szCs w:val="18"/>
              </w:rPr>
            </w:pPr>
            <w:r>
              <w:rPr>
                <w:sz w:val="18"/>
                <w:szCs w:val="18"/>
              </w:rPr>
              <w:t>案件流程合规率(%)</w:t>
            </w:r>
          </w:p>
        </w:tc>
        <w:tc>
          <w:tcPr>
            <w:tcW w:w="2891" w:type="dxa"/>
            <w:noWrap w:val="0"/>
            <w:vAlign w:val="center"/>
          </w:tcPr>
          <w:p>
            <w:pPr>
              <w:pStyle w:val="17"/>
              <w:rPr>
                <w:sz w:val="18"/>
                <w:szCs w:val="18"/>
              </w:rPr>
            </w:pPr>
            <w:r>
              <w:rPr>
                <w:sz w:val="18"/>
                <w:szCs w:val="18"/>
              </w:rPr>
              <w:t>案件流程合规率(%)</w:t>
            </w:r>
          </w:p>
        </w:tc>
        <w:tc>
          <w:tcPr>
            <w:tcW w:w="1276" w:type="dxa"/>
            <w:noWrap w:val="0"/>
            <w:vAlign w:val="center"/>
          </w:tcPr>
          <w:p>
            <w:pPr>
              <w:pStyle w:val="17"/>
              <w:rPr>
                <w:sz w:val="18"/>
                <w:szCs w:val="18"/>
              </w:rPr>
            </w:pPr>
            <w:r>
              <w:rPr>
                <w:sz w:val="18"/>
                <w:szCs w:val="18"/>
              </w:rPr>
              <w:t>≥100百分比</w:t>
            </w:r>
          </w:p>
        </w:tc>
        <w:tc>
          <w:tcPr>
            <w:tcW w:w="1843" w:type="dxa"/>
            <w:noWrap w:val="0"/>
            <w:vAlign w:val="center"/>
          </w:tcPr>
          <w:p>
            <w:pPr>
              <w:pStyle w:val="17"/>
              <w:rPr>
                <w:sz w:val="18"/>
                <w:szCs w:val="18"/>
              </w:rPr>
            </w:pPr>
            <w:r>
              <w:rPr>
                <w:sz w:val="18"/>
                <w:szCs w:val="18"/>
              </w:rPr>
              <w:t>省院绩效考核标准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rPr>
                <w:sz w:val="18"/>
                <w:szCs w:val="18"/>
              </w:rPr>
            </w:pPr>
            <w:r>
              <w:rPr>
                <w:sz w:val="18"/>
                <w:szCs w:val="18"/>
              </w:rPr>
              <w:t>满意度指标</w:t>
            </w:r>
          </w:p>
        </w:tc>
        <w:tc>
          <w:tcPr>
            <w:tcW w:w="1276" w:type="dxa"/>
            <w:noWrap w:val="0"/>
            <w:vAlign w:val="center"/>
          </w:tcPr>
          <w:p>
            <w:pPr>
              <w:pStyle w:val="17"/>
              <w:rPr>
                <w:sz w:val="18"/>
                <w:szCs w:val="18"/>
              </w:rPr>
            </w:pPr>
            <w:r>
              <w:rPr>
                <w:sz w:val="18"/>
                <w:szCs w:val="18"/>
              </w:rPr>
              <w:t>服务对象满意度指标</w:t>
            </w:r>
          </w:p>
        </w:tc>
        <w:tc>
          <w:tcPr>
            <w:tcW w:w="1332" w:type="dxa"/>
            <w:noWrap w:val="0"/>
            <w:vAlign w:val="center"/>
          </w:tcPr>
          <w:p>
            <w:pPr>
              <w:pStyle w:val="17"/>
              <w:rPr>
                <w:sz w:val="18"/>
                <w:szCs w:val="18"/>
              </w:rPr>
            </w:pPr>
            <w:r>
              <w:rPr>
                <w:sz w:val="18"/>
                <w:szCs w:val="18"/>
              </w:rPr>
              <w:t>群众满意度</w:t>
            </w:r>
          </w:p>
        </w:tc>
        <w:tc>
          <w:tcPr>
            <w:tcW w:w="2891" w:type="dxa"/>
            <w:noWrap w:val="0"/>
            <w:vAlign w:val="center"/>
          </w:tcPr>
          <w:p>
            <w:pPr>
              <w:pStyle w:val="17"/>
              <w:rPr>
                <w:sz w:val="18"/>
                <w:szCs w:val="18"/>
              </w:rPr>
            </w:pPr>
            <w:r>
              <w:rPr>
                <w:sz w:val="18"/>
                <w:szCs w:val="18"/>
              </w:rPr>
              <w:t>群众满意度</w:t>
            </w:r>
          </w:p>
        </w:tc>
        <w:tc>
          <w:tcPr>
            <w:tcW w:w="1276" w:type="dxa"/>
            <w:noWrap w:val="0"/>
            <w:vAlign w:val="center"/>
          </w:tcPr>
          <w:p>
            <w:pPr>
              <w:pStyle w:val="17"/>
              <w:rPr>
                <w:sz w:val="18"/>
                <w:szCs w:val="18"/>
              </w:rPr>
            </w:pPr>
            <w:r>
              <w:rPr>
                <w:sz w:val="18"/>
                <w:szCs w:val="18"/>
              </w:rPr>
              <w:t>≥90百分比</w:t>
            </w:r>
          </w:p>
        </w:tc>
        <w:tc>
          <w:tcPr>
            <w:tcW w:w="1843" w:type="dxa"/>
            <w:noWrap w:val="0"/>
            <w:vAlign w:val="center"/>
          </w:tcPr>
          <w:p>
            <w:pPr>
              <w:pStyle w:val="17"/>
              <w:rPr>
                <w:sz w:val="18"/>
                <w:szCs w:val="18"/>
              </w:rPr>
            </w:pPr>
            <w:r>
              <w:rPr>
                <w:sz w:val="18"/>
                <w:szCs w:val="18"/>
              </w:rPr>
              <w:t>省院绩效考核标准</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b/>
          <w:bCs/>
        </w:rPr>
      </w:pPr>
      <w:r>
        <w:rPr>
          <w:rFonts w:hint="eastAsia" w:ascii="黑体" w:hAnsi="黑体" w:eastAsia="黑体" w:cs="黑体"/>
          <w:b/>
          <w:bCs/>
          <w:color w:val="000000"/>
          <w:sz w:val="32"/>
        </w:rPr>
        <w:t>六、政府采购预算情况</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年我</w:t>
      </w:r>
      <w:r>
        <w:rPr>
          <w:rFonts w:hint="eastAsia" w:ascii="仿宋" w:hAnsi="仿宋" w:eastAsia="仿宋" w:cs="仿宋"/>
          <w:b/>
          <w:bCs/>
          <w:sz w:val="32"/>
          <w:szCs w:val="32"/>
          <w:lang w:val="en-US" w:eastAsia="zh-CN"/>
        </w:rPr>
        <w:t>单位预算</w:t>
      </w:r>
      <w:r>
        <w:rPr>
          <w:rFonts w:hint="eastAsia" w:ascii="仿宋" w:hAnsi="仿宋" w:eastAsia="仿宋" w:cs="仿宋"/>
          <w:b/>
          <w:bCs/>
          <w:sz w:val="32"/>
          <w:szCs w:val="32"/>
        </w:rPr>
        <w:t>没有安排政府采购</w:t>
      </w:r>
      <w:r>
        <w:rPr>
          <w:rFonts w:hint="eastAsia" w:ascii="仿宋" w:hAnsi="仿宋" w:eastAsia="仿宋" w:cs="仿宋"/>
          <w:b/>
          <w:bCs/>
          <w:sz w:val="32"/>
          <w:szCs w:val="32"/>
          <w:lang w:val="en-US" w:eastAsia="zh-CN"/>
        </w:rPr>
        <w:t>项目，空表列示</w:t>
      </w:r>
      <w:r>
        <w:rPr>
          <w:rFonts w:hint="eastAsia" w:ascii="仿宋" w:hAnsi="仿宋" w:eastAsia="仿宋" w:cs="仿宋"/>
          <w:b/>
          <w:bCs/>
          <w:sz w:val="32"/>
          <w:szCs w:val="32"/>
        </w:rPr>
        <w:t>。</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140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4"/>
        <w:gridCol w:w="848"/>
        <w:gridCol w:w="996"/>
        <w:gridCol w:w="996"/>
        <w:gridCol w:w="623"/>
        <w:gridCol w:w="746"/>
        <w:gridCol w:w="750"/>
        <w:gridCol w:w="846"/>
        <w:gridCol w:w="846"/>
        <w:gridCol w:w="846"/>
        <w:gridCol w:w="846"/>
        <w:gridCol w:w="846"/>
        <w:gridCol w:w="846"/>
        <w:gridCol w:w="846"/>
        <w:gridCol w:w="856"/>
        <w:gridCol w:w="8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3" w:hRule="atLeast"/>
          <w:tblHeader/>
          <w:jc w:val="center"/>
        </w:trPr>
        <w:tc>
          <w:tcPr>
            <w:tcW w:w="6453"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161001涞水县人民法院</w:t>
            </w:r>
            <w:r>
              <w:rPr>
                <w:rFonts w:hint="eastAsia"/>
              </w:rPr>
              <w:t>（本级）</w:t>
            </w:r>
          </w:p>
        </w:tc>
        <w:tc>
          <w:tcPr>
            <w:tcW w:w="7626"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2" w:hRule="atLeast"/>
          <w:tblHeader/>
          <w:jc w:val="center"/>
        </w:trPr>
        <w:tc>
          <w:tcPr>
            <w:tcW w:w="2342" w:type="dxa"/>
            <w:gridSpan w:val="2"/>
            <w:vAlign w:val="center"/>
          </w:tcPr>
          <w:p>
            <w:pPr>
              <w:pStyle w:val="15"/>
            </w:pPr>
            <w:r>
              <w:rPr>
                <w:rFonts w:hint="eastAsia"/>
              </w:rPr>
              <w:t>政府采购项目来源</w:t>
            </w:r>
          </w:p>
        </w:tc>
        <w:tc>
          <w:tcPr>
            <w:tcW w:w="996" w:type="dxa"/>
            <w:vMerge w:val="restart"/>
            <w:vAlign w:val="center"/>
          </w:tcPr>
          <w:p>
            <w:pPr>
              <w:pStyle w:val="15"/>
            </w:pPr>
            <w:r>
              <w:rPr>
                <w:rFonts w:hint="eastAsia"/>
              </w:rPr>
              <w:t>采购物品名称</w:t>
            </w:r>
          </w:p>
        </w:tc>
        <w:tc>
          <w:tcPr>
            <w:tcW w:w="996" w:type="dxa"/>
            <w:vMerge w:val="restart"/>
            <w:vAlign w:val="center"/>
          </w:tcPr>
          <w:p>
            <w:pPr>
              <w:pStyle w:val="15"/>
            </w:pPr>
            <w:r>
              <w:rPr>
                <w:rFonts w:hint="eastAsia"/>
              </w:rPr>
              <w:t>政府采购目录序号</w:t>
            </w:r>
          </w:p>
        </w:tc>
        <w:tc>
          <w:tcPr>
            <w:tcW w:w="623" w:type="dxa"/>
            <w:vMerge w:val="restart"/>
            <w:vAlign w:val="center"/>
          </w:tcPr>
          <w:p>
            <w:pPr>
              <w:pStyle w:val="15"/>
            </w:pPr>
            <w:r>
              <w:rPr>
                <w:rFonts w:hint="eastAsia"/>
              </w:rPr>
              <w:t>计量</w:t>
            </w:r>
            <w:r>
              <w:t xml:space="preserve">  </w:t>
            </w:r>
            <w:r>
              <w:rPr>
                <w:rFonts w:hint="eastAsia"/>
              </w:rPr>
              <w:t>单位</w:t>
            </w:r>
          </w:p>
        </w:tc>
        <w:tc>
          <w:tcPr>
            <w:tcW w:w="746" w:type="dxa"/>
            <w:vMerge w:val="restart"/>
            <w:vAlign w:val="center"/>
          </w:tcPr>
          <w:p>
            <w:pPr>
              <w:pStyle w:val="15"/>
            </w:pPr>
            <w:r>
              <w:rPr>
                <w:rFonts w:hint="eastAsia"/>
              </w:rPr>
              <w:t>数量</w:t>
            </w:r>
          </w:p>
        </w:tc>
        <w:tc>
          <w:tcPr>
            <w:tcW w:w="750" w:type="dxa"/>
            <w:vMerge w:val="restart"/>
            <w:vAlign w:val="center"/>
          </w:tcPr>
          <w:p>
            <w:pPr>
              <w:pStyle w:val="15"/>
            </w:pPr>
            <w:r>
              <w:rPr>
                <w:rFonts w:hint="eastAsia"/>
              </w:rPr>
              <w:t>单价</w:t>
            </w:r>
          </w:p>
        </w:tc>
        <w:tc>
          <w:tcPr>
            <w:tcW w:w="6778" w:type="dxa"/>
            <w:gridSpan w:val="8"/>
            <w:vAlign w:val="center"/>
          </w:tcPr>
          <w:p>
            <w:pPr>
              <w:pStyle w:val="15"/>
            </w:pPr>
            <w:r>
              <w:rPr>
                <w:rFonts w:hint="eastAsia"/>
              </w:rPr>
              <w:t>政府采购金额（当年部门预算安排资金）</w:t>
            </w:r>
          </w:p>
        </w:tc>
        <w:tc>
          <w:tcPr>
            <w:tcW w:w="848"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5" w:hRule="atLeast"/>
          <w:tblHeader/>
          <w:jc w:val="center"/>
        </w:trPr>
        <w:tc>
          <w:tcPr>
            <w:tcW w:w="1494" w:type="dxa"/>
            <w:vAlign w:val="center"/>
          </w:tcPr>
          <w:p>
            <w:pPr>
              <w:pStyle w:val="15"/>
            </w:pPr>
            <w:r>
              <w:rPr>
                <w:rFonts w:hint="eastAsia"/>
              </w:rPr>
              <w:t>项目名称</w:t>
            </w:r>
          </w:p>
        </w:tc>
        <w:tc>
          <w:tcPr>
            <w:tcW w:w="848" w:type="dxa"/>
            <w:vAlign w:val="center"/>
          </w:tcPr>
          <w:p>
            <w:pPr>
              <w:pStyle w:val="15"/>
            </w:pPr>
            <w:r>
              <w:rPr>
                <w:rFonts w:hint="eastAsia"/>
              </w:rPr>
              <w:t>预算</w:t>
            </w:r>
            <w:r>
              <w:t xml:space="preserve">    </w:t>
            </w:r>
            <w:r>
              <w:rPr>
                <w:rFonts w:hint="eastAsia"/>
              </w:rPr>
              <w:t>资金</w:t>
            </w:r>
          </w:p>
        </w:tc>
        <w:tc>
          <w:tcPr>
            <w:tcW w:w="996" w:type="dxa"/>
            <w:vMerge w:val="continue"/>
          </w:tcPr>
          <w:p/>
        </w:tc>
        <w:tc>
          <w:tcPr>
            <w:tcW w:w="996" w:type="dxa"/>
            <w:vMerge w:val="continue"/>
          </w:tcPr>
          <w:p/>
        </w:tc>
        <w:tc>
          <w:tcPr>
            <w:tcW w:w="623" w:type="dxa"/>
            <w:vMerge w:val="continue"/>
          </w:tcPr>
          <w:p/>
        </w:tc>
        <w:tc>
          <w:tcPr>
            <w:tcW w:w="746" w:type="dxa"/>
            <w:vMerge w:val="continue"/>
          </w:tcPr>
          <w:p/>
        </w:tc>
        <w:tc>
          <w:tcPr>
            <w:tcW w:w="750" w:type="dxa"/>
            <w:vMerge w:val="continue"/>
          </w:tcPr>
          <w:p/>
        </w:tc>
        <w:tc>
          <w:tcPr>
            <w:tcW w:w="846" w:type="dxa"/>
            <w:vAlign w:val="center"/>
          </w:tcPr>
          <w:p>
            <w:pPr>
              <w:pStyle w:val="15"/>
            </w:pPr>
            <w:r>
              <w:rPr>
                <w:rFonts w:hint="eastAsia"/>
              </w:rPr>
              <w:t>合计</w:t>
            </w:r>
          </w:p>
        </w:tc>
        <w:tc>
          <w:tcPr>
            <w:tcW w:w="846" w:type="dxa"/>
            <w:vAlign w:val="center"/>
          </w:tcPr>
          <w:p>
            <w:pPr>
              <w:pStyle w:val="15"/>
            </w:pPr>
            <w:r>
              <w:rPr>
                <w:rFonts w:hint="eastAsia"/>
              </w:rPr>
              <w:t>一般公共预算拨款</w:t>
            </w:r>
          </w:p>
        </w:tc>
        <w:tc>
          <w:tcPr>
            <w:tcW w:w="846" w:type="dxa"/>
            <w:vAlign w:val="center"/>
          </w:tcPr>
          <w:p>
            <w:pPr>
              <w:pStyle w:val="15"/>
            </w:pPr>
            <w:r>
              <w:rPr>
                <w:rFonts w:hint="eastAsia"/>
              </w:rPr>
              <w:t>基金预算拨款</w:t>
            </w:r>
          </w:p>
        </w:tc>
        <w:tc>
          <w:tcPr>
            <w:tcW w:w="846" w:type="dxa"/>
            <w:vAlign w:val="center"/>
          </w:tcPr>
          <w:p>
            <w:pPr>
              <w:pStyle w:val="15"/>
            </w:pPr>
            <w:r>
              <w:rPr>
                <w:rFonts w:hint="eastAsia"/>
              </w:rPr>
              <w:t>国有资本经营预算拨款</w:t>
            </w:r>
          </w:p>
        </w:tc>
        <w:tc>
          <w:tcPr>
            <w:tcW w:w="846" w:type="dxa"/>
            <w:vAlign w:val="center"/>
          </w:tcPr>
          <w:p>
            <w:pPr>
              <w:pStyle w:val="15"/>
            </w:pPr>
            <w:r>
              <w:rPr>
                <w:rFonts w:hint="eastAsia"/>
              </w:rPr>
              <w:t>财政专户核拨</w:t>
            </w:r>
          </w:p>
        </w:tc>
        <w:tc>
          <w:tcPr>
            <w:tcW w:w="846" w:type="dxa"/>
            <w:vAlign w:val="center"/>
          </w:tcPr>
          <w:p>
            <w:pPr>
              <w:pStyle w:val="15"/>
            </w:pPr>
            <w:r>
              <w:rPr>
                <w:rFonts w:hint="eastAsia"/>
              </w:rPr>
              <w:t>单位</w:t>
            </w:r>
            <w:r>
              <w:t xml:space="preserve">    </w:t>
            </w:r>
            <w:r>
              <w:rPr>
                <w:rFonts w:hint="eastAsia"/>
              </w:rPr>
              <w:t>资金</w:t>
            </w:r>
          </w:p>
        </w:tc>
        <w:tc>
          <w:tcPr>
            <w:tcW w:w="846" w:type="dxa"/>
            <w:vAlign w:val="center"/>
          </w:tcPr>
          <w:p>
            <w:pPr>
              <w:pStyle w:val="15"/>
            </w:pPr>
            <w:r>
              <w:rPr>
                <w:rFonts w:hint="eastAsia"/>
              </w:rPr>
              <w:t>财政拨</w:t>
            </w:r>
            <w:r>
              <w:t xml:space="preserve">    </w:t>
            </w:r>
            <w:r>
              <w:rPr>
                <w:rFonts w:hint="eastAsia"/>
              </w:rPr>
              <w:t>款结转</w:t>
            </w:r>
          </w:p>
        </w:tc>
        <w:tc>
          <w:tcPr>
            <w:tcW w:w="856"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84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3" w:hRule="atLeast"/>
          <w:jc w:val="center"/>
        </w:trPr>
        <w:tc>
          <w:tcPr>
            <w:tcW w:w="1494" w:type="dxa"/>
            <w:vAlign w:val="center"/>
          </w:tcPr>
          <w:p>
            <w:pPr>
              <w:pStyle w:val="19"/>
            </w:pPr>
            <w:r>
              <w:rPr>
                <w:rFonts w:hint="eastAsia"/>
              </w:rPr>
              <w:t>合</w:t>
            </w:r>
            <w:r>
              <w:t xml:space="preserve">  </w:t>
            </w:r>
            <w:r>
              <w:rPr>
                <w:rFonts w:hint="eastAsia"/>
              </w:rPr>
              <w:t>计</w:t>
            </w:r>
          </w:p>
        </w:tc>
        <w:tc>
          <w:tcPr>
            <w:tcW w:w="848" w:type="dxa"/>
            <w:vAlign w:val="center"/>
          </w:tcPr>
          <w:p>
            <w:pPr>
              <w:pStyle w:val="20"/>
            </w:pPr>
          </w:p>
        </w:tc>
        <w:tc>
          <w:tcPr>
            <w:tcW w:w="996" w:type="dxa"/>
            <w:vAlign w:val="center"/>
          </w:tcPr>
          <w:p>
            <w:pPr>
              <w:pStyle w:val="21"/>
            </w:pPr>
          </w:p>
        </w:tc>
        <w:tc>
          <w:tcPr>
            <w:tcW w:w="996" w:type="dxa"/>
            <w:vAlign w:val="center"/>
          </w:tcPr>
          <w:p>
            <w:pPr>
              <w:pStyle w:val="21"/>
            </w:pPr>
          </w:p>
        </w:tc>
        <w:tc>
          <w:tcPr>
            <w:tcW w:w="623" w:type="dxa"/>
            <w:vAlign w:val="center"/>
          </w:tcPr>
          <w:p>
            <w:pPr>
              <w:pStyle w:val="19"/>
            </w:pPr>
          </w:p>
        </w:tc>
        <w:tc>
          <w:tcPr>
            <w:tcW w:w="746" w:type="dxa"/>
            <w:vAlign w:val="center"/>
          </w:tcPr>
          <w:p>
            <w:pPr>
              <w:pStyle w:val="20"/>
            </w:pPr>
          </w:p>
        </w:tc>
        <w:tc>
          <w:tcPr>
            <w:tcW w:w="750" w:type="dxa"/>
            <w:vAlign w:val="center"/>
          </w:tcPr>
          <w:p>
            <w:pPr>
              <w:pStyle w:val="20"/>
            </w:pPr>
          </w:p>
        </w:tc>
        <w:tc>
          <w:tcPr>
            <w:tcW w:w="846" w:type="dxa"/>
            <w:vAlign w:val="center"/>
          </w:tcPr>
          <w:p>
            <w:pPr>
              <w:pStyle w:val="20"/>
            </w:pPr>
          </w:p>
        </w:tc>
        <w:tc>
          <w:tcPr>
            <w:tcW w:w="846" w:type="dxa"/>
            <w:vAlign w:val="center"/>
          </w:tcPr>
          <w:p>
            <w:pPr>
              <w:pStyle w:val="20"/>
            </w:pPr>
          </w:p>
        </w:tc>
        <w:tc>
          <w:tcPr>
            <w:tcW w:w="846" w:type="dxa"/>
            <w:vAlign w:val="center"/>
          </w:tcPr>
          <w:p>
            <w:pPr>
              <w:pStyle w:val="20"/>
            </w:pPr>
          </w:p>
        </w:tc>
        <w:tc>
          <w:tcPr>
            <w:tcW w:w="846" w:type="dxa"/>
            <w:vAlign w:val="center"/>
          </w:tcPr>
          <w:p>
            <w:pPr>
              <w:pStyle w:val="20"/>
            </w:pPr>
          </w:p>
        </w:tc>
        <w:tc>
          <w:tcPr>
            <w:tcW w:w="846" w:type="dxa"/>
            <w:vAlign w:val="center"/>
          </w:tcPr>
          <w:p>
            <w:pPr>
              <w:pStyle w:val="20"/>
            </w:pPr>
          </w:p>
        </w:tc>
        <w:tc>
          <w:tcPr>
            <w:tcW w:w="846" w:type="dxa"/>
            <w:vAlign w:val="center"/>
          </w:tcPr>
          <w:p>
            <w:pPr>
              <w:pStyle w:val="20"/>
            </w:pPr>
          </w:p>
        </w:tc>
        <w:tc>
          <w:tcPr>
            <w:tcW w:w="846" w:type="dxa"/>
            <w:vAlign w:val="center"/>
          </w:tcPr>
          <w:p>
            <w:pPr>
              <w:pStyle w:val="20"/>
            </w:pPr>
          </w:p>
        </w:tc>
        <w:tc>
          <w:tcPr>
            <w:tcW w:w="856" w:type="dxa"/>
            <w:vAlign w:val="center"/>
          </w:tcPr>
          <w:p>
            <w:pPr>
              <w:pStyle w:val="20"/>
            </w:pPr>
          </w:p>
        </w:tc>
        <w:tc>
          <w:tcPr>
            <w:tcW w:w="848" w:type="dxa"/>
            <w:vAlign w:val="center"/>
          </w:tcPr>
          <w:p>
            <w:pPr>
              <w:pStyle w:val="20"/>
            </w:pPr>
          </w:p>
        </w:tc>
      </w:tr>
    </w:tbl>
    <w:p>
      <w:pPr>
        <w:spacing w:before="10" w:after="10"/>
        <w:outlineLvl w:val="5"/>
        <w:rPr>
          <w:rFonts w:hint="eastAsia" w:ascii="黑体" w:hAnsi="黑体" w:eastAsia="黑体" w:cs="黑体"/>
          <w:color w:val="000000"/>
          <w:sz w:val="32"/>
          <w:lang w:eastAsia="zh-CN"/>
        </w:rPr>
      </w:pPr>
    </w:p>
    <w:p>
      <w:pPr>
        <w:ind w:firstLine="301" w:firstLineChars="100"/>
        <w:rPr>
          <w:rFonts w:hint="eastAsia" w:ascii="仿宋" w:hAnsi="仿宋" w:eastAsia="仿宋"/>
          <w:sz w:val="32"/>
          <w:szCs w:val="32"/>
        </w:rPr>
      </w:pPr>
      <w:r>
        <w:rPr>
          <w:rFonts w:hint="eastAsia" w:ascii="仿宋_GB2312" w:hAnsi="仿宋_GB2312" w:eastAsia="仿宋_GB2312" w:cs="仿宋_GB2312"/>
          <w:b/>
          <w:bCs/>
          <w:sz w:val="30"/>
          <w:szCs w:val="30"/>
        </w:rPr>
        <w:t>注：无政府采购预算，空表列示。</w:t>
      </w: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b/>
          <w:bCs/>
        </w:rPr>
      </w:pPr>
      <w:r>
        <w:rPr>
          <w:rFonts w:hint="eastAsia" w:ascii="黑体" w:hAnsi="黑体" w:eastAsia="黑体" w:cs="黑体"/>
          <w:b/>
          <w:bCs/>
          <w:color w:val="000000"/>
          <w:sz w:val="32"/>
        </w:rPr>
        <w:t>七、国有资产信息</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截止到202</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年年底我院国有资产总额2</w:t>
      </w:r>
      <w:r>
        <w:rPr>
          <w:rFonts w:hint="eastAsia" w:ascii="仿宋" w:hAnsi="仿宋" w:eastAsia="仿宋" w:cs="仿宋"/>
          <w:b/>
          <w:bCs/>
          <w:sz w:val="32"/>
          <w:szCs w:val="32"/>
          <w:lang w:val="en-US" w:eastAsia="zh-CN"/>
        </w:rPr>
        <w:t>289.32</w:t>
      </w:r>
      <w:r>
        <w:rPr>
          <w:rFonts w:hint="eastAsia" w:ascii="仿宋" w:hAnsi="仿宋" w:eastAsia="仿宋" w:cs="仿宋"/>
          <w:b/>
          <w:bCs/>
          <w:sz w:val="32"/>
          <w:szCs w:val="32"/>
        </w:rPr>
        <w:t>万元，其中业务用房(包括7个基层人民法庭)共计92</w:t>
      </w:r>
      <w:r>
        <w:rPr>
          <w:rFonts w:hint="eastAsia" w:ascii="仿宋" w:hAnsi="仿宋" w:eastAsia="仿宋" w:cs="仿宋"/>
          <w:b/>
          <w:bCs/>
          <w:sz w:val="32"/>
          <w:szCs w:val="32"/>
          <w:lang w:val="en-US" w:eastAsia="zh-CN"/>
        </w:rPr>
        <w:t>00</w:t>
      </w:r>
      <w:r>
        <w:rPr>
          <w:rFonts w:hint="eastAsia" w:ascii="仿宋" w:hAnsi="仿宋" w:eastAsia="仿宋" w:cs="仿宋"/>
          <w:b/>
          <w:bCs/>
          <w:sz w:val="32"/>
          <w:szCs w:val="32"/>
        </w:rPr>
        <w:t>.3</w:t>
      </w:r>
      <w:r>
        <w:rPr>
          <w:rFonts w:hint="eastAsia" w:ascii="仿宋" w:hAnsi="仿宋" w:eastAsia="仿宋" w:cs="仿宋"/>
          <w:b/>
          <w:bCs/>
          <w:sz w:val="32"/>
          <w:szCs w:val="32"/>
          <w:lang w:val="en-US" w:eastAsia="zh-CN"/>
        </w:rPr>
        <w:t>0</w:t>
      </w:r>
      <w:r>
        <w:rPr>
          <w:rFonts w:hint="eastAsia" w:ascii="仿宋" w:hAnsi="仿宋" w:eastAsia="仿宋" w:cs="仿宋"/>
          <w:b/>
          <w:bCs/>
          <w:sz w:val="32"/>
          <w:szCs w:val="32"/>
        </w:rPr>
        <w:t>平米，价值</w:t>
      </w:r>
      <w:r>
        <w:rPr>
          <w:rFonts w:hint="eastAsia" w:ascii="仿宋" w:hAnsi="仿宋" w:eastAsia="仿宋" w:cs="仿宋"/>
          <w:b/>
          <w:bCs/>
          <w:sz w:val="32"/>
          <w:szCs w:val="32"/>
          <w:lang w:val="en-US" w:eastAsia="zh-CN"/>
        </w:rPr>
        <w:t>798.67</w:t>
      </w:r>
      <w:r>
        <w:rPr>
          <w:rFonts w:hint="eastAsia" w:ascii="仿宋" w:hAnsi="仿宋" w:eastAsia="仿宋" w:cs="仿宋"/>
          <w:b/>
          <w:bCs/>
          <w:sz w:val="32"/>
          <w:szCs w:val="32"/>
        </w:rPr>
        <w:t>万元；车辆共计18辆，价值200.2</w:t>
      </w:r>
      <w:r>
        <w:rPr>
          <w:rFonts w:hint="eastAsia" w:ascii="仿宋" w:hAnsi="仿宋" w:eastAsia="仿宋" w:cs="仿宋"/>
          <w:b/>
          <w:bCs/>
          <w:sz w:val="32"/>
          <w:szCs w:val="32"/>
          <w:lang w:val="en-US" w:eastAsia="zh-CN"/>
        </w:rPr>
        <w:t>0</w:t>
      </w:r>
      <w:r>
        <w:rPr>
          <w:rFonts w:hint="eastAsia" w:ascii="仿宋" w:hAnsi="仿宋" w:eastAsia="仿宋" w:cs="仿宋"/>
          <w:b/>
          <w:bCs/>
          <w:sz w:val="32"/>
          <w:szCs w:val="32"/>
        </w:rPr>
        <w:t>万元;单价在20万元以上的设备16件，436.40万元，其他资产</w:t>
      </w:r>
      <w:r>
        <w:rPr>
          <w:rFonts w:hint="eastAsia" w:ascii="仿宋" w:hAnsi="仿宋" w:eastAsia="仿宋" w:cs="仿宋"/>
          <w:b/>
          <w:bCs/>
          <w:sz w:val="32"/>
          <w:szCs w:val="32"/>
          <w:lang w:val="en-US" w:eastAsia="zh-CN"/>
        </w:rPr>
        <w:t>854</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05</w:t>
      </w:r>
      <w:r>
        <w:rPr>
          <w:rFonts w:hint="eastAsia" w:ascii="仿宋" w:hAnsi="仿宋" w:eastAsia="仿宋" w:cs="仿宋"/>
          <w:b/>
          <w:bCs/>
          <w:sz w:val="32"/>
          <w:szCs w:val="32"/>
        </w:rPr>
        <w:t>万元。202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年我院拟增固定资产</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0万元，包括</w:t>
      </w:r>
      <w:r>
        <w:rPr>
          <w:rFonts w:hint="eastAsia" w:ascii="仿宋" w:hAnsi="仿宋" w:eastAsia="仿宋" w:cs="仿宋"/>
          <w:b/>
          <w:bCs/>
          <w:sz w:val="32"/>
          <w:szCs w:val="32"/>
          <w:lang w:val="en-US" w:eastAsia="zh-CN"/>
        </w:rPr>
        <w:t>信息</w:t>
      </w:r>
      <w:r>
        <w:rPr>
          <w:rFonts w:hint="eastAsia" w:ascii="仿宋" w:hAnsi="仿宋" w:eastAsia="仿宋" w:cs="仿宋"/>
          <w:b/>
          <w:bCs/>
          <w:sz w:val="32"/>
          <w:szCs w:val="32"/>
        </w:rPr>
        <w:t>中心升级改造</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0</w:t>
      </w:r>
      <w:r>
        <w:rPr>
          <w:rFonts w:hint="eastAsia" w:ascii="仿宋" w:hAnsi="仿宋" w:eastAsia="仿宋" w:cs="仿宋"/>
          <w:b/>
          <w:bCs/>
          <w:sz w:val="32"/>
          <w:szCs w:val="32"/>
          <w:lang w:val="en-US" w:eastAsia="zh-CN"/>
        </w:rPr>
        <w:t>.00</w:t>
      </w:r>
      <w:r>
        <w:rPr>
          <w:rFonts w:hint="eastAsia" w:ascii="仿宋" w:hAnsi="仿宋" w:eastAsia="仿宋" w:cs="仿宋"/>
          <w:b/>
          <w:bCs/>
          <w:sz w:val="32"/>
          <w:szCs w:val="32"/>
        </w:rPr>
        <w:t>万元；法警装备1批，</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0</w:t>
      </w:r>
      <w:r>
        <w:rPr>
          <w:rFonts w:hint="eastAsia" w:ascii="仿宋" w:hAnsi="仿宋" w:eastAsia="仿宋" w:cs="仿宋"/>
          <w:b/>
          <w:bCs/>
          <w:sz w:val="32"/>
          <w:szCs w:val="32"/>
          <w:lang w:val="en-US" w:eastAsia="zh-CN"/>
        </w:rPr>
        <w:t>.00</w:t>
      </w:r>
      <w:r>
        <w:rPr>
          <w:rFonts w:hint="eastAsia" w:ascii="仿宋" w:hAnsi="仿宋" w:eastAsia="仿宋" w:cs="仿宋"/>
          <w:b/>
          <w:bCs/>
          <w:sz w:val="32"/>
          <w:szCs w:val="32"/>
        </w:rPr>
        <w:t>万元</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科技法庭升级改造30.00万元</w:t>
      </w:r>
      <w:r>
        <w:rPr>
          <w:rFonts w:hint="eastAsia" w:ascii="仿宋" w:hAnsi="仿宋" w:eastAsia="仿宋" w:cs="仿宋"/>
          <w:b/>
          <w:bCs/>
          <w:sz w:val="32"/>
          <w:szCs w:val="32"/>
        </w:rPr>
        <w:t>。</w:t>
      </w:r>
    </w:p>
    <w:p>
      <w:pPr>
        <w:jc w:val="center"/>
      </w:pPr>
      <w:r>
        <w:rPr>
          <w:rFonts w:hint="eastAsia" w:ascii="方正小标宋_GBK" w:hAnsi="方正小标宋_GBK" w:eastAsia="方正小标宋_GBK" w:cs="方正小标宋_GBK"/>
          <w:color w:val="000000"/>
          <w:sz w:val="36"/>
        </w:rPr>
        <w:t>单位固定资产占用情况表</w:t>
      </w:r>
    </w:p>
    <w:p>
      <w:pPr>
        <w:ind w:firstLine="640"/>
      </w:pPr>
      <w:r>
        <w:rPr>
          <w:rFonts w:eastAsia="方正仿宋_GBK"/>
          <w:color w:val="000000"/>
          <w:sz w:val="32"/>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5"/>
        <w:gridCol w:w="1467"/>
        <w:gridCol w:w="4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325" w:type="dxa"/>
            <w:noWrap w:val="0"/>
            <w:vAlign w:val="center"/>
          </w:tcPr>
          <w:p>
            <w:pPr>
              <w:widowControl/>
              <w:jc w:val="center"/>
              <w:rPr>
                <w:rFonts w:hint="eastAsia" w:ascii="宋体" w:hAnsi="宋体" w:cs="宋体"/>
                <w:sz w:val="20"/>
                <w:szCs w:val="20"/>
              </w:rPr>
            </w:pPr>
            <w:r>
              <w:rPr>
                <w:rFonts w:hint="eastAsia" w:ascii="宋体" w:hAnsi="宋体" w:cs="宋体"/>
                <w:b/>
                <w:bCs/>
                <w:color w:val="000000"/>
                <w:kern w:val="0"/>
                <w:sz w:val="20"/>
                <w:szCs w:val="20"/>
              </w:rPr>
              <w:t>项　　目</w:t>
            </w:r>
          </w:p>
        </w:tc>
        <w:tc>
          <w:tcPr>
            <w:tcW w:w="1467" w:type="dxa"/>
            <w:noWrap w:val="0"/>
            <w:vAlign w:val="center"/>
          </w:tcPr>
          <w:p>
            <w:pPr>
              <w:widowControl/>
              <w:jc w:val="center"/>
              <w:rPr>
                <w:rFonts w:hint="eastAsia" w:ascii="宋体" w:hAnsi="宋体" w:cs="宋体"/>
                <w:sz w:val="20"/>
                <w:szCs w:val="20"/>
              </w:rPr>
            </w:pPr>
            <w:r>
              <w:rPr>
                <w:rFonts w:hint="eastAsia" w:ascii="宋体" w:hAnsi="宋体" w:cs="宋体"/>
                <w:b/>
                <w:bCs/>
                <w:color w:val="000000"/>
                <w:kern w:val="0"/>
                <w:sz w:val="20"/>
                <w:szCs w:val="20"/>
              </w:rPr>
              <w:t>数量</w:t>
            </w:r>
          </w:p>
        </w:tc>
        <w:tc>
          <w:tcPr>
            <w:tcW w:w="4086" w:type="dxa"/>
            <w:noWrap w:val="0"/>
            <w:vAlign w:val="center"/>
          </w:tcPr>
          <w:p>
            <w:pPr>
              <w:widowControl/>
              <w:jc w:val="center"/>
              <w:rPr>
                <w:rFonts w:hint="eastAsia" w:ascii="宋体" w:hAnsi="宋体" w:cs="宋体"/>
                <w:sz w:val="20"/>
                <w:szCs w:val="20"/>
              </w:rPr>
            </w:pPr>
            <w:r>
              <w:rPr>
                <w:rFonts w:hint="eastAsia" w:ascii="宋体" w:hAnsi="宋体" w:cs="宋体"/>
                <w:b/>
                <w:bCs/>
                <w:color w:val="000000"/>
                <w:kern w:val="0"/>
                <w:sz w:val="20"/>
                <w:szCs w:val="2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325" w:type="dxa"/>
            <w:noWrap w:val="0"/>
            <w:vAlign w:val="center"/>
          </w:tcPr>
          <w:p>
            <w:pPr>
              <w:widowControl/>
              <w:jc w:val="center"/>
              <w:rPr>
                <w:rFonts w:hint="eastAsia" w:ascii="宋体" w:hAnsi="宋体" w:cs="宋体"/>
                <w:sz w:val="20"/>
                <w:szCs w:val="20"/>
              </w:rPr>
            </w:pPr>
            <w:r>
              <w:rPr>
                <w:rFonts w:hint="eastAsia" w:ascii="宋体" w:hAnsi="宋体" w:cs="宋体"/>
                <w:b/>
                <w:bCs/>
                <w:color w:val="000000"/>
                <w:kern w:val="0"/>
                <w:sz w:val="20"/>
                <w:szCs w:val="20"/>
              </w:rPr>
              <w:t>固定资产总额</w:t>
            </w:r>
          </w:p>
        </w:tc>
        <w:tc>
          <w:tcPr>
            <w:tcW w:w="1467" w:type="dxa"/>
            <w:noWrap w:val="0"/>
            <w:vAlign w:val="center"/>
          </w:tcPr>
          <w:p>
            <w:pPr>
              <w:widowControl/>
              <w:jc w:val="center"/>
              <w:rPr>
                <w:rFonts w:hint="eastAsia" w:ascii="宋体" w:hAnsi="宋体" w:cs="宋体"/>
                <w:sz w:val="20"/>
                <w:szCs w:val="20"/>
              </w:rPr>
            </w:pPr>
            <w:r>
              <w:rPr>
                <w:rFonts w:hint="eastAsia" w:ascii="宋体" w:hAnsi="宋体" w:cs="宋体"/>
                <w:color w:val="000000"/>
                <w:kern w:val="0"/>
                <w:sz w:val="20"/>
                <w:szCs w:val="20"/>
              </w:rPr>
              <w:t>—</w:t>
            </w:r>
          </w:p>
        </w:tc>
        <w:tc>
          <w:tcPr>
            <w:tcW w:w="4086" w:type="dxa"/>
            <w:noWrap w:val="0"/>
            <w:vAlign w:val="center"/>
          </w:tcPr>
          <w:p>
            <w:pPr>
              <w:widowControl/>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2289.32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325" w:type="dxa"/>
            <w:noWrap w:val="0"/>
            <w:vAlign w:val="center"/>
          </w:tcPr>
          <w:p>
            <w:pPr>
              <w:widowControl/>
              <w:jc w:val="left"/>
              <w:rPr>
                <w:rFonts w:hint="eastAsia" w:ascii="宋体" w:hAnsi="宋体" w:cs="宋体"/>
                <w:sz w:val="20"/>
                <w:szCs w:val="20"/>
              </w:rPr>
            </w:pPr>
            <w:r>
              <w:rPr>
                <w:rFonts w:hint="eastAsia" w:ascii="宋体" w:hAnsi="宋体" w:cs="宋体"/>
                <w:color w:val="000000"/>
                <w:kern w:val="0"/>
                <w:sz w:val="20"/>
                <w:szCs w:val="20"/>
              </w:rPr>
              <w:t xml:space="preserve">  1、房屋（平方米）</w:t>
            </w:r>
          </w:p>
        </w:tc>
        <w:tc>
          <w:tcPr>
            <w:tcW w:w="1467" w:type="dxa"/>
            <w:noWrap w:val="0"/>
            <w:vAlign w:val="center"/>
          </w:tcPr>
          <w:p>
            <w:pPr>
              <w:widowControl/>
              <w:jc w:val="center"/>
              <w:rPr>
                <w:rFonts w:hint="eastAsia" w:ascii="宋体" w:hAnsi="宋体" w:cs="宋体"/>
                <w:sz w:val="20"/>
                <w:szCs w:val="20"/>
              </w:rPr>
            </w:pPr>
            <w:r>
              <w:rPr>
                <w:rFonts w:hint="eastAsia" w:ascii="宋体" w:hAnsi="宋体" w:cs="宋体"/>
                <w:sz w:val="20"/>
                <w:szCs w:val="20"/>
              </w:rPr>
              <w:t>92</w:t>
            </w:r>
            <w:r>
              <w:rPr>
                <w:rFonts w:hint="eastAsia" w:ascii="宋体" w:hAnsi="宋体" w:cs="宋体"/>
                <w:sz w:val="20"/>
                <w:szCs w:val="20"/>
                <w:lang w:val="en-US" w:eastAsia="zh-CN"/>
              </w:rPr>
              <w:t>00</w:t>
            </w:r>
            <w:r>
              <w:rPr>
                <w:rFonts w:hint="eastAsia" w:ascii="宋体" w:hAnsi="宋体" w:cs="宋体"/>
                <w:sz w:val="20"/>
                <w:szCs w:val="20"/>
              </w:rPr>
              <w:t>.3</w:t>
            </w:r>
          </w:p>
        </w:tc>
        <w:tc>
          <w:tcPr>
            <w:tcW w:w="4086" w:type="dxa"/>
            <w:noWrap w:val="0"/>
            <w:vAlign w:val="center"/>
          </w:tcPr>
          <w:p>
            <w:pPr>
              <w:widowControl/>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798.67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325" w:type="dxa"/>
            <w:noWrap w:val="0"/>
            <w:vAlign w:val="center"/>
          </w:tcPr>
          <w:p>
            <w:pPr>
              <w:jc w:val="left"/>
              <w:rPr>
                <w:rFonts w:hint="eastAsia" w:ascii="宋体" w:hAnsi="宋体" w:cs="宋体"/>
                <w:sz w:val="20"/>
                <w:szCs w:val="20"/>
              </w:rPr>
            </w:pPr>
            <w:r>
              <w:rPr>
                <w:rFonts w:hint="eastAsia" w:ascii="宋体" w:hAnsi="宋体" w:cs="宋体"/>
                <w:color w:val="000000"/>
                <w:kern w:val="0"/>
                <w:sz w:val="20"/>
                <w:szCs w:val="20"/>
              </w:rPr>
              <w:t xml:space="preserve">   其中：办公用房（平方米）</w:t>
            </w:r>
          </w:p>
        </w:tc>
        <w:tc>
          <w:tcPr>
            <w:tcW w:w="1467" w:type="dxa"/>
            <w:noWrap w:val="0"/>
            <w:vAlign w:val="center"/>
          </w:tcPr>
          <w:p>
            <w:pPr>
              <w:jc w:val="center"/>
              <w:rPr>
                <w:rFonts w:hint="eastAsia" w:ascii="宋体" w:hAnsi="宋体" w:cs="宋体"/>
                <w:sz w:val="20"/>
                <w:szCs w:val="20"/>
              </w:rPr>
            </w:pPr>
            <w:r>
              <w:rPr>
                <w:rFonts w:hint="eastAsia" w:ascii="宋体" w:hAnsi="宋体" w:cs="宋体"/>
                <w:sz w:val="20"/>
                <w:szCs w:val="20"/>
              </w:rPr>
              <w:t>864.40</w:t>
            </w:r>
          </w:p>
        </w:tc>
        <w:tc>
          <w:tcPr>
            <w:tcW w:w="4086" w:type="dxa"/>
            <w:noWrap w:val="0"/>
            <w:vAlign w:val="center"/>
          </w:tcPr>
          <w:p>
            <w:pPr>
              <w:jc w:val="center"/>
              <w:rPr>
                <w:rFonts w:hint="eastAsia" w:ascii="宋体" w:hAnsi="宋体" w:cs="宋体"/>
                <w:sz w:val="20"/>
                <w:szCs w:val="20"/>
              </w:rPr>
            </w:pPr>
            <w:r>
              <w:rPr>
                <w:rFonts w:hint="eastAsia" w:ascii="宋体" w:hAnsi="宋体" w:cs="宋体"/>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325" w:type="dxa"/>
            <w:noWrap w:val="0"/>
            <w:vAlign w:val="center"/>
          </w:tcPr>
          <w:p>
            <w:pPr>
              <w:widowControl/>
              <w:jc w:val="left"/>
              <w:rPr>
                <w:rFonts w:hint="eastAsia" w:ascii="宋体" w:hAnsi="宋体" w:cs="宋体"/>
                <w:sz w:val="20"/>
                <w:szCs w:val="20"/>
              </w:rPr>
            </w:pPr>
            <w:r>
              <w:rPr>
                <w:rFonts w:hint="eastAsia" w:ascii="宋体" w:hAnsi="宋体" w:cs="宋体"/>
                <w:color w:val="000000"/>
                <w:kern w:val="0"/>
                <w:sz w:val="20"/>
                <w:szCs w:val="20"/>
              </w:rPr>
              <w:t xml:space="preserve">  2、车辆（台、辆）</w:t>
            </w:r>
          </w:p>
        </w:tc>
        <w:tc>
          <w:tcPr>
            <w:tcW w:w="1467" w:type="dxa"/>
            <w:noWrap w:val="0"/>
            <w:vAlign w:val="center"/>
          </w:tcPr>
          <w:p>
            <w:pPr>
              <w:widowControl/>
              <w:jc w:val="center"/>
              <w:rPr>
                <w:rFonts w:hint="eastAsia" w:ascii="宋体" w:hAnsi="宋体" w:cs="宋体"/>
                <w:sz w:val="20"/>
                <w:szCs w:val="20"/>
              </w:rPr>
            </w:pPr>
            <w:r>
              <w:rPr>
                <w:rFonts w:hint="eastAsia" w:ascii="宋体" w:hAnsi="宋体" w:cs="宋体"/>
                <w:color w:val="000000"/>
                <w:kern w:val="0"/>
                <w:sz w:val="20"/>
                <w:szCs w:val="20"/>
              </w:rPr>
              <w:t>18</w:t>
            </w:r>
          </w:p>
        </w:tc>
        <w:tc>
          <w:tcPr>
            <w:tcW w:w="4086" w:type="dxa"/>
            <w:noWrap w:val="0"/>
            <w:vAlign w:val="center"/>
          </w:tcPr>
          <w:p>
            <w:pPr>
              <w:widowControl/>
              <w:jc w:val="center"/>
              <w:rPr>
                <w:rFonts w:hint="eastAsia" w:ascii="宋体" w:hAnsi="宋体" w:eastAsia="宋体" w:cs="宋体"/>
                <w:sz w:val="20"/>
                <w:szCs w:val="20"/>
                <w:lang w:eastAsia="zh-CN"/>
              </w:rPr>
            </w:pPr>
            <w:r>
              <w:rPr>
                <w:rFonts w:hint="eastAsia" w:ascii="宋体" w:hAnsi="宋体" w:cs="宋体"/>
                <w:color w:val="000000"/>
                <w:kern w:val="0"/>
                <w:sz w:val="20"/>
                <w:szCs w:val="20"/>
              </w:rPr>
              <w:t>200.2</w:t>
            </w:r>
            <w:r>
              <w:rPr>
                <w:rFonts w:hint="eastAsia" w:ascii="宋体" w:hAnsi="宋体" w:cs="宋体"/>
                <w:color w:val="00000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325" w:type="dxa"/>
            <w:noWrap w:val="0"/>
            <w:vAlign w:val="center"/>
          </w:tcPr>
          <w:p>
            <w:pPr>
              <w:widowControl/>
              <w:jc w:val="left"/>
              <w:rPr>
                <w:rFonts w:hint="eastAsia" w:ascii="宋体" w:hAnsi="宋体" w:cs="宋体"/>
                <w:sz w:val="20"/>
                <w:szCs w:val="20"/>
              </w:rPr>
            </w:pPr>
            <w:r>
              <w:rPr>
                <w:rFonts w:hint="eastAsia" w:ascii="宋体" w:hAnsi="宋体" w:cs="宋体"/>
                <w:color w:val="000000"/>
                <w:kern w:val="0"/>
                <w:sz w:val="20"/>
                <w:szCs w:val="20"/>
              </w:rPr>
              <w:t xml:space="preserve">  3、单价在20万元以上的设备</w:t>
            </w:r>
          </w:p>
        </w:tc>
        <w:tc>
          <w:tcPr>
            <w:tcW w:w="1467" w:type="dxa"/>
            <w:noWrap w:val="0"/>
            <w:vAlign w:val="center"/>
          </w:tcPr>
          <w:p>
            <w:pPr>
              <w:widowControl/>
              <w:jc w:val="center"/>
              <w:rPr>
                <w:rFonts w:hint="eastAsia" w:ascii="宋体" w:hAnsi="宋体" w:cs="宋体"/>
                <w:sz w:val="20"/>
                <w:szCs w:val="20"/>
              </w:rPr>
            </w:pPr>
            <w:r>
              <w:rPr>
                <w:rFonts w:hint="eastAsia" w:ascii="宋体" w:hAnsi="宋体" w:cs="宋体"/>
                <w:color w:val="000000"/>
                <w:kern w:val="0"/>
                <w:sz w:val="20"/>
                <w:szCs w:val="20"/>
              </w:rPr>
              <w:t>16</w:t>
            </w:r>
          </w:p>
        </w:tc>
        <w:tc>
          <w:tcPr>
            <w:tcW w:w="4086" w:type="dxa"/>
            <w:noWrap w:val="0"/>
            <w:vAlign w:val="center"/>
          </w:tcPr>
          <w:p>
            <w:pPr>
              <w:widowControl/>
              <w:jc w:val="center"/>
              <w:rPr>
                <w:rFonts w:hint="eastAsia" w:ascii="宋体" w:hAnsi="宋体" w:cs="宋体"/>
                <w:sz w:val="20"/>
                <w:szCs w:val="20"/>
              </w:rPr>
            </w:pPr>
            <w:r>
              <w:rPr>
                <w:rFonts w:hint="eastAsia" w:ascii="宋体" w:hAnsi="宋体" w:cs="宋体"/>
                <w:color w:val="000000"/>
                <w:kern w:val="0"/>
                <w:sz w:val="20"/>
                <w:szCs w:val="20"/>
              </w:rPr>
              <w:t>436.40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325" w:type="dxa"/>
            <w:noWrap w:val="0"/>
            <w:vAlign w:val="center"/>
          </w:tcPr>
          <w:p>
            <w:pPr>
              <w:jc w:val="left"/>
              <w:rPr>
                <w:rFonts w:hint="eastAsia" w:ascii="宋体" w:hAnsi="宋体" w:cs="宋体"/>
                <w:sz w:val="20"/>
                <w:szCs w:val="20"/>
              </w:rPr>
            </w:pPr>
            <w:r>
              <w:rPr>
                <w:rFonts w:hint="eastAsia" w:ascii="宋体" w:hAnsi="宋体" w:cs="宋体"/>
                <w:color w:val="000000"/>
                <w:kern w:val="0"/>
                <w:sz w:val="20"/>
                <w:szCs w:val="20"/>
              </w:rPr>
              <w:t xml:space="preserve">  4、其他固定资产</w:t>
            </w:r>
          </w:p>
        </w:tc>
        <w:tc>
          <w:tcPr>
            <w:tcW w:w="1467" w:type="dxa"/>
            <w:noWrap w:val="0"/>
            <w:vAlign w:val="center"/>
          </w:tcPr>
          <w:p>
            <w:pPr>
              <w:jc w:val="center"/>
              <w:rPr>
                <w:rFonts w:hint="eastAsia" w:ascii="宋体" w:hAnsi="宋体" w:cs="宋体"/>
                <w:sz w:val="20"/>
                <w:szCs w:val="20"/>
              </w:rPr>
            </w:pPr>
            <w:r>
              <w:rPr>
                <w:rFonts w:hint="eastAsia" w:ascii="宋体" w:hAnsi="宋体" w:cs="宋体"/>
                <w:color w:val="000000"/>
                <w:kern w:val="0"/>
                <w:sz w:val="20"/>
                <w:szCs w:val="20"/>
              </w:rPr>
              <w:t>—</w:t>
            </w:r>
          </w:p>
        </w:tc>
        <w:tc>
          <w:tcPr>
            <w:tcW w:w="4086" w:type="dxa"/>
            <w:noWrap w:val="0"/>
            <w:vAlign w:val="center"/>
          </w:tcPr>
          <w:p>
            <w:pPr>
              <w:jc w:val="center"/>
              <w:rPr>
                <w:rFonts w:hint="eastAsia" w:ascii="宋体" w:hAnsi="宋体" w:cs="宋体"/>
                <w:sz w:val="20"/>
                <w:szCs w:val="20"/>
              </w:rPr>
            </w:pPr>
            <w:r>
              <w:rPr>
                <w:rFonts w:hint="eastAsia" w:ascii="宋体" w:hAnsi="宋体" w:cs="宋体"/>
                <w:sz w:val="20"/>
                <w:szCs w:val="20"/>
                <w:lang w:val="en-US" w:eastAsia="zh-CN"/>
              </w:rPr>
              <w:t>854.05</w:t>
            </w:r>
          </w:p>
        </w:tc>
      </w:tr>
    </w:tbl>
    <w:p>
      <w:pPr>
        <w:ind w:firstLine="640"/>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b/>
          <w:bCs/>
        </w:rPr>
      </w:pPr>
      <w:r>
        <w:rPr>
          <w:rFonts w:hint="eastAsia" w:ascii="黑体" w:hAnsi="黑体" w:eastAsia="黑体" w:cs="黑体"/>
          <w:b/>
          <w:bCs/>
          <w:color w:val="000000"/>
          <w:sz w:val="32"/>
        </w:rPr>
        <w:t>八、名词解释</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1、一般公共预算拨款收入：指省级财政当年拨付的资金。</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2、事业收入：指事业单位开展专业业务活动及辅助活动所取得的收入。</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3、其他收入：指除“一般公共预算拨款收入”、“事业收入”等以外的收入。主要是按规定动用的租房收入、存款利息收入等。</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4、基本支出：指为保障机构正常运转、完成日常工作任务而发生的人员支出和公用支出。</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5、项目支出：指在基本支出之外为完成特定行政任务和事业发展目标所发生的支出。</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6、上缴上级支出：指下级单位上缴上级的支出。</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7、“三公”经费：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b/>
          <w:bCs/>
          <w:sz w:val="32"/>
          <w:szCs w:val="32"/>
        </w:rPr>
      </w:pPr>
      <w:r>
        <w:rPr>
          <w:rFonts w:hint="eastAsia" w:ascii="仿宋" w:hAnsi="仿宋" w:eastAsia="仿宋" w:cs="仿宋"/>
          <w:b/>
          <w:bCs/>
          <w:color w:val="000000"/>
          <w:sz w:val="32"/>
          <w:szCs w:val="32"/>
        </w:rPr>
        <w:t>9、上年结转：指以前年度尚未完成、结转到本年仍按原规定用途继续使用的资金。</w:t>
      </w:r>
    </w:p>
    <w:p>
      <w:pPr>
        <w:spacing w:line="500" w:lineRule="exact"/>
        <w:ind w:firstLine="560"/>
      </w:pPr>
      <w:r>
        <w:rPr>
          <w:rFonts w:hint="eastAsia" w:ascii="仿宋" w:hAnsi="仿宋" w:eastAsia="仿宋" w:cs="仿宋"/>
          <w:b/>
          <w:bCs/>
          <w:color w:val="000000"/>
          <w:sz w:val="32"/>
          <w:szCs w:val="32"/>
        </w:rPr>
        <w:t>10、事业单位经营支出：指事业单位在专业业务活动及其辅助活动之外开展非独立核算经营活动发生的支出。</w:t>
      </w:r>
    </w:p>
    <w:p>
      <w:pPr>
        <w:spacing w:before="10" w:after="10"/>
        <w:ind w:firstLine="640"/>
        <w:outlineLvl w:val="5"/>
        <w:rPr>
          <w:b/>
          <w:bCs/>
        </w:rPr>
      </w:pPr>
      <w:r>
        <w:rPr>
          <w:rFonts w:hint="eastAsia" w:ascii="黑体" w:hAnsi="黑体" w:eastAsia="黑体" w:cs="黑体"/>
          <w:b/>
          <w:bCs/>
          <w:color w:val="000000"/>
          <w:sz w:val="32"/>
        </w:rPr>
        <w:t>九、其他需要说明的事项</w:t>
      </w:r>
    </w:p>
    <w:p>
      <w:pPr>
        <w:spacing w:line="500" w:lineRule="exact"/>
        <w:ind w:firstLine="560"/>
        <w:rPr>
          <w:rFonts w:hint="eastAsia" w:ascii="仿宋" w:hAnsi="仿宋" w:eastAsia="仿宋" w:cs="仿宋"/>
          <w:b/>
          <w:bCs/>
          <w:sz w:val="32"/>
          <w:szCs w:val="32"/>
          <w:lang w:eastAsia="zh-CN"/>
        </w:rPr>
      </w:pPr>
      <w:r>
        <w:rPr>
          <w:rFonts w:hint="eastAsia" w:ascii="仿宋" w:hAnsi="仿宋" w:eastAsia="仿宋" w:cs="仿宋"/>
          <w:b/>
          <w:bCs/>
          <w:color w:val="000000"/>
          <w:sz w:val="32"/>
          <w:szCs w:val="32"/>
        </w:rPr>
        <w:t>我单位无其他需要说明的事</w:t>
      </w:r>
      <w:r>
        <w:rPr>
          <w:rFonts w:hint="eastAsia" w:ascii="仿宋" w:hAnsi="仿宋" w:eastAsia="仿宋" w:cs="仿宋"/>
          <w:b/>
          <w:bCs/>
          <w:color w:val="000000"/>
          <w:sz w:val="32"/>
          <w:szCs w:val="32"/>
          <w:lang w:eastAsia="zh-CN"/>
        </w:rPr>
        <w:t>项。</w:t>
      </w: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script"/>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00000" w:csb1="00000000"/>
  </w:font>
  <w:font w:name="方正书宋_GBK">
    <w:altName w:val="微软雅黑"/>
    <w:panose1 w:val="02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D7CF"/>
    <w:multiLevelType w:val="singleLevel"/>
    <w:tmpl w:val="1A39D7C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OTI5MThlM2MyODBjMGE2MzUzNTc0NjJjMDM0NDVjMG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E096E3F"/>
    <w:rsid w:val="158F5031"/>
    <w:rsid w:val="1EB57380"/>
    <w:rsid w:val="22090B6C"/>
    <w:rsid w:val="2310123B"/>
    <w:rsid w:val="2B0B2850"/>
    <w:rsid w:val="2D613BE2"/>
    <w:rsid w:val="30FD1DFE"/>
    <w:rsid w:val="391B70EA"/>
    <w:rsid w:val="3A4B0C5C"/>
    <w:rsid w:val="3B8F458E"/>
    <w:rsid w:val="3F033BBB"/>
    <w:rsid w:val="478A5E39"/>
    <w:rsid w:val="48390A7E"/>
    <w:rsid w:val="4D7C3C42"/>
    <w:rsid w:val="5475541A"/>
    <w:rsid w:val="562A7E7A"/>
    <w:rsid w:val="74173933"/>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6178</Words>
  <Characters>7804</Characters>
  <Lines>127</Lines>
  <Paragraphs>36</Paragraphs>
  <TotalTime>0</TotalTime>
  <ScaleCrop>false</ScaleCrop>
  <LinksUpToDate>false</LinksUpToDate>
  <CharactersWithSpaces>7964</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cp:lastPrinted>2022-06-22T03:39:00Z</cp:lastPrinted>
  <dcterms:modified xsi:type="dcterms:W3CDTF">2022-06-26T03:00:34Z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46ED276FE4EF4CE3A3626E9D681ADC56</vt:lpwstr>
  </property>
</Properties>
</file>