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涞水县国家电子商务进农村综合示范项目2</w:t>
      </w:r>
      <w:r>
        <w:rPr>
          <w:rFonts w:asciiTheme="majorEastAsia" w:hAnsiTheme="majorEastAsia" w:eastAsiaTheme="majorEastAsia"/>
          <w:b/>
          <w:sz w:val="44"/>
          <w:szCs w:val="44"/>
        </w:rPr>
        <w:t>020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年11月份资金拨付与项目进度公示</w:t>
      </w:r>
    </w:p>
    <w:tbl>
      <w:tblPr>
        <w:tblStyle w:val="5"/>
        <w:tblW w:w="22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803"/>
        <w:gridCol w:w="2880"/>
        <w:gridCol w:w="1924"/>
        <w:gridCol w:w="1665"/>
        <w:gridCol w:w="1455"/>
        <w:gridCol w:w="1715"/>
        <w:gridCol w:w="2708"/>
        <w:gridCol w:w="1696"/>
        <w:gridCol w:w="1662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项目名称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决策文件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建设内容和要求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扶持资金额度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已拨付金额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完成时限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绩效目标</w:t>
            </w:r>
          </w:p>
        </w:tc>
        <w:tc>
          <w:tcPr>
            <w:tcW w:w="440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本月进度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承办企业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工作情况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资金拨付额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县级公共服务中心</w:t>
            </w: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建设或改造600平米以上的县级农村电商公共服务中心，设置交流室、电教室、会议室、办公室、农产品研发体验中心（100—200平米），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其它必要的办公设施设备</w:t>
            </w:r>
          </w:p>
        </w:tc>
        <w:tc>
          <w:tcPr>
            <w:tcW w:w="192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1个中心建设改造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11月14日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组织参加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涞水县首届“涞赶集”电商扶贫助农活动。</w:t>
            </w:r>
          </w:p>
        </w:tc>
        <w:tc>
          <w:tcPr>
            <w:tcW w:w="1696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村级服务站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常住人口500人以上的行政村或建档立卡贫困村建设面积10平米以上；常住人口500人以下的行政村或建档立卡贫困村建设面积5-10平米。室内有电商区，并配备电脑、背景墙、电视42寸、上网行为数据管理器、收发货物流筐、公告牌及其它相关的设施设备。室外有门头、灯箱、WIFI标识牌。同一行政村，中央财政支持不超过1个，建档立卡贫困村和行政村覆盖率达到50%以上。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  <w:bookmarkStart w:id="0" w:name="_GoBack"/>
            <w:bookmarkEnd w:id="0"/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284个服务站升级改造</w:t>
            </w:r>
          </w:p>
        </w:tc>
        <w:tc>
          <w:tcPr>
            <w:tcW w:w="270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月3日-</w:t>
            </w:r>
            <w:r>
              <w:rPr>
                <w:rFonts w:ascii="仿宋" w:hAnsi="仿宋" w:eastAsia="仿宋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日，开展民生保障下乡活动，深入到李皇甫村、代家庄村、南高洛村、东文泉村。1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月1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 举办涞水县首届“涞赶集”电商扶贫助农活动，1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日-</w:t>
            </w:r>
            <w:r>
              <w:rPr>
                <w:rFonts w:ascii="仿宋" w:hAnsi="仿宋" w:eastAsia="仿宋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日，继续开展民生保障活动，深入到北义安村、李皇甫村、张翠台村、下庄村、南义安村、聂村、南白堡村。</w:t>
            </w: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培训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225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225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月1日-3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累计开展线上线下培训培训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场，1</w:t>
            </w:r>
            <w:r>
              <w:rPr>
                <w:rFonts w:ascii="仿宋" w:hAnsi="仿宋" w:eastAsia="仿宋"/>
                <w:sz w:val="24"/>
                <w:szCs w:val="24"/>
              </w:rPr>
              <w:t>26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人次。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物流配送中心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县级仓储物流中心：面积800平米以上，打包台、货架、扫抢配送车辆。乡镇级配送中心按实际需求建设，面积100平米以上，打包台，货架，电脑，扫抢，配送车辆。同一物流线路，中央财政支持不超过1家。物流快递网点的乡镇覆盖率达到100%，能为村站提供服务，与村站实现资源共享。有需求和条件的地区，应建设冷冻库，冷藏柜、冷链物流车等设备设施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450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450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1个县级仓储配送中心</w:t>
            </w:r>
          </w:p>
        </w:tc>
        <w:tc>
          <w:tcPr>
            <w:tcW w:w="2708" w:type="dxa"/>
            <w:vMerge w:val="restart"/>
          </w:tcPr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安排人员和车辆，保障“双十一”期间的货物收发不产生积压现象。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走访石亭镇、娄村镇、一渡镇、永阳镇、东文山乡的乡镇级物流服务站点，检查核对国有资产设备，解决运行过程中存在的问题。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涞水汇华商贸有限公司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晋春雨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乡镇物流配送中心</w:t>
            </w: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14个乡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镇配送中心</w:t>
            </w:r>
          </w:p>
        </w:tc>
        <w:tc>
          <w:tcPr>
            <w:tcW w:w="2708" w:type="dxa"/>
            <w:vMerge w:val="continue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农业产品上行体系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在县域范围内引入1-3家企业加入溯源系统，并取得销售成效，有力地推动农业制品上行。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525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525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农产品的标准化、生产认证、品牌培育、质量溯源等综合服务体系建设</w:t>
            </w:r>
          </w:p>
        </w:tc>
        <w:tc>
          <w:tcPr>
            <w:tcW w:w="2708" w:type="dxa"/>
            <w:vMerge w:val="restart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涞水农特产品伏花椒、杏扁参加中国北京    对外跨境电商展览会、中国服务贸易协会、商业展销会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进行产品曝光宣传。    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农产品分级、包装、预冷、初加工等基础设施建设</w:t>
            </w:r>
          </w:p>
        </w:tc>
        <w:tc>
          <w:tcPr>
            <w:tcW w:w="2708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220" w:lineRule="atLeast"/>
      </w:pPr>
    </w:p>
    <w:sectPr>
      <w:pgSz w:w="23757" w:h="16783" w:orient="landscape"/>
      <w:pgMar w:top="1797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7268EE"/>
    <w:multiLevelType w:val="multilevel"/>
    <w:tmpl w:val="7C7268E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61BE"/>
    <w:rsid w:val="00151C58"/>
    <w:rsid w:val="00323B43"/>
    <w:rsid w:val="00353F37"/>
    <w:rsid w:val="003D37D8"/>
    <w:rsid w:val="00426133"/>
    <w:rsid w:val="004358AB"/>
    <w:rsid w:val="00533949"/>
    <w:rsid w:val="00620C15"/>
    <w:rsid w:val="00643386"/>
    <w:rsid w:val="00682F14"/>
    <w:rsid w:val="00696879"/>
    <w:rsid w:val="006B611A"/>
    <w:rsid w:val="008253F5"/>
    <w:rsid w:val="00861C1B"/>
    <w:rsid w:val="00870161"/>
    <w:rsid w:val="008B7726"/>
    <w:rsid w:val="008D1FC4"/>
    <w:rsid w:val="009C0114"/>
    <w:rsid w:val="00B03702"/>
    <w:rsid w:val="00B55646"/>
    <w:rsid w:val="00B90E66"/>
    <w:rsid w:val="00BC1BD4"/>
    <w:rsid w:val="00BC7570"/>
    <w:rsid w:val="00D31D50"/>
    <w:rsid w:val="00D44B99"/>
    <w:rsid w:val="00D77FBA"/>
    <w:rsid w:val="00EA629F"/>
    <w:rsid w:val="00EC47EF"/>
    <w:rsid w:val="00F12947"/>
    <w:rsid w:val="022E284B"/>
    <w:rsid w:val="025608ED"/>
    <w:rsid w:val="042B0140"/>
    <w:rsid w:val="092C17AA"/>
    <w:rsid w:val="0F3235C3"/>
    <w:rsid w:val="149A3019"/>
    <w:rsid w:val="1DD16515"/>
    <w:rsid w:val="1E1A00C2"/>
    <w:rsid w:val="226C516F"/>
    <w:rsid w:val="22747DBB"/>
    <w:rsid w:val="22E02B74"/>
    <w:rsid w:val="23CF233D"/>
    <w:rsid w:val="2B1B055B"/>
    <w:rsid w:val="2C094745"/>
    <w:rsid w:val="31D27D3C"/>
    <w:rsid w:val="375C26EF"/>
    <w:rsid w:val="39D247AC"/>
    <w:rsid w:val="3BAD70DD"/>
    <w:rsid w:val="3F973CC5"/>
    <w:rsid w:val="4231042E"/>
    <w:rsid w:val="43A22D43"/>
    <w:rsid w:val="506F5A80"/>
    <w:rsid w:val="5077187F"/>
    <w:rsid w:val="516B4657"/>
    <w:rsid w:val="57037581"/>
    <w:rsid w:val="5B801CC6"/>
    <w:rsid w:val="61D77C00"/>
    <w:rsid w:val="64E231C8"/>
    <w:rsid w:val="67C46391"/>
    <w:rsid w:val="6F361E1D"/>
    <w:rsid w:val="7B83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255</Words>
  <Characters>1454</Characters>
  <Lines>12</Lines>
  <Paragraphs>3</Paragraphs>
  <TotalTime>29</TotalTime>
  <ScaleCrop>false</ScaleCrop>
  <LinksUpToDate>false</LinksUpToDate>
  <CharactersWithSpaces>1706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2021-05-29T00:58:00Z</dcterms:created>
  <dc:creator>Administrator</dc:creator>
  <cp:lastModifiedBy>Administrator</cp:lastModifiedBy>
  <cp:lastPrinted>2021-05-31T03:44:52Z</cp:lastPrinted>
  <dcterms:modified xsi:type="dcterms:W3CDTF">2021-05-31T03:46:42Z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762A6B9B38374FC4B82A0064A158DF4F</vt:lpwstr>
  </property>
</Properties>
</file>