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5F" w:rsidRPr="00302276" w:rsidRDefault="008C789C" w:rsidP="008C789C">
      <w:pPr>
        <w:pStyle w:val="a3"/>
        <w:spacing w:before="0" w:beforeAutospacing="0" w:after="0" w:afterAutospacing="0" w:line="560" w:lineRule="exact"/>
        <w:jc w:val="center"/>
        <w:rPr>
          <w:rStyle w:val="a4"/>
          <w:rFonts w:asciiTheme="minorEastAsia" w:hAnsiTheme="minorEastAsia" w:cs="方正小标宋简体"/>
          <w:color w:val="333333"/>
          <w:sz w:val="44"/>
          <w:szCs w:val="44"/>
        </w:rPr>
      </w:pPr>
      <w:r w:rsidRPr="00302276">
        <w:rPr>
          <w:rStyle w:val="a4"/>
          <w:rFonts w:asciiTheme="minorEastAsia" w:hAnsiTheme="minorEastAsia" w:cs="方正小标宋简体" w:hint="eastAsia"/>
          <w:color w:val="333333"/>
          <w:sz w:val="44"/>
          <w:szCs w:val="44"/>
        </w:rPr>
        <w:t>20</w:t>
      </w:r>
      <w:r w:rsidRPr="00302276">
        <w:rPr>
          <w:rStyle w:val="a4"/>
          <w:rFonts w:asciiTheme="minorEastAsia" w:hAnsiTheme="minorEastAsia" w:cs="方正小标宋简体" w:hint="eastAsia"/>
          <w:color w:val="333333"/>
          <w:sz w:val="44"/>
          <w:szCs w:val="44"/>
        </w:rPr>
        <w:t>20</w:t>
      </w:r>
      <w:r w:rsidRPr="00302276">
        <w:rPr>
          <w:rStyle w:val="a4"/>
          <w:rFonts w:asciiTheme="minorEastAsia" w:hAnsiTheme="minorEastAsia" w:cs="方正小标宋简体" w:hint="eastAsia"/>
          <w:color w:val="333333"/>
          <w:sz w:val="44"/>
          <w:szCs w:val="44"/>
        </w:rPr>
        <w:t>年涞水县政府预算公开目录</w:t>
      </w:r>
    </w:p>
    <w:p w:rsidR="00A0045F" w:rsidRDefault="00A0045F" w:rsidP="008C789C">
      <w:pPr>
        <w:pStyle w:val="a3"/>
        <w:spacing w:before="0" w:beforeAutospacing="0" w:after="0" w:afterAutospacing="0" w:line="560" w:lineRule="exact"/>
        <w:jc w:val="both"/>
        <w:rPr>
          <w:rStyle w:val="a4"/>
          <w:rFonts w:ascii="仿宋_GB2312" w:eastAsia="仿宋_GB2312" w:hAnsi="仿宋_GB2312" w:cs="仿宋_GB2312"/>
          <w:color w:val="333333"/>
          <w:sz w:val="32"/>
          <w:szCs w:val="32"/>
        </w:rPr>
      </w:pP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Style w:val="a4"/>
          <w:rFonts w:ascii="仿宋_GB2312" w:eastAsia="仿宋_GB2312" w:hAnsi="仿宋_GB2312" w:cs="仿宋_GB2312"/>
          <w:color w:val="333333"/>
          <w:sz w:val="36"/>
          <w:szCs w:val="36"/>
        </w:rPr>
      </w:pPr>
      <w:r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一、涞水县</w:t>
      </w:r>
      <w:r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2019</w:t>
      </w:r>
      <w:r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年财政预算执行情况和</w:t>
      </w:r>
      <w:r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 xml:space="preserve">2020 </w:t>
      </w:r>
      <w:r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年财政预算报告及报表</w:t>
      </w:r>
      <w:r>
        <w:rPr>
          <w:rStyle w:val="a4"/>
          <w:rFonts w:ascii="仿宋_GB2312" w:eastAsia="仿宋_GB2312" w:hAnsi="仿宋_GB2312" w:cs="仿宋_GB2312" w:hint="eastAsia"/>
          <w:b w:val="0"/>
          <w:bCs w:val="0"/>
          <w:color w:val="333333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日在涞水县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十六届人民代表大会第四次会议上）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Style w:val="a4"/>
          <w:rFonts w:ascii="黑体" w:eastAsia="黑体" w:hAnsi="黑体" w:cs="黑体"/>
          <w:color w:val="333333"/>
          <w:sz w:val="32"/>
          <w:szCs w:val="32"/>
        </w:rPr>
      </w:pPr>
      <w:r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二、涞水县</w:t>
      </w:r>
      <w:r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2020</w:t>
      </w:r>
      <w:r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年政府预算公开报表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rPr>
          <w:rStyle w:val="a4"/>
          <w:rFonts w:ascii="楷体" w:eastAsia="楷体" w:hAnsi="楷体" w:cs="楷体"/>
          <w:color w:val="333333"/>
          <w:sz w:val="32"/>
          <w:szCs w:val="32"/>
        </w:rPr>
      </w:pP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（一）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 xml:space="preserve"> 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附表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1</w:t>
      </w:r>
      <w:r>
        <w:rPr>
          <w:rStyle w:val="a4"/>
          <w:rFonts w:ascii="楷体_GB2312" w:eastAsia="楷体_GB2312" w:hAnsi="楷体_GB2312" w:cs="楷体_GB2312"/>
          <w:color w:val="333333"/>
          <w:sz w:val="32"/>
          <w:szCs w:val="32"/>
        </w:rPr>
        <w:t xml:space="preserve"> 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预算公开情况表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1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一般公共预算收入表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2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一般公共预算支出表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3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一般公共预算本级支出功能分类表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4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一般公共预算本级基本支出经济分类表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Style w:val="a4"/>
          <w:rFonts w:ascii="仿宋" w:eastAsia="仿宋" w:hAnsi="仿宋" w:cs="仿宋"/>
          <w:b w:val="0"/>
          <w:bCs w:val="0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5 </w:t>
      </w:r>
      <w:r>
        <w:rPr>
          <w:rStyle w:val="a4"/>
          <w:rFonts w:ascii="仿宋" w:eastAsia="仿宋" w:hAnsi="仿宋" w:cs="仿宋" w:hint="eastAsia"/>
          <w:b w:val="0"/>
          <w:bCs w:val="0"/>
          <w:color w:val="333333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般公共预算税收返还、一般性和专项转移支付分地区安排情况表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6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一般公共预算专项转移支付分项目安排情况表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7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政府性基金预算收入表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政府性基金预算支出表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9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政府性基金预算本级支出表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政府性基金预算专项转移支付分地区安排情况表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政府性基金预算专项转移支付分项目安排情况表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12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国有资本经营预算收入表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13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国有资本经营预算支出表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14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国有资本经营预算本级支出表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国有资本经营预算专项转移支付分地区安排情况表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16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国有资本经营预算专项转移支付分项目安排情况表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lastRenderedPageBreak/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18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社会保险基金预算收入表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18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社会保险基金预算支出表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rPr>
          <w:rStyle w:val="a4"/>
          <w:rFonts w:ascii="楷体_GB2312" w:eastAsia="楷体_GB2312" w:hAnsi="楷体_GB2312" w:cs="楷体_GB2312"/>
          <w:color w:val="333333"/>
          <w:sz w:val="32"/>
          <w:szCs w:val="32"/>
        </w:rPr>
      </w:pP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（二）附表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2</w:t>
      </w:r>
      <w:r>
        <w:rPr>
          <w:rStyle w:val="a4"/>
          <w:rFonts w:ascii="楷体_GB2312" w:eastAsia="楷体_GB2312" w:hAnsi="楷体_GB2312" w:cs="楷体_GB2312"/>
          <w:color w:val="333333"/>
          <w:sz w:val="32"/>
          <w:szCs w:val="32"/>
        </w:rPr>
        <w:t xml:space="preserve">  </w:t>
      </w:r>
      <w:bookmarkStart w:id="0" w:name="_GoBack"/>
      <w:bookmarkEnd w:id="0"/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政府债务限额及余额情况表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1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年地方政府债务限额及余额预算情况表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2 2019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年地方政府一般债务余额情况表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3 2019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年地方政府专项债务余额情况表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4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涞水县本级地方政府债券发行及还本付息情况表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5 2020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年地方政府债务限额提前下达情况表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6 2020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年县级使用新增地方政府债务资金安排表</w:t>
      </w:r>
    </w:p>
    <w:p w:rsidR="00A0045F" w:rsidRDefault="008C789C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7 2020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年地方政府再融资债券分月发行安排表</w:t>
      </w:r>
    </w:p>
    <w:p w:rsidR="00A0045F" w:rsidRPr="001C7983" w:rsidRDefault="008C789C" w:rsidP="008C789C">
      <w:pPr>
        <w:pStyle w:val="a3"/>
        <w:numPr>
          <w:ilvl w:val="0"/>
          <w:numId w:val="1"/>
        </w:numPr>
        <w:spacing w:before="0" w:beforeAutospacing="0" w:after="0" w:afterAutospacing="0" w:line="560" w:lineRule="exact"/>
        <w:jc w:val="both"/>
        <w:rPr>
          <w:rStyle w:val="a4"/>
          <w:rFonts w:ascii="楷体_GB2312" w:eastAsia="楷体_GB2312" w:hAnsi="楷体_GB2312" w:cs="楷体_GB2312"/>
          <w:color w:val="333333"/>
          <w:sz w:val="32"/>
          <w:szCs w:val="32"/>
        </w:rPr>
      </w:pP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附表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3</w:t>
      </w:r>
      <w:r>
        <w:rPr>
          <w:rStyle w:val="a4"/>
          <w:rFonts w:ascii="楷体_GB2312" w:eastAsia="楷体_GB2312" w:hAnsi="楷体_GB2312" w:cs="楷体_GB2312"/>
          <w:color w:val="333333"/>
          <w:sz w:val="32"/>
          <w:szCs w:val="32"/>
        </w:rPr>
        <w:t xml:space="preserve"> 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“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三公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”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经费及会议、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培训费预算</w:t>
      </w:r>
      <w:r>
        <w:rPr>
          <w:rStyle w:val="a4"/>
          <w:rFonts w:ascii="楷体_GB2312" w:eastAsia="楷体_GB2312" w:hAnsi="楷体_GB2312" w:cs="楷体_GB2312" w:hint="eastAsia"/>
          <w:color w:val="333333"/>
          <w:sz w:val="32"/>
          <w:szCs w:val="32"/>
        </w:rPr>
        <w:t>安排情况表</w:t>
      </w:r>
    </w:p>
    <w:p w:rsidR="00A0045F" w:rsidRPr="001C7983" w:rsidRDefault="008C789C" w:rsidP="008C789C">
      <w:pPr>
        <w:pStyle w:val="a3"/>
        <w:spacing w:before="0" w:beforeAutospacing="0" w:after="0" w:afterAutospacing="0" w:line="560" w:lineRule="exact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Style w:val="a4"/>
          <w:rFonts w:ascii="黑体" w:eastAsia="黑体" w:hAnsi="黑体" w:cs="黑体" w:hint="eastAsia"/>
          <w:b w:val="0"/>
          <w:bCs w:val="0"/>
          <w:color w:val="333333"/>
          <w:sz w:val="32"/>
          <w:szCs w:val="32"/>
        </w:rPr>
        <w:t>三、</w:t>
      </w:r>
      <w:r>
        <w:rPr>
          <w:rStyle w:val="a4"/>
          <w:rFonts w:ascii="黑体" w:eastAsia="黑体" w:hAnsi="黑体" w:cs="黑体" w:hint="eastAsia"/>
          <w:b w:val="0"/>
          <w:bCs w:val="0"/>
          <w:color w:val="333333"/>
          <w:sz w:val="32"/>
          <w:szCs w:val="32"/>
        </w:rPr>
        <w:t>2020</w:t>
      </w:r>
      <w:r>
        <w:rPr>
          <w:rStyle w:val="a4"/>
          <w:rFonts w:ascii="黑体" w:eastAsia="黑体" w:hAnsi="黑体" w:cs="黑体" w:hint="eastAsia"/>
          <w:b w:val="0"/>
          <w:bCs w:val="0"/>
          <w:color w:val="333333"/>
          <w:sz w:val="32"/>
          <w:szCs w:val="32"/>
        </w:rPr>
        <w:t>年政府预算公开有关事项说明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1C7983" w:rsidRPr="001C7983" w:rsidRDefault="001C7983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</w:pP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§1</w:t>
      </w:r>
      <w:r w:rsidRPr="001C7983"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  <w:t xml:space="preserve"> </w:t>
      </w: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一般公共财政预算安排情况</w:t>
      </w:r>
    </w:p>
    <w:p w:rsidR="001C7983" w:rsidRPr="001C7983" w:rsidRDefault="001C7983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§2</w:t>
      </w:r>
      <w:r w:rsidRPr="001C7983"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  <w:t xml:space="preserve"> </w:t>
      </w: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政府性基金预算安排情况                               </w:t>
      </w:r>
    </w:p>
    <w:p w:rsidR="001C7983" w:rsidRPr="001C7983" w:rsidRDefault="001C7983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 w:rsidRPr="001C7983"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  <w:t xml:space="preserve">3 </w:t>
      </w: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社会保险基金预算安排情况</w:t>
      </w:r>
    </w:p>
    <w:p w:rsidR="001C7983" w:rsidRPr="001C7983" w:rsidRDefault="001C7983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 w:rsidRPr="001C7983"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  <w:t xml:space="preserve">4 </w:t>
      </w: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国有资本经营预算安排情况</w:t>
      </w:r>
    </w:p>
    <w:p w:rsidR="001C7983" w:rsidRPr="001C7983" w:rsidRDefault="001C7983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 w:rsidRPr="001C7983"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  <w:t xml:space="preserve">5 </w:t>
      </w: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“三公”经费预算安排情况</w:t>
      </w: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br/>
        <w:t>§</w:t>
      </w:r>
      <w:r w:rsidRPr="001C7983"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  <w:t xml:space="preserve">6 </w:t>
      </w: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政府性债务有关情况说明</w:t>
      </w:r>
    </w:p>
    <w:p w:rsidR="001C7983" w:rsidRPr="001C7983" w:rsidRDefault="001C7983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 w:rsidRPr="001C7983"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  <w:t xml:space="preserve">7 </w:t>
      </w: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一般公共预算财政转移支付情况及政府性基金转移支付情况 </w:t>
      </w:r>
    </w:p>
    <w:p w:rsidR="001C7983" w:rsidRPr="001C7983" w:rsidRDefault="001C7983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 w:rsidRPr="001C7983"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  <w:t xml:space="preserve">8 </w:t>
      </w: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本级政府采购情况</w:t>
      </w:r>
    </w:p>
    <w:p w:rsidR="001C7983" w:rsidRPr="001C7983" w:rsidRDefault="001C7983" w:rsidP="008C789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 w:rsidRPr="001C7983"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  <w:t xml:space="preserve">9 </w:t>
      </w: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绩效工作开展情况说明</w:t>
      </w:r>
    </w:p>
    <w:p w:rsidR="00A0045F" w:rsidRDefault="001C7983" w:rsidP="008C789C">
      <w:pPr>
        <w:pStyle w:val="a3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 w:rsidRPr="001C7983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§</w:t>
      </w:r>
      <w:r w:rsidRPr="001C7983"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  <w:t>10</w:t>
      </w:r>
      <w:r>
        <w:rPr>
          <w:rFonts w:ascii="楷体_GB2312" w:eastAsia="楷体_GB2312" w:hAnsi="楷体_GB2312" w:cs="楷体_GB2312"/>
          <w:sz w:val="32"/>
          <w:szCs w:val="32"/>
        </w:rPr>
        <w:t xml:space="preserve"> </w:t>
      </w:r>
      <w:r w:rsidRPr="007D428F">
        <w:rPr>
          <w:rFonts w:ascii="楷体_GB2312" w:eastAsia="楷体_GB2312" w:hAnsi="楷体_GB2312" w:cs="楷体_GB2312" w:hint="eastAsia"/>
          <w:color w:val="auto"/>
          <w:sz w:val="32"/>
          <w:szCs w:val="32"/>
        </w:rPr>
        <w:t>其他重要事项的有关说明</w:t>
      </w:r>
    </w:p>
    <w:sectPr w:rsidR="00A00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83" w:rsidRDefault="001C7983" w:rsidP="001C7983">
      <w:r>
        <w:separator/>
      </w:r>
    </w:p>
  </w:endnote>
  <w:endnote w:type="continuationSeparator" w:id="0">
    <w:p w:rsidR="001C7983" w:rsidRDefault="001C7983" w:rsidP="001C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83" w:rsidRDefault="001C7983" w:rsidP="001C7983">
      <w:r>
        <w:separator/>
      </w:r>
    </w:p>
  </w:footnote>
  <w:footnote w:type="continuationSeparator" w:id="0">
    <w:p w:rsidR="001C7983" w:rsidRDefault="001C7983" w:rsidP="001C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FC13"/>
    <w:multiLevelType w:val="singleLevel"/>
    <w:tmpl w:val="60B1FC13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D7C83"/>
    <w:rsid w:val="001C7983"/>
    <w:rsid w:val="00302276"/>
    <w:rsid w:val="004A5398"/>
    <w:rsid w:val="008C789C"/>
    <w:rsid w:val="00A0045F"/>
    <w:rsid w:val="01C64C3A"/>
    <w:rsid w:val="03F97D45"/>
    <w:rsid w:val="044A4779"/>
    <w:rsid w:val="057F46C6"/>
    <w:rsid w:val="098435DA"/>
    <w:rsid w:val="09A677A1"/>
    <w:rsid w:val="0B0E7049"/>
    <w:rsid w:val="0BC72B3C"/>
    <w:rsid w:val="0EF644CD"/>
    <w:rsid w:val="12A71298"/>
    <w:rsid w:val="13907B57"/>
    <w:rsid w:val="13F80703"/>
    <w:rsid w:val="1733114C"/>
    <w:rsid w:val="17CD5C46"/>
    <w:rsid w:val="195E2C7E"/>
    <w:rsid w:val="19C7554F"/>
    <w:rsid w:val="1EBE524F"/>
    <w:rsid w:val="1F061A40"/>
    <w:rsid w:val="1F5B5146"/>
    <w:rsid w:val="1FCD14EA"/>
    <w:rsid w:val="24770DA7"/>
    <w:rsid w:val="258125F7"/>
    <w:rsid w:val="28892D55"/>
    <w:rsid w:val="28A96795"/>
    <w:rsid w:val="2A663253"/>
    <w:rsid w:val="2B403357"/>
    <w:rsid w:val="2BD70627"/>
    <w:rsid w:val="2CD109C3"/>
    <w:rsid w:val="2DFB40B4"/>
    <w:rsid w:val="2EDF283F"/>
    <w:rsid w:val="32B9155A"/>
    <w:rsid w:val="35117386"/>
    <w:rsid w:val="38BF0375"/>
    <w:rsid w:val="3B920A56"/>
    <w:rsid w:val="3CE7435C"/>
    <w:rsid w:val="401D7656"/>
    <w:rsid w:val="41FE7F99"/>
    <w:rsid w:val="420A3AFE"/>
    <w:rsid w:val="44BE7662"/>
    <w:rsid w:val="45805158"/>
    <w:rsid w:val="48C24D9D"/>
    <w:rsid w:val="4A8B5B5E"/>
    <w:rsid w:val="4D51003F"/>
    <w:rsid w:val="4DA1214B"/>
    <w:rsid w:val="4E463DD4"/>
    <w:rsid w:val="50FD690B"/>
    <w:rsid w:val="510637A9"/>
    <w:rsid w:val="519D2213"/>
    <w:rsid w:val="56B37D8E"/>
    <w:rsid w:val="57DB1DE8"/>
    <w:rsid w:val="582445CB"/>
    <w:rsid w:val="5A293C9E"/>
    <w:rsid w:val="5A4E26A0"/>
    <w:rsid w:val="5CA55BD7"/>
    <w:rsid w:val="5CAD7C83"/>
    <w:rsid w:val="5CDF51A3"/>
    <w:rsid w:val="5EC45AB2"/>
    <w:rsid w:val="6198495B"/>
    <w:rsid w:val="66CF537F"/>
    <w:rsid w:val="68DF2FA9"/>
    <w:rsid w:val="6AFF2ACF"/>
    <w:rsid w:val="6DEC4517"/>
    <w:rsid w:val="777E6AE1"/>
    <w:rsid w:val="78D908BA"/>
    <w:rsid w:val="7C862368"/>
    <w:rsid w:val="7F5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E92FD"/>
  <w15:docId w15:val="{74F8357B-B0B0-4084-A834-BF79290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Verdana" w:hAnsi="Verdana" w:cs="宋体"/>
      <w:color w:val="505050"/>
      <w:kern w:val="0"/>
      <w:sz w:val="18"/>
      <w:szCs w:val="18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header"/>
    <w:basedOn w:val="a"/>
    <w:link w:val="a6"/>
    <w:rsid w:val="001C7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7983"/>
    <w:rPr>
      <w:kern w:val="2"/>
      <w:sz w:val="18"/>
      <w:szCs w:val="18"/>
    </w:rPr>
  </w:style>
  <w:style w:type="paragraph" w:styleId="a7">
    <w:name w:val="footer"/>
    <w:basedOn w:val="a"/>
    <w:link w:val="a8"/>
    <w:rsid w:val="001C7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C79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Lenovo</cp:lastModifiedBy>
  <cp:revision>5</cp:revision>
  <dcterms:created xsi:type="dcterms:W3CDTF">2017-03-15T05:53:00Z</dcterms:created>
  <dcterms:modified xsi:type="dcterms:W3CDTF">2021-05-30T02:19:00Z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