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bCs/>
          <w:sz w:val="44"/>
          <w:szCs w:val="44"/>
        </w:rPr>
      </w:pPr>
      <w:r>
        <w:rPr>
          <w:rFonts w:hint="eastAsia" w:ascii="宋体" w:hAnsi="宋体" w:cs="宋体"/>
          <w:b/>
          <w:bCs/>
          <w:sz w:val="44"/>
          <w:szCs w:val="44"/>
        </w:rPr>
        <w:t>涞水县人力资源和社会保障局</w:t>
      </w:r>
    </w:p>
    <w:p>
      <w:pPr>
        <w:spacing w:line="560" w:lineRule="exact"/>
        <w:jc w:val="center"/>
        <w:rPr>
          <w:rFonts w:ascii="宋体" w:hAnsi="宋体" w:cs="宋体"/>
          <w:b/>
          <w:bCs/>
          <w:sz w:val="44"/>
          <w:szCs w:val="44"/>
        </w:rPr>
      </w:pPr>
      <w:r>
        <w:rPr>
          <w:rFonts w:hint="eastAsia" w:ascii="宋体" w:hAnsi="宋体" w:cs="宋体"/>
          <w:b/>
          <w:bCs/>
          <w:sz w:val="44"/>
          <w:szCs w:val="44"/>
        </w:rPr>
        <w:t>2020年部门预算公开有关事项的说明</w:t>
      </w:r>
    </w:p>
    <w:p>
      <w:pPr>
        <w:spacing w:line="540" w:lineRule="exact"/>
        <w:ind w:firstLine="643" w:firstLineChars="200"/>
        <w:jc w:val="left"/>
        <w:rPr>
          <w:rFonts w:hint="eastAsia" w:ascii="仿宋" w:hAnsi="仿宋" w:eastAsia="仿宋" w:cs="仿宋"/>
          <w:sz w:val="32"/>
          <w:szCs w:val="32"/>
        </w:rPr>
      </w:pPr>
      <w:r>
        <w:rPr>
          <w:rFonts w:hint="eastAsia" w:ascii="仿宋" w:hAnsi="仿宋" w:eastAsia="仿宋" w:cs="仿宋"/>
          <w:sz w:val="32"/>
          <w:szCs w:val="32"/>
        </w:rPr>
        <w:t>按照《预算法》、《地方预决算公开操作规程》和《河北省省级预算公开办法》规定，现将涞水县人力资源和社会保障局2020</w:t>
      </w:r>
      <w:r>
        <w:rPr>
          <w:rFonts w:hint="eastAsia" w:ascii="仿宋" w:hAnsi="仿宋" w:eastAsia="仿宋" w:cs="仿宋"/>
          <w:sz w:val="32"/>
          <w:szCs w:val="32"/>
        </w:rPr>
        <w:t>年部门预算公开如下</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一、部门职责、机构设置等基本情况</w:t>
      </w:r>
    </w:p>
    <w:p>
      <w:pPr>
        <w:spacing w:line="540" w:lineRule="exact"/>
        <w:rPr>
          <w:rFonts w:ascii="仿宋" w:hAnsi="仿宋" w:eastAsia="仿宋" w:cs="仿宋"/>
          <w:sz w:val="32"/>
          <w:szCs w:val="32"/>
        </w:rPr>
      </w:pPr>
      <w:r>
        <w:rPr>
          <w:rFonts w:ascii="仿宋" w:hAnsi="仿宋" w:eastAsia="仿宋" w:cs="仿宋"/>
          <w:b/>
          <w:sz w:val="32"/>
          <w:szCs w:val="32"/>
        </w:rPr>
        <w:t xml:space="preserve">   </w:t>
      </w:r>
      <w:r>
        <w:rPr>
          <w:rFonts w:hint="eastAsia" w:ascii="楷体" w:hAnsi="楷体" w:eastAsia="楷体" w:cs="楷体"/>
          <w:color w:val="333333"/>
          <w:sz w:val="32"/>
          <w:szCs w:val="32"/>
        </w:rPr>
        <w:t>(一)</w:t>
      </w:r>
      <w:r>
        <w:rPr>
          <w:rFonts w:hint="eastAsia" w:ascii="楷体" w:hAnsi="楷体" w:eastAsia="楷体" w:cs="楷体"/>
          <w:sz w:val="32"/>
          <w:szCs w:val="32"/>
        </w:rPr>
        <w:t>、涞水县人力资源和社会保障局主要职责：</w:t>
      </w:r>
    </w:p>
    <w:p>
      <w:pPr>
        <w:spacing w:line="540" w:lineRule="exact"/>
        <w:ind w:firstLine="643" w:firstLineChars="200"/>
        <w:jc w:val="left"/>
        <w:rPr>
          <w:rFonts w:ascii="宋体"/>
          <w:sz w:val="32"/>
          <w:szCs w:val="32"/>
        </w:rPr>
      </w:pPr>
      <w:r>
        <w:rPr>
          <w:rFonts w:hint="eastAsia" w:ascii="仿宋" w:hAnsi="仿宋" w:eastAsia="仿宋" w:cs="仿宋"/>
          <w:b/>
          <w:bCs/>
          <w:sz w:val="32"/>
          <w:szCs w:val="32"/>
        </w:rPr>
        <w:t>1、</w:t>
      </w:r>
      <w:r>
        <w:rPr>
          <w:rFonts w:hint="eastAsia" w:ascii="仿宋" w:hAnsi="仿宋" w:eastAsia="仿宋" w:cs="仿宋"/>
          <w:sz w:val="32"/>
          <w:szCs w:val="32"/>
        </w:rPr>
        <w:t>贯彻执行《劳动法》、《公务员法》、《社会保险法》、《中华人民共和国劳动争议调解仲裁法》、《劳动监察条例》、《就业促进法》等六部法律法规，并负责实施和监督检查。</w:t>
      </w:r>
    </w:p>
    <w:p>
      <w:pPr>
        <w:spacing w:line="54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综合管理全县国家公务员、专业技术人员工作。负责县政府系统机关、事业单位科级以下人员的考核工作。</w:t>
      </w:r>
    </w:p>
    <w:p>
      <w:pPr>
        <w:spacing w:line="540" w:lineRule="exact"/>
        <w:ind w:firstLine="643" w:firstLineChars="200"/>
        <w:jc w:val="left"/>
        <w:rPr>
          <w:rFonts w:ascii="宋体"/>
          <w:sz w:val="32"/>
          <w:szCs w:val="32"/>
        </w:rPr>
      </w:pPr>
      <w:r>
        <w:rPr>
          <w:rFonts w:hint="eastAsia" w:ascii="仿宋" w:hAnsi="仿宋" w:eastAsia="仿宋" w:cs="仿宋"/>
          <w:b/>
          <w:bCs/>
          <w:sz w:val="32"/>
          <w:szCs w:val="32"/>
        </w:rPr>
        <w:t>3、</w:t>
      </w:r>
      <w:r>
        <w:rPr>
          <w:rFonts w:hint="eastAsia" w:ascii="仿宋" w:hAnsi="仿宋" w:eastAsia="仿宋" w:cs="仿宋"/>
          <w:sz w:val="32"/>
          <w:szCs w:val="32"/>
        </w:rPr>
        <w:t>负责管理政府系统工作人员的奖励、表彰和惩戒，协调政府各部门的表彰活动。</w:t>
      </w:r>
    </w:p>
    <w:p>
      <w:pPr>
        <w:spacing w:line="54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综合管理全县机关、企事业单位工作人员的工资福利和退休、退职工作。负责机关事业单位工人技术等级考核、评定工作。</w:t>
      </w:r>
    </w:p>
    <w:p>
      <w:pPr>
        <w:spacing w:line="54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5、</w:t>
      </w:r>
      <w:r>
        <w:rPr>
          <w:rFonts w:hint="eastAsia" w:ascii="仿宋" w:hAnsi="仿宋" w:eastAsia="仿宋" w:cs="仿宋"/>
          <w:sz w:val="32"/>
          <w:szCs w:val="32"/>
        </w:rPr>
        <w:t>负责军队转业军官的安置、培训和稳控。</w:t>
      </w:r>
    </w:p>
    <w:p>
      <w:pPr>
        <w:spacing w:line="54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6、</w:t>
      </w:r>
      <w:r>
        <w:rPr>
          <w:rFonts w:hint="eastAsia" w:ascii="仿宋" w:hAnsi="仿宋" w:eastAsia="仿宋" w:cs="仿宋"/>
          <w:sz w:val="32"/>
          <w:szCs w:val="32"/>
        </w:rPr>
        <w:t>负责全县劳动争议仲裁、劳动合同签证和劳动监察工作，指导全县和类企业依法用工，实行劳动合同化管理；及时处理来信来访。</w:t>
      </w:r>
    </w:p>
    <w:p>
      <w:pPr>
        <w:spacing w:line="54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7、</w:t>
      </w:r>
      <w:r>
        <w:rPr>
          <w:rFonts w:hint="eastAsia" w:ascii="仿宋" w:hAnsi="仿宋" w:eastAsia="仿宋" w:cs="仿宋"/>
          <w:sz w:val="32"/>
          <w:szCs w:val="32"/>
        </w:rPr>
        <w:t>综合管理全县职业技能开发、职业技能鉴定和社会力量办学工作。</w:t>
      </w:r>
    </w:p>
    <w:p>
      <w:pPr>
        <w:spacing w:line="54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8、</w:t>
      </w:r>
      <w:r>
        <w:rPr>
          <w:rFonts w:hint="eastAsia" w:ascii="仿宋" w:hAnsi="仿宋" w:eastAsia="仿宋" w:cs="仿宋"/>
          <w:sz w:val="32"/>
          <w:szCs w:val="32"/>
        </w:rPr>
        <w:t>负责全县参加“三险”保险单位的申报、登记、扩面、稽核工作和社会保障基金的管理，确保离退休费用和失业人员救济金的发放。负责农村养老保险的征缴和发放。</w:t>
      </w:r>
    </w:p>
    <w:p>
      <w:pPr>
        <w:spacing w:line="54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9、</w:t>
      </w:r>
      <w:r>
        <w:rPr>
          <w:rFonts w:hint="eastAsia" w:ascii="仿宋" w:hAnsi="仿宋" w:eastAsia="仿宋" w:cs="仿宋"/>
          <w:sz w:val="32"/>
          <w:szCs w:val="32"/>
        </w:rPr>
        <w:t>综合管理全县劳动力资源开发利用和就业工作。负责劳动力市场和人才市场的发展规划，健全就业服务体系，促进农村剩余劳动力就业和跨地区有序流动，开展人才培养、开发、引进、大中专毕业生就业指导和人事劳动代理工作；组织实施下岗失业人员基本生活保障和再就业工作及发放小额担保贷款。</w:t>
      </w:r>
    </w:p>
    <w:p>
      <w:pPr>
        <w:spacing w:line="540" w:lineRule="exact"/>
        <w:ind w:firstLine="643" w:firstLineChars="200"/>
        <w:jc w:val="left"/>
        <w:rPr>
          <w:rFonts w:ascii="宋体"/>
          <w:sz w:val="32"/>
          <w:szCs w:val="32"/>
        </w:rPr>
      </w:pPr>
      <w:r>
        <w:rPr>
          <w:rFonts w:hint="eastAsia" w:ascii="仿宋" w:hAnsi="仿宋" w:eastAsia="仿宋" w:cs="仿宋"/>
          <w:b/>
          <w:bCs/>
          <w:sz w:val="32"/>
          <w:szCs w:val="32"/>
        </w:rPr>
        <w:t>10、</w:t>
      </w:r>
      <w:r>
        <w:rPr>
          <w:rFonts w:hint="eastAsia" w:ascii="仿宋" w:hAnsi="仿宋" w:eastAsia="仿宋" w:cs="仿宋"/>
          <w:sz w:val="32"/>
          <w:szCs w:val="32"/>
        </w:rPr>
        <w:t>农民工管理。负责查处非法使用童工现象，收取农资保障金，解决拖欠农民工工资事件等。</w:t>
      </w:r>
    </w:p>
    <w:p>
      <w:pPr>
        <w:spacing w:line="54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11、</w:t>
      </w:r>
      <w:r>
        <w:rPr>
          <w:rFonts w:hint="eastAsia" w:ascii="仿宋" w:hAnsi="仿宋" w:eastAsia="仿宋" w:cs="仿宋"/>
          <w:sz w:val="32"/>
          <w:szCs w:val="32"/>
        </w:rPr>
        <w:t>全县政府系列的机关事业单位干部、职工的档案管理工作。</w:t>
      </w:r>
    </w:p>
    <w:p>
      <w:pPr>
        <w:spacing w:line="540" w:lineRule="exact"/>
        <w:ind w:firstLine="643" w:firstLineChars="200"/>
        <w:jc w:val="left"/>
        <w:rPr>
          <w:rFonts w:ascii="宋体"/>
          <w:sz w:val="32"/>
          <w:szCs w:val="32"/>
        </w:rPr>
      </w:pPr>
      <w:r>
        <w:rPr>
          <w:rFonts w:hint="eastAsia" w:ascii="仿宋" w:hAnsi="仿宋" w:eastAsia="仿宋" w:cs="仿宋"/>
          <w:b/>
          <w:bCs/>
          <w:sz w:val="32"/>
          <w:szCs w:val="32"/>
        </w:rPr>
        <w:t>12、</w:t>
      </w:r>
      <w:r>
        <w:rPr>
          <w:rFonts w:hint="eastAsia" w:ascii="仿宋" w:hAnsi="仿宋" w:eastAsia="仿宋" w:cs="仿宋"/>
          <w:sz w:val="32"/>
          <w:szCs w:val="32"/>
        </w:rPr>
        <w:t>全县农民工工作和拖欠农民工工资处理工作及监察工作。</w:t>
      </w:r>
    </w:p>
    <w:p>
      <w:pPr>
        <w:spacing w:line="540" w:lineRule="exact"/>
        <w:ind w:firstLine="643" w:firstLineChars="200"/>
        <w:jc w:val="left"/>
        <w:rPr>
          <w:rFonts w:ascii="宋体"/>
          <w:sz w:val="32"/>
          <w:szCs w:val="32"/>
        </w:rPr>
      </w:pPr>
      <w:r>
        <w:rPr>
          <w:rFonts w:hint="eastAsia" w:ascii="仿宋" w:hAnsi="仿宋" w:eastAsia="仿宋" w:cs="仿宋"/>
          <w:b/>
          <w:bCs/>
          <w:sz w:val="32"/>
          <w:szCs w:val="32"/>
        </w:rPr>
        <w:t>13、</w:t>
      </w:r>
      <w:r>
        <w:rPr>
          <w:rFonts w:hint="eastAsia" w:ascii="仿宋" w:hAnsi="仿宋" w:eastAsia="仿宋" w:cs="仿宋"/>
          <w:sz w:val="32"/>
          <w:szCs w:val="32"/>
        </w:rPr>
        <w:t>县政府交办的其他工作。</w:t>
      </w:r>
    </w:p>
    <w:p>
      <w:pPr>
        <w:spacing w:line="540" w:lineRule="exact"/>
        <w:ind w:firstLine="560" w:firstLineChars="200"/>
        <w:jc w:val="left"/>
        <w:rPr>
          <w:rFonts w:ascii="Times New Roman" w:eastAsia="方正仿宋_GBK"/>
          <w:sz w:val="28"/>
        </w:rPr>
      </w:pPr>
    </w:p>
    <w:p>
      <w:pPr>
        <w:spacing w:line="540" w:lineRule="exact"/>
        <w:rPr>
          <w:rFonts w:ascii="仿宋" w:hAnsi="仿宋" w:eastAsia="仿宋" w:cs="仿宋"/>
          <w:color w:val="333333"/>
          <w:sz w:val="32"/>
          <w:szCs w:val="32"/>
        </w:rPr>
      </w:pPr>
      <w:r>
        <w:rPr>
          <w:rFonts w:ascii="仿宋" w:hAnsi="仿宋" w:eastAsia="仿宋" w:cs="仿宋"/>
          <w:color w:val="333333"/>
          <w:sz w:val="32"/>
          <w:szCs w:val="32"/>
        </w:rPr>
        <w:t xml:space="preserve"> </w:t>
      </w:r>
      <w:r>
        <w:rPr>
          <w:rFonts w:hint="eastAsia" w:ascii="楷体" w:hAnsi="楷体" w:eastAsia="楷体" w:cs="楷体"/>
          <w:color w:val="333333"/>
          <w:sz w:val="32"/>
          <w:szCs w:val="32"/>
        </w:rPr>
        <w:t>(二)</w:t>
      </w:r>
      <w:r>
        <w:rPr>
          <w:rFonts w:hint="eastAsia" w:ascii="楷体" w:hAnsi="楷体" w:eastAsia="楷体" w:cs="楷体"/>
          <w:sz w:val="32"/>
          <w:szCs w:val="32"/>
        </w:rPr>
        <w:t xml:space="preserve"> </w:t>
      </w:r>
      <w:r>
        <w:rPr>
          <w:rFonts w:hint="eastAsia" w:ascii="楷体" w:hAnsi="楷体" w:eastAsia="楷体" w:cs="楷体"/>
          <w:color w:val="333333"/>
          <w:sz w:val="32"/>
          <w:szCs w:val="32"/>
        </w:rPr>
        <w:t> 机构设置</w:t>
      </w:r>
    </w:p>
    <w:p>
      <w:pPr>
        <w:spacing w:line="540" w:lineRule="exact"/>
        <w:rPr>
          <w:rFonts w:ascii="仿宋" w:hAnsi="仿宋" w:eastAsia="仿宋" w:cs="仿宋"/>
          <w:color w:val="000000"/>
          <w:kern w:val="0"/>
          <w:sz w:val="32"/>
          <w:szCs w:val="32"/>
        </w:rPr>
      </w:pPr>
      <w:r>
        <w:rPr>
          <w:rFonts w:ascii="仿宋" w:hAnsi="仿宋" w:eastAsia="仿宋" w:cs="仿宋"/>
          <w:color w:val="333333"/>
          <w:sz w:val="32"/>
          <w:szCs w:val="32"/>
        </w:rPr>
        <w:t xml:space="preserve">     </w:t>
      </w:r>
      <w:r>
        <w:rPr>
          <w:rFonts w:hint="eastAsia" w:ascii="仿宋" w:hAnsi="仿宋" w:eastAsia="仿宋" w:cs="仿宋"/>
          <w:bCs/>
          <w:color w:val="333333"/>
          <w:sz w:val="32"/>
          <w:szCs w:val="32"/>
        </w:rPr>
        <w:t>涞水县人力资源和社会保障局</w:t>
      </w:r>
      <w:r>
        <w:rPr>
          <w:rFonts w:hint="eastAsia" w:ascii="仿宋" w:hAnsi="仿宋" w:eastAsia="仿宋" w:cs="仿宋"/>
          <w:color w:val="333333"/>
          <w:sz w:val="32"/>
          <w:szCs w:val="32"/>
        </w:rPr>
        <w:t>共设置</w:t>
      </w:r>
      <w:r>
        <w:rPr>
          <w:rFonts w:ascii="仿宋" w:hAnsi="仿宋" w:eastAsia="仿宋" w:cs="仿宋"/>
          <w:color w:val="333333"/>
          <w:sz w:val="32"/>
          <w:szCs w:val="32"/>
        </w:rPr>
        <w:t>7</w:t>
      </w:r>
      <w:r>
        <w:rPr>
          <w:rFonts w:hint="eastAsia" w:ascii="仿宋" w:hAnsi="仿宋" w:eastAsia="仿宋" w:cs="仿宋"/>
          <w:color w:val="333333"/>
          <w:sz w:val="32"/>
          <w:szCs w:val="32"/>
        </w:rPr>
        <w:t>个行政股室、</w:t>
      </w:r>
      <w:r>
        <w:rPr>
          <w:rFonts w:ascii="仿宋" w:hAnsi="仿宋" w:eastAsia="仿宋" w:cs="仿宋"/>
          <w:color w:val="333333"/>
          <w:sz w:val="32"/>
          <w:szCs w:val="32"/>
        </w:rPr>
        <w:t>13</w:t>
      </w:r>
      <w:r>
        <w:rPr>
          <w:rFonts w:hint="eastAsia" w:ascii="仿宋" w:hAnsi="仿宋" w:eastAsia="仿宋" w:cs="仿宋"/>
          <w:color w:val="333333"/>
          <w:sz w:val="32"/>
          <w:szCs w:val="32"/>
        </w:rPr>
        <w:t>个事业单位。</w:t>
      </w:r>
    </w:p>
    <w:p>
      <w:pPr>
        <w:spacing w:line="540" w:lineRule="exact"/>
        <w:rPr>
          <w:rFonts w:ascii="仿宋" w:hAnsi="仿宋" w:eastAsia="仿宋" w:cs="仿宋"/>
          <w:color w:val="000000"/>
          <w:kern w:val="0"/>
          <w:sz w:val="32"/>
          <w:szCs w:val="32"/>
        </w:rPr>
      </w:pPr>
      <w:r>
        <w:rPr>
          <w:rFonts w:ascii="仿宋" w:hAnsi="仿宋" w:eastAsia="仿宋" w:cs="仿宋"/>
          <w:color w:val="000000"/>
          <w:kern w:val="0"/>
          <w:sz w:val="32"/>
          <w:szCs w:val="32"/>
        </w:rPr>
        <w:t xml:space="preserve"> </w:t>
      </w:r>
      <w:r>
        <w:rPr>
          <w:rFonts w:hint="eastAsia" w:ascii="仿宋" w:hAnsi="仿宋" w:eastAsia="仿宋" w:cs="仿宋"/>
          <w:b/>
          <w:bCs/>
          <w:sz w:val="32"/>
          <w:szCs w:val="32"/>
        </w:rPr>
        <w:t xml:space="preserve"> 1、办公室</w:t>
      </w:r>
    </w:p>
    <w:p>
      <w:pPr>
        <w:spacing w:line="540" w:lineRule="exact"/>
        <w:ind w:firstLine="480" w:firstLineChars="150"/>
        <w:rPr>
          <w:rFonts w:ascii="仿宋" w:hAnsi="仿宋" w:eastAsia="仿宋" w:cs="仿宋"/>
          <w:sz w:val="32"/>
          <w:szCs w:val="32"/>
        </w:rPr>
      </w:pPr>
      <w:r>
        <w:rPr>
          <w:rFonts w:hint="eastAsia" w:ascii="仿宋" w:hAnsi="仿宋" w:eastAsia="仿宋" w:cs="仿宋"/>
          <w:sz w:val="32"/>
          <w:szCs w:val="32"/>
        </w:rPr>
        <w:t>负责政府信息公开、政务信息、文电、保密、机要、公务文书档案、提案和目标管理工作；负责会议的组织和机关后勤行政管理；负责起草重要报告、领导讲话和综合性文件；负责重要事项的调研；负责信访工作；负责议案、提案的办理工作；负责接待工作；负责内部保卫工作；负责局机关及所属单位的机构编制管理、人事、劳动保护；负责培训教育工作；负责职业资格管理和工人技术等级培训、考核工作；负责上级交办的其他工作。</w:t>
      </w:r>
    </w:p>
    <w:p>
      <w:pPr>
        <w:spacing w:line="540" w:lineRule="exact"/>
        <w:rPr>
          <w:rFonts w:ascii="仿宋" w:hAnsi="仿宋" w:eastAsia="仿宋" w:cs="仿宋"/>
          <w:b/>
          <w:bCs/>
          <w:sz w:val="32"/>
          <w:szCs w:val="32"/>
        </w:rPr>
      </w:pPr>
      <w:r>
        <w:rPr>
          <w:rFonts w:hint="eastAsia" w:ascii="仿宋" w:hAnsi="仿宋" w:eastAsia="仿宋" w:cs="仿宋"/>
          <w:b/>
          <w:bCs/>
          <w:sz w:val="32"/>
          <w:szCs w:val="32"/>
        </w:rPr>
        <w:t>2、职业能力建设股</w:t>
      </w:r>
    </w:p>
    <w:p>
      <w:pPr>
        <w:spacing w:line="540" w:lineRule="exact"/>
        <w:ind w:firstLine="480" w:firstLineChars="150"/>
        <w:rPr>
          <w:rFonts w:ascii="仿宋" w:hAnsi="仿宋" w:eastAsia="仿宋" w:cs="仿宋"/>
          <w:sz w:val="32"/>
          <w:szCs w:val="32"/>
        </w:rPr>
      </w:pPr>
      <w:r>
        <w:rPr>
          <w:rFonts w:hint="eastAsia" w:ascii="仿宋" w:hAnsi="仿宋" w:eastAsia="仿宋" w:cs="仿宋"/>
          <w:sz w:val="32"/>
          <w:szCs w:val="32"/>
        </w:rPr>
        <w:t>负责全县职业资格管理；承办全县机关事业单位技师、高级技师的审核、推荐工作；负责全县机关企事业单位中、高级工技术等级晋升、培训考核及审核审批；承办全县各等级职业资格审核、评审和推荐；贯彻国家职业技能标准、职业技能鉴定、职业技能开发、职业技能竞赛相关政策并组织实施。</w:t>
      </w:r>
    </w:p>
    <w:p>
      <w:pPr>
        <w:spacing w:line="540" w:lineRule="exact"/>
        <w:rPr>
          <w:rFonts w:ascii="仿宋" w:hAnsi="仿宋" w:eastAsia="仿宋" w:cs="仿宋"/>
          <w:sz w:val="32"/>
          <w:szCs w:val="32"/>
        </w:rPr>
      </w:pPr>
      <w:r>
        <w:rPr>
          <w:rFonts w:ascii="仿宋" w:hAnsi="仿宋" w:eastAsia="仿宋" w:cs="仿宋"/>
          <w:b/>
          <w:bCs/>
          <w:sz w:val="32"/>
          <w:szCs w:val="32"/>
        </w:rPr>
        <w:t>3</w:t>
      </w:r>
      <w:r>
        <w:rPr>
          <w:rFonts w:hint="eastAsia" w:ascii="仿宋" w:hAnsi="仿宋" w:eastAsia="仿宋" w:cs="仿宋"/>
          <w:b/>
          <w:bCs/>
          <w:sz w:val="32"/>
          <w:szCs w:val="32"/>
        </w:rPr>
        <w:t>、专业技术人员管理与职称管理股股。</w:t>
      </w:r>
      <w:r>
        <w:rPr>
          <w:rFonts w:ascii="仿宋" w:hAnsi="仿宋" w:eastAsia="仿宋" w:cs="仿宋"/>
          <w:sz w:val="32"/>
          <w:szCs w:val="32"/>
        </w:rPr>
        <w:t xml:space="preserve"> </w:t>
      </w:r>
    </w:p>
    <w:p>
      <w:pPr>
        <w:spacing w:line="540" w:lineRule="exact"/>
        <w:ind w:firstLine="480" w:firstLineChars="150"/>
        <w:rPr>
          <w:rFonts w:ascii="仿宋" w:hAnsi="仿宋" w:eastAsia="仿宋" w:cs="仿宋"/>
          <w:sz w:val="32"/>
          <w:szCs w:val="32"/>
        </w:rPr>
      </w:pPr>
      <w:r>
        <w:rPr>
          <w:rFonts w:hint="eastAsia" w:ascii="仿宋" w:hAnsi="仿宋" w:eastAsia="仿宋" w:cs="仿宋"/>
          <w:sz w:val="32"/>
          <w:szCs w:val="32"/>
        </w:rPr>
        <w:t>负责全县专业技术人员综合管理工作，落实专业技术人员相关政策；拟订全县专业技术人员发展规划，指导、协调全市专业技术人员继续教育工作。负责全日制正规院校毕业生直聘和异地调入人员资格认定工作；负责全县专业技术职务任职资格的评审和聘用方案的核准；负责全县初级评审委员会的组建、审批及备案、审核的管理工作；负责全县专业技术职务任职资格、专业技术</w:t>
      </w:r>
      <w:r>
        <w:rPr>
          <w:rFonts w:ascii="仿宋" w:hAnsi="仿宋" w:eastAsia="仿宋" w:cs="仿宋"/>
          <w:sz w:val="32"/>
          <w:szCs w:val="32"/>
        </w:rPr>
        <w:t>(</w:t>
      </w:r>
      <w:r>
        <w:rPr>
          <w:rFonts w:hint="eastAsia" w:ascii="仿宋" w:hAnsi="仿宋" w:eastAsia="仿宋" w:cs="仿宋"/>
          <w:sz w:val="32"/>
          <w:szCs w:val="32"/>
        </w:rPr>
        <w:t>执业</w:t>
      </w:r>
      <w:r>
        <w:rPr>
          <w:rFonts w:ascii="仿宋" w:hAnsi="仿宋" w:eastAsia="仿宋" w:cs="仿宋"/>
          <w:sz w:val="32"/>
          <w:szCs w:val="32"/>
        </w:rPr>
        <w:t>)</w:t>
      </w:r>
      <w:r>
        <w:rPr>
          <w:rFonts w:hint="eastAsia" w:ascii="仿宋" w:hAnsi="仿宋" w:eastAsia="仿宋" w:cs="仿宋"/>
          <w:sz w:val="32"/>
          <w:szCs w:val="32"/>
        </w:rPr>
        <w:t>资格的审核和证书的管理；监督指导职称、考试工作。</w:t>
      </w:r>
    </w:p>
    <w:p>
      <w:pPr>
        <w:spacing w:line="540" w:lineRule="exact"/>
        <w:rPr>
          <w:rFonts w:ascii="仿宋" w:hAnsi="仿宋" w:eastAsia="仿宋" w:cs="仿宋"/>
          <w:b/>
          <w:bCs/>
          <w:sz w:val="32"/>
          <w:szCs w:val="32"/>
        </w:rPr>
      </w:pPr>
      <w:r>
        <w:rPr>
          <w:rFonts w:ascii="仿宋" w:hAnsi="仿宋" w:eastAsia="仿宋" w:cs="仿宋"/>
          <w:b/>
          <w:bCs/>
          <w:sz w:val="32"/>
          <w:szCs w:val="32"/>
        </w:rPr>
        <w:t>4</w:t>
      </w:r>
      <w:r>
        <w:rPr>
          <w:rFonts w:hint="eastAsia" w:ascii="仿宋" w:hAnsi="仿宋" w:eastAsia="仿宋" w:cs="仿宋"/>
          <w:b/>
          <w:bCs/>
          <w:sz w:val="32"/>
          <w:szCs w:val="32"/>
        </w:rPr>
        <w:t>、劳动关系股。</w:t>
      </w:r>
    </w:p>
    <w:p>
      <w:pPr>
        <w:spacing w:line="540" w:lineRule="exact"/>
        <w:ind w:firstLine="480" w:firstLineChars="150"/>
        <w:rPr>
          <w:rFonts w:ascii="仿宋" w:hAnsi="仿宋" w:eastAsia="仿宋" w:cs="仿宋"/>
          <w:sz w:val="32"/>
          <w:szCs w:val="32"/>
        </w:rPr>
      </w:pPr>
      <w:r>
        <w:rPr>
          <w:rFonts w:hint="eastAsia" w:ascii="仿宋" w:hAnsi="仿宋" w:eastAsia="仿宋" w:cs="仿宋"/>
          <w:sz w:val="32"/>
          <w:szCs w:val="32"/>
        </w:rPr>
        <w:t>负责劳动合同、集体合同、用工备案制度和劳务派遣管理规则的组织实施；负责企业职工档案管理和企业劳动制度规范；负责企业改制重组、资本结构调整和事业单位转制为企业劳动关系处理。</w:t>
      </w:r>
    </w:p>
    <w:p>
      <w:pPr>
        <w:spacing w:line="540" w:lineRule="exact"/>
        <w:rPr>
          <w:rFonts w:ascii="仿宋" w:hAnsi="仿宋" w:eastAsia="仿宋" w:cs="仿宋"/>
          <w:b/>
          <w:bCs/>
          <w:sz w:val="32"/>
          <w:szCs w:val="32"/>
        </w:rPr>
      </w:pPr>
      <w:r>
        <w:rPr>
          <w:rFonts w:ascii="仿宋" w:hAnsi="仿宋" w:eastAsia="仿宋" w:cs="仿宋"/>
          <w:b/>
          <w:bCs/>
          <w:sz w:val="32"/>
          <w:szCs w:val="32"/>
        </w:rPr>
        <w:t>5</w:t>
      </w:r>
      <w:r>
        <w:rPr>
          <w:rFonts w:hint="eastAsia" w:ascii="仿宋" w:hAnsi="仿宋" w:eastAsia="仿宋" w:cs="仿宋"/>
          <w:b/>
          <w:bCs/>
          <w:sz w:val="32"/>
          <w:szCs w:val="32"/>
        </w:rPr>
        <w:t>、工资福利股。</w:t>
      </w:r>
    </w:p>
    <w:p>
      <w:pPr>
        <w:spacing w:line="540" w:lineRule="exact"/>
        <w:ind w:firstLine="480" w:firstLineChars="150"/>
        <w:rPr>
          <w:rFonts w:ascii="仿宋" w:hAnsi="仿宋" w:eastAsia="仿宋" w:cs="仿宋"/>
          <w:sz w:val="32"/>
          <w:szCs w:val="32"/>
        </w:rPr>
      </w:pPr>
      <w:r>
        <w:rPr>
          <w:rFonts w:hint="eastAsia" w:ascii="仿宋" w:hAnsi="仿宋" w:eastAsia="仿宋" w:cs="仿宋"/>
          <w:sz w:val="32"/>
          <w:szCs w:val="32"/>
        </w:rPr>
        <w:t>负责统筹机关企事业单位工资收入分配；负责全县机关企事业单位工作人员工资收入分配制度和各类津贴补贴、离退休政策的组织实施；负责全县机关企事业单位工作人员疾病、工伤、生育停工期间待遇政策的组织实施；负责全县机关事业单位福利政策的组织实施；负责县直机关福利费管理。</w:t>
      </w:r>
    </w:p>
    <w:p>
      <w:pPr>
        <w:spacing w:line="540" w:lineRule="exact"/>
        <w:rPr>
          <w:rFonts w:ascii="仿宋" w:hAnsi="仿宋" w:eastAsia="仿宋" w:cs="仿宋"/>
          <w:b/>
          <w:bCs/>
          <w:sz w:val="32"/>
          <w:szCs w:val="32"/>
        </w:rPr>
      </w:pPr>
      <w:r>
        <w:rPr>
          <w:rFonts w:ascii="仿宋" w:hAnsi="仿宋" w:eastAsia="仿宋" w:cs="仿宋"/>
          <w:b/>
          <w:bCs/>
          <w:sz w:val="32"/>
          <w:szCs w:val="32"/>
        </w:rPr>
        <w:t>6</w:t>
      </w:r>
      <w:r>
        <w:rPr>
          <w:rFonts w:hint="eastAsia" w:ascii="仿宋" w:hAnsi="仿宋" w:eastAsia="仿宋" w:cs="仿宋"/>
          <w:b/>
          <w:bCs/>
          <w:sz w:val="32"/>
          <w:szCs w:val="32"/>
        </w:rPr>
        <w:t>、仲裁股</w:t>
      </w:r>
    </w:p>
    <w:p>
      <w:pPr>
        <w:spacing w:line="540" w:lineRule="exact"/>
        <w:ind w:firstLine="480" w:firstLineChars="150"/>
        <w:rPr>
          <w:rFonts w:ascii="仿宋" w:hAnsi="仿宋" w:eastAsia="仿宋" w:cs="仿宋"/>
          <w:sz w:val="32"/>
          <w:szCs w:val="32"/>
        </w:rPr>
      </w:pPr>
      <w:r>
        <w:rPr>
          <w:rFonts w:hint="eastAsia" w:ascii="仿宋" w:hAnsi="仿宋" w:eastAsia="仿宋" w:cs="仿宋"/>
          <w:sz w:val="32"/>
          <w:szCs w:val="32"/>
        </w:rPr>
        <w:t>负责县劳动人事争议仲裁委员会的日常工作，依法处理县属单位和驻县中、省、市直单位发生的劳动人事争议。</w:t>
      </w:r>
    </w:p>
    <w:p>
      <w:pPr>
        <w:spacing w:line="540" w:lineRule="exact"/>
        <w:rPr>
          <w:rFonts w:ascii="仿宋" w:hAnsi="仿宋" w:eastAsia="仿宋" w:cs="仿宋"/>
          <w:b/>
          <w:bCs/>
          <w:sz w:val="32"/>
          <w:szCs w:val="32"/>
        </w:rPr>
      </w:pPr>
      <w:r>
        <w:rPr>
          <w:rFonts w:ascii="仿宋" w:hAnsi="仿宋" w:eastAsia="仿宋" w:cs="仿宋"/>
          <w:b/>
          <w:bCs/>
          <w:sz w:val="32"/>
          <w:szCs w:val="32"/>
        </w:rPr>
        <w:t>7</w:t>
      </w:r>
      <w:r>
        <w:rPr>
          <w:rFonts w:hint="eastAsia" w:ascii="仿宋" w:hAnsi="仿宋" w:eastAsia="仿宋" w:cs="仿宋"/>
          <w:b/>
          <w:bCs/>
          <w:sz w:val="32"/>
          <w:szCs w:val="32"/>
        </w:rPr>
        <w:t>、事业单位人事管理股</w:t>
      </w:r>
      <w:r>
        <w:rPr>
          <w:rFonts w:ascii="仿宋" w:hAnsi="仿宋" w:eastAsia="仿宋" w:cs="仿宋"/>
          <w:b/>
          <w:bCs/>
          <w:sz w:val="32"/>
          <w:szCs w:val="32"/>
        </w:rPr>
        <w:t>(</w:t>
      </w:r>
      <w:r>
        <w:rPr>
          <w:rFonts w:hint="eastAsia" w:ascii="仿宋" w:hAnsi="仿宋" w:eastAsia="仿宋" w:cs="仿宋"/>
          <w:b/>
          <w:bCs/>
          <w:sz w:val="32"/>
          <w:szCs w:val="32"/>
        </w:rPr>
        <w:t>档案管理股</w:t>
      </w:r>
      <w:r>
        <w:rPr>
          <w:rFonts w:ascii="仿宋" w:hAnsi="仿宋" w:eastAsia="仿宋" w:cs="仿宋"/>
          <w:b/>
          <w:bCs/>
          <w:sz w:val="32"/>
          <w:szCs w:val="32"/>
        </w:rPr>
        <w:t>)</w:t>
      </w:r>
    </w:p>
    <w:p>
      <w:pPr>
        <w:spacing w:line="540" w:lineRule="exact"/>
        <w:ind w:firstLine="480" w:firstLineChars="1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负责事业单位人员公开招聘计划的组织实施和事业单位工作人员的管理。按管理权限负责机关、事业单位人事档案的保管、保护和提供利用工作；负责档案材料的收集、整理工作。</w:t>
      </w:r>
    </w:p>
    <w:p>
      <w:pPr>
        <w:spacing w:line="540" w:lineRule="exact"/>
        <w:rPr>
          <w:rFonts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ascii="仿宋" w:hAnsi="仿宋" w:eastAsia="仿宋" w:cs="仿宋"/>
          <w:b/>
          <w:bCs/>
          <w:sz w:val="32"/>
          <w:szCs w:val="32"/>
        </w:rPr>
        <w:t>8</w:t>
      </w:r>
      <w:r>
        <w:rPr>
          <w:rFonts w:hint="eastAsia" w:ascii="仿宋" w:hAnsi="仿宋" w:eastAsia="仿宋" w:cs="仿宋"/>
          <w:b/>
          <w:bCs/>
          <w:sz w:val="32"/>
          <w:szCs w:val="32"/>
        </w:rPr>
        <w:t>、人才中心</w:t>
      </w:r>
    </w:p>
    <w:p>
      <w:pPr>
        <w:spacing w:line="54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负责流动人才组织与人事关系、流动人才档案保管。</w:t>
      </w:r>
    </w:p>
    <w:p>
      <w:pPr>
        <w:spacing w:line="540" w:lineRule="exact"/>
        <w:rPr>
          <w:rFonts w:ascii="仿宋" w:hAnsi="仿宋" w:eastAsia="仿宋" w:cs="仿宋"/>
          <w:b/>
          <w:bCs/>
          <w:sz w:val="32"/>
          <w:szCs w:val="32"/>
        </w:rPr>
      </w:pPr>
      <w:r>
        <w:rPr>
          <w:rFonts w:hint="eastAsia" w:ascii="仿宋" w:hAnsi="仿宋" w:eastAsia="仿宋" w:cs="仿宋"/>
          <w:b/>
          <w:bCs/>
          <w:sz w:val="32"/>
          <w:szCs w:val="32"/>
        </w:rPr>
        <w:t xml:space="preserve">    </w:t>
      </w:r>
      <w:r>
        <w:rPr>
          <w:rFonts w:ascii="仿宋" w:hAnsi="仿宋" w:eastAsia="仿宋" w:cs="仿宋"/>
          <w:b/>
          <w:bCs/>
          <w:sz w:val="32"/>
          <w:szCs w:val="32"/>
        </w:rPr>
        <w:t>9</w:t>
      </w:r>
      <w:r>
        <w:rPr>
          <w:rFonts w:hint="eastAsia" w:ascii="仿宋" w:hAnsi="仿宋" w:eastAsia="仿宋" w:cs="仿宋"/>
          <w:b/>
          <w:bCs/>
          <w:sz w:val="32"/>
          <w:szCs w:val="32"/>
        </w:rPr>
        <w:t>、就业局</w:t>
      </w:r>
    </w:p>
    <w:p>
      <w:pPr>
        <w:spacing w:line="540" w:lineRule="exact"/>
        <w:ind w:firstLine="660"/>
        <w:rPr>
          <w:rFonts w:ascii="仿宋" w:hAnsi="仿宋" w:eastAsia="仿宋" w:cs="仿宋"/>
          <w:sz w:val="32"/>
          <w:szCs w:val="32"/>
        </w:rPr>
      </w:pPr>
      <w:r>
        <w:rPr>
          <w:rFonts w:hint="eastAsia" w:ascii="仿宋" w:hAnsi="仿宋" w:eastAsia="仿宋" w:cs="仿宋"/>
          <w:sz w:val="32"/>
          <w:szCs w:val="32"/>
        </w:rPr>
        <w:t>负责劳动力市场和人才市场的发展规划，健全就业服务体系，促进农村剩余劳动力就业和跨地区有序流动，开展人才培养、开发、引进、大中专毕业生就业指导和人事劳动代理工作；组织实施下岗失业人员基本生活保障和再就业工作及发放小额担保贷款。</w:t>
      </w:r>
    </w:p>
    <w:p>
      <w:pPr>
        <w:spacing w:line="540" w:lineRule="exact"/>
        <w:ind w:firstLine="482" w:firstLineChars="150"/>
        <w:rPr>
          <w:rFonts w:ascii="仿宋" w:hAnsi="仿宋" w:eastAsia="仿宋" w:cs="仿宋"/>
          <w:b/>
          <w:bCs/>
          <w:sz w:val="32"/>
          <w:szCs w:val="32"/>
        </w:rPr>
      </w:pPr>
      <w:r>
        <w:rPr>
          <w:rFonts w:hint="eastAsia" w:ascii="仿宋" w:hAnsi="仿宋" w:eastAsia="仿宋" w:cs="仿宋"/>
          <w:b/>
          <w:bCs/>
          <w:sz w:val="32"/>
          <w:szCs w:val="32"/>
        </w:rPr>
        <w:t xml:space="preserve"> </w:t>
      </w:r>
      <w:r>
        <w:rPr>
          <w:rFonts w:ascii="仿宋" w:hAnsi="仿宋" w:eastAsia="仿宋" w:cs="仿宋"/>
          <w:b/>
          <w:bCs/>
          <w:sz w:val="32"/>
          <w:szCs w:val="32"/>
        </w:rPr>
        <w:t>10</w:t>
      </w:r>
      <w:r>
        <w:rPr>
          <w:rFonts w:hint="eastAsia" w:ascii="仿宋" w:hAnsi="仿宋" w:eastAsia="仿宋" w:cs="仿宋"/>
          <w:b/>
          <w:bCs/>
          <w:sz w:val="32"/>
          <w:szCs w:val="32"/>
        </w:rPr>
        <w:t>、社会保险事业管理所</w:t>
      </w:r>
    </w:p>
    <w:p>
      <w:pPr>
        <w:spacing w:line="540" w:lineRule="exact"/>
        <w:ind w:firstLine="660"/>
        <w:rPr>
          <w:rFonts w:ascii="仿宋" w:hAnsi="仿宋" w:eastAsia="仿宋" w:cs="仿宋"/>
          <w:sz w:val="32"/>
          <w:szCs w:val="32"/>
        </w:rPr>
      </w:pPr>
      <w:r>
        <w:rPr>
          <w:rFonts w:hint="eastAsia" w:ascii="仿宋" w:hAnsi="仿宋" w:eastAsia="仿宋" w:cs="仿宋"/>
          <w:sz w:val="32"/>
          <w:szCs w:val="32"/>
        </w:rPr>
        <w:t>负责全县参加养老保险单位的申报、登记、扩面、稽核工作和社会保障基金的管理，确保离退休费用农村养老保险的征缴和发放。</w:t>
      </w:r>
    </w:p>
    <w:p>
      <w:pPr>
        <w:spacing w:line="540" w:lineRule="exact"/>
        <w:ind w:firstLine="482" w:firstLineChars="150"/>
        <w:rPr>
          <w:rFonts w:ascii="仿宋" w:hAnsi="仿宋" w:eastAsia="仿宋" w:cs="仿宋"/>
          <w:b/>
          <w:bCs/>
          <w:sz w:val="32"/>
          <w:szCs w:val="32"/>
        </w:rPr>
      </w:pPr>
      <w:r>
        <w:rPr>
          <w:rFonts w:hint="eastAsia" w:ascii="仿宋" w:hAnsi="仿宋" w:eastAsia="仿宋" w:cs="仿宋"/>
          <w:b/>
          <w:bCs/>
          <w:sz w:val="32"/>
          <w:szCs w:val="32"/>
        </w:rPr>
        <w:t xml:space="preserve"> </w:t>
      </w:r>
      <w:r>
        <w:rPr>
          <w:rFonts w:ascii="仿宋" w:hAnsi="仿宋" w:eastAsia="仿宋" w:cs="仿宋"/>
          <w:b/>
          <w:bCs/>
          <w:sz w:val="32"/>
          <w:szCs w:val="32"/>
        </w:rPr>
        <w:t>11</w:t>
      </w:r>
      <w:r>
        <w:rPr>
          <w:rFonts w:hint="eastAsia" w:ascii="仿宋" w:hAnsi="仿宋" w:eastAsia="仿宋" w:cs="仿宋"/>
          <w:b/>
          <w:bCs/>
          <w:sz w:val="32"/>
          <w:szCs w:val="32"/>
        </w:rPr>
        <w:t>、失业保险所</w:t>
      </w:r>
    </w:p>
    <w:p>
      <w:pPr>
        <w:spacing w:line="540" w:lineRule="exact"/>
        <w:ind w:firstLine="660"/>
        <w:rPr>
          <w:rFonts w:ascii="仿宋" w:hAnsi="仿宋" w:eastAsia="仿宋" w:cs="仿宋"/>
          <w:sz w:val="32"/>
          <w:szCs w:val="32"/>
        </w:rPr>
      </w:pPr>
      <w:r>
        <w:rPr>
          <w:rFonts w:hint="eastAsia" w:ascii="仿宋" w:hAnsi="仿宋" w:eastAsia="仿宋" w:cs="仿宋"/>
          <w:sz w:val="32"/>
          <w:szCs w:val="32"/>
        </w:rPr>
        <w:t>负责全县参加失业保险单位的申报、登记、扩面、稽核工作</w:t>
      </w:r>
    </w:p>
    <w:p>
      <w:pPr>
        <w:spacing w:line="540" w:lineRule="exact"/>
        <w:ind w:firstLine="480" w:firstLineChars="150"/>
        <w:rPr>
          <w:rFonts w:ascii="仿宋" w:hAnsi="仿宋" w:eastAsia="仿宋" w:cs="仿宋"/>
          <w:sz w:val="32"/>
          <w:szCs w:val="32"/>
        </w:rPr>
      </w:pPr>
      <w:r>
        <w:rPr>
          <w:rFonts w:ascii="仿宋" w:hAnsi="仿宋" w:eastAsia="仿宋" w:cs="仿宋"/>
          <w:sz w:val="32"/>
          <w:szCs w:val="32"/>
        </w:rPr>
        <w:t xml:space="preserve">  </w:t>
      </w:r>
      <w:r>
        <w:rPr>
          <w:rFonts w:ascii="仿宋" w:hAnsi="仿宋" w:eastAsia="仿宋" w:cs="仿宋"/>
          <w:b/>
          <w:bCs/>
          <w:sz w:val="32"/>
          <w:szCs w:val="32"/>
        </w:rPr>
        <w:t>12</w:t>
      </w:r>
      <w:r>
        <w:rPr>
          <w:rFonts w:hint="eastAsia" w:ascii="仿宋" w:hAnsi="仿宋" w:eastAsia="仿宋" w:cs="仿宋"/>
          <w:b/>
          <w:bCs/>
          <w:sz w:val="32"/>
          <w:szCs w:val="32"/>
        </w:rPr>
        <w:t>、劳动监察大队</w:t>
      </w:r>
    </w:p>
    <w:p>
      <w:pPr>
        <w:spacing w:line="540" w:lineRule="exact"/>
        <w:ind w:firstLine="660"/>
        <w:rPr>
          <w:rFonts w:ascii="仿宋" w:hAnsi="仿宋" w:eastAsia="仿宋" w:cs="仿宋"/>
          <w:sz w:val="32"/>
          <w:szCs w:val="32"/>
        </w:rPr>
      </w:pPr>
      <w:r>
        <w:rPr>
          <w:rFonts w:hint="eastAsia" w:ascii="仿宋" w:hAnsi="仿宋" w:eastAsia="仿宋" w:cs="仿宋"/>
          <w:sz w:val="32"/>
          <w:szCs w:val="32"/>
        </w:rPr>
        <w:t>负责查处非法使用童工现象、收取农资保障金、解决拖欠农民工工资事件；负责全县农民工工作和拖欠农民工工资处理工作及监察工作。</w:t>
      </w:r>
    </w:p>
    <w:p>
      <w:pPr>
        <w:spacing w:line="540" w:lineRule="exact"/>
        <w:ind w:firstLine="645"/>
        <w:rPr>
          <w:rFonts w:ascii="仿宋" w:hAnsi="仿宋" w:eastAsia="仿宋" w:cs="仿宋"/>
          <w:b/>
          <w:bCs/>
          <w:sz w:val="32"/>
          <w:szCs w:val="32"/>
        </w:rPr>
      </w:pPr>
      <w:r>
        <w:rPr>
          <w:rFonts w:ascii="仿宋" w:hAnsi="仿宋" w:eastAsia="仿宋" w:cs="仿宋"/>
          <w:b/>
          <w:bCs/>
          <w:sz w:val="32"/>
          <w:szCs w:val="32"/>
        </w:rPr>
        <w:t>13</w:t>
      </w:r>
      <w:r>
        <w:rPr>
          <w:rFonts w:hint="eastAsia" w:ascii="仿宋" w:hAnsi="仿宋" w:eastAsia="仿宋" w:cs="仿宋"/>
          <w:b/>
          <w:bCs/>
          <w:sz w:val="32"/>
          <w:szCs w:val="32"/>
        </w:rPr>
        <w:t>、城乡居民养老保险管理中心</w:t>
      </w:r>
    </w:p>
    <w:p>
      <w:pPr>
        <w:spacing w:line="540" w:lineRule="exact"/>
        <w:ind w:firstLine="480" w:firstLineChars="1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负责全县参加养老保险单位的收缴工作和社会保障基金的管理，确保农村养金的征缴和发放。</w:t>
      </w:r>
    </w:p>
    <w:p>
      <w:pPr>
        <w:spacing w:line="540" w:lineRule="exact"/>
        <w:ind w:firstLine="645"/>
        <w:rPr>
          <w:rFonts w:ascii="仿宋" w:hAnsi="仿宋" w:eastAsia="仿宋" w:cs="仿宋"/>
          <w:b/>
          <w:bCs/>
          <w:sz w:val="32"/>
          <w:szCs w:val="32"/>
        </w:rPr>
      </w:pPr>
      <w:r>
        <w:rPr>
          <w:rFonts w:ascii="仿宋" w:hAnsi="仿宋" w:eastAsia="仿宋" w:cs="仿宋"/>
          <w:b/>
          <w:bCs/>
          <w:sz w:val="32"/>
          <w:szCs w:val="32"/>
        </w:rPr>
        <w:t>14</w:t>
      </w:r>
      <w:r>
        <w:rPr>
          <w:rFonts w:hint="eastAsia" w:ascii="仿宋" w:hAnsi="仿宋" w:eastAsia="仿宋" w:cs="仿宋"/>
          <w:b/>
          <w:bCs/>
          <w:sz w:val="32"/>
          <w:szCs w:val="32"/>
        </w:rPr>
        <w:t>、石亭镇劳动保障所</w:t>
      </w:r>
    </w:p>
    <w:p>
      <w:pPr>
        <w:spacing w:line="540" w:lineRule="exact"/>
        <w:ind w:firstLine="645"/>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为辖区居民提供社会保险参保、续保服务、就业、失业服务。</w:t>
      </w:r>
    </w:p>
    <w:p>
      <w:pPr>
        <w:spacing w:line="540" w:lineRule="exact"/>
        <w:ind w:firstLine="645"/>
        <w:rPr>
          <w:rFonts w:ascii="仿宋" w:hAnsi="仿宋" w:eastAsia="仿宋" w:cs="仿宋"/>
          <w:b/>
          <w:bCs/>
          <w:sz w:val="32"/>
          <w:szCs w:val="32"/>
        </w:rPr>
      </w:pPr>
      <w:r>
        <w:rPr>
          <w:rFonts w:ascii="仿宋" w:hAnsi="仿宋" w:eastAsia="仿宋" w:cs="仿宋"/>
          <w:b/>
          <w:bCs/>
          <w:sz w:val="32"/>
          <w:szCs w:val="32"/>
        </w:rPr>
        <w:t>15</w:t>
      </w:r>
      <w:r>
        <w:rPr>
          <w:rFonts w:hint="eastAsia" w:ascii="仿宋" w:hAnsi="仿宋" w:eastAsia="仿宋" w:cs="仿宋"/>
          <w:b/>
          <w:bCs/>
          <w:sz w:val="32"/>
          <w:szCs w:val="32"/>
        </w:rPr>
        <w:t>、涞水镇劳动保障所</w:t>
      </w:r>
    </w:p>
    <w:p>
      <w:pPr>
        <w:spacing w:line="540" w:lineRule="exact"/>
        <w:ind w:firstLine="645"/>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为辖区居民提供社会保险参保、续保服务、就业、失业服务。</w:t>
      </w:r>
    </w:p>
    <w:p>
      <w:pPr>
        <w:spacing w:line="540" w:lineRule="exact"/>
        <w:ind w:firstLine="645"/>
        <w:rPr>
          <w:rFonts w:ascii="仿宋" w:hAnsi="仿宋" w:eastAsia="仿宋" w:cs="仿宋"/>
          <w:b/>
          <w:bCs/>
          <w:sz w:val="32"/>
          <w:szCs w:val="32"/>
        </w:rPr>
      </w:pPr>
      <w:r>
        <w:rPr>
          <w:rFonts w:ascii="仿宋" w:hAnsi="仿宋" w:eastAsia="仿宋" w:cs="仿宋"/>
          <w:b/>
          <w:bCs/>
          <w:sz w:val="32"/>
          <w:szCs w:val="32"/>
        </w:rPr>
        <w:t>16</w:t>
      </w:r>
      <w:r>
        <w:rPr>
          <w:rFonts w:hint="eastAsia" w:ascii="仿宋" w:hAnsi="仿宋" w:eastAsia="仿宋" w:cs="仿宋"/>
          <w:b/>
          <w:bCs/>
          <w:sz w:val="32"/>
          <w:szCs w:val="32"/>
        </w:rPr>
        <w:t>、赵各庄劳动保障所</w:t>
      </w:r>
    </w:p>
    <w:p>
      <w:pPr>
        <w:spacing w:line="540" w:lineRule="exact"/>
        <w:ind w:firstLine="645"/>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为辖区居民提供社会保险参保、续保服务、就业、失业服务。</w:t>
      </w:r>
    </w:p>
    <w:p>
      <w:pPr>
        <w:spacing w:line="540" w:lineRule="exact"/>
        <w:ind w:firstLine="645"/>
        <w:rPr>
          <w:rFonts w:ascii="仿宋" w:hAnsi="仿宋" w:eastAsia="仿宋" w:cs="仿宋"/>
          <w:b/>
          <w:bCs/>
          <w:sz w:val="32"/>
          <w:szCs w:val="32"/>
        </w:rPr>
      </w:pPr>
      <w:r>
        <w:rPr>
          <w:rFonts w:ascii="仿宋" w:hAnsi="仿宋" w:eastAsia="仿宋" w:cs="仿宋"/>
          <w:b/>
          <w:bCs/>
          <w:sz w:val="32"/>
          <w:szCs w:val="32"/>
        </w:rPr>
        <w:t>17</w:t>
      </w:r>
      <w:r>
        <w:rPr>
          <w:rFonts w:hint="eastAsia" w:ascii="仿宋" w:hAnsi="仿宋" w:eastAsia="仿宋" w:cs="仿宋"/>
          <w:b/>
          <w:bCs/>
          <w:sz w:val="32"/>
          <w:szCs w:val="32"/>
        </w:rPr>
        <w:t>、东文山劳动保障所</w:t>
      </w:r>
    </w:p>
    <w:p>
      <w:pPr>
        <w:spacing w:line="540" w:lineRule="exact"/>
        <w:ind w:firstLine="645"/>
        <w:rPr>
          <w:rFonts w:ascii="仿宋" w:hAnsi="仿宋" w:eastAsia="仿宋" w:cs="仿宋"/>
          <w:sz w:val="32"/>
          <w:szCs w:val="32"/>
        </w:rPr>
      </w:pPr>
      <w:r>
        <w:rPr>
          <w:rFonts w:hint="eastAsia" w:ascii="仿宋" w:hAnsi="仿宋" w:eastAsia="仿宋" w:cs="仿宋"/>
          <w:sz w:val="32"/>
          <w:szCs w:val="32"/>
        </w:rPr>
        <w:t>为辖区居民提供社会保险参保、续保服务、就业、失业服务。</w:t>
      </w:r>
    </w:p>
    <w:p>
      <w:pPr>
        <w:spacing w:line="540" w:lineRule="exact"/>
        <w:ind w:firstLine="645"/>
        <w:rPr>
          <w:rFonts w:ascii="仿宋" w:hAnsi="仿宋" w:eastAsia="仿宋" w:cs="仿宋"/>
          <w:b/>
          <w:bCs/>
          <w:sz w:val="32"/>
          <w:szCs w:val="32"/>
        </w:rPr>
      </w:pPr>
      <w:r>
        <w:rPr>
          <w:rFonts w:ascii="仿宋" w:hAnsi="仿宋" w:eastAsia="仿宋" w:cs="仿宋"/>
          <w:b/>
          <w:bCs/>
          <w:sz w:val="32"/>
          <w:szCs w:val="32"/>
        </w:rPr>
        <w:t>18</w:t>
      </w:r>
      <w:r>
        <w:rPr>
          <w:rFonts w:hint="eastAsia" w:ascii="仿宋" w:hAnsi="仿宋" w:eastAsia="仿宋" w:cs="仿宋"/>
          <w:b/>
          <w:bCs/>
          <w:sz w:val="32"/>
          <w:szCs w:val="32"/>
        </w:rPr>
        <w:t>、义安镇劳动保障所</w:t>
      </w:r>
    </w:p>
    <w:p>
      <w:pPr>
        <w:spacing w:line="540" w:lineRule="exact"/>
        <w:ind w:firstLine="645"/>
        <w:rPr>
          <w:rFonts w:ascii="仿宋" w:hAnsi="仿宋" w:eastAsia="仿宋" w:cs="仿宋"/>
          <w:sz w:val="32"/>
          <w:szCs w:val="32"/>
        </w:rPr>
      </w:pPr>
      <w:r>
        <w:rPr>
          <w:rFonts w:hint="eastAsia" w:ascii="仿宋" w:hAnsi="仿宋" w:eastAsia="仿宋" w:cs="仿宋"/>
          <w:sz w:val="32"/>
          <w:szCs w:val="32"/>
        </w:rPr>
        <w:t>为辖区居民提供社会保险参保、续保服务、就业、失业服务。</w:t>
      </w:r>
    </w:p>
    <w:p>
      <w:pPr>
        <w:spacing w:line="540" w:lineRule="exact"/>
        <w:ind w:firstLine="645"/>
        <w:rPr>
          <w:rFonts w:ascii="仿宋" w:hAnsi="仿宋" w:eastAsia="仿宋" w:cs="仿宋"/>
          <w:b/>
          <w:bCs/>
          <w:sz w:val="32"/>
          <w:szCs w:val="32"/>
        </w:rPr>
      </w:pPr>
      <w:r>
        <w:rPr>
          <w:rFonts w:ascii="仿宋" w:hAnsi="仿宋" w:eastAsia="仿宋" w:cs="仿宋"/>
          <w:b/>
          <w:bCs/>
          <w:sz w:val="32"/>
          <w:szCs w:val="32"/>
        </w:rPr>
        <w:t>19</w:t>
      </w:r>
      <w:r>
        <w:rPr>
          <w:rFonts w:hint="eastAsia" w:ascii="仿宋" w:hAnsi="仿宋" w:eastAsia="仿宋" w:cs="仿宋"/>
          <w:b/>
          <w:bCs/>
          <w:sz w:val="32"/>
          <w:szCs w:val="32"/>
        </w:rPr>
        <w:t>、三坡镇劳动保障所</w:t>
      </w:r>
    </w:p>
    <w:p>
      <w:pPr>
        <w:spacing w:line="540" w:lineRule="exact"/>
        <w:ind w:firstLine="645"/>
        <w:rPr>
          <w:rFonts w:ascii="仿宋" w:hAnsi="仿宋" w:eastAsia="仿宋" w:cs="仿宋"/>
          <w:sz w:val="32"/>
          <w:szCs w:val="32"/>
        </w:rPr>
      </w:pPr>
      <w:r>
        <w:rPr>
          <w:rFonts w:hint="eastAsia" w:ascii="仿宋" w:hAnsi="仿宋" w:eastAsia="仿宋" w:cs="仿宋"/>
          <w:sz w:val="32"/>
          <w:szCs w:val="32"/>
        </w:rPr>
        <w:t>为辖区居民提供社会保险参保、续保服务、就业、失业服务。</w:t>
      </w:r>
    </w:p>
    <w:p>
      <w:pPr>
        <w:spacing w:line="540" w:lineRule="exact"/>
        <w:ind w:firstLine="645"/>
        <w:rPr>
          <w:rFonts w:ascii="仿宋" w:hAnsi="仿宋" w:eastAsia="仿宋" w:cs="仿宋"/>
          <w:b/>
          <w:bCs/>
          <w:sz w:val="32"/>
          <w:szCs w:val="32"/>
        </w:rPr>
      </w:pPr>
      <w:r>
        <w:rPr>
          <w:rFonts w:ascii="仿宋" w:hAnsi="仿宋" w:eastAsia="仿宋" w:cs="仿宋"/>
          <w:b/>
          <w:bCs/>
          <w:sz w:val="32"/>
          <w:szCs w:val="32"/>
        </w:rPr>
        <w:t>20</w:t>
      </w:r>
      <w:r>
        <w:rPr>
          <w:rFonts w:hint="eastAsia" w:ascii="仿宋" w:hAnsi="仿宋" w:eastAsia="仿宋" w:cs="仿宋"/>
          <w:b/>
          <w:bCs/>
          <w:sz w:val="32"/>
          <w:szCs w:val="32"/>
        </w:rPr>
        <w:t>、社区劳动保障所</w:t>
      </w:r>
    </w:p>
    <w:p>
      <w:pPr>
        <w:spacing w:line="540" w:lineRule="exact"/>
        <w:ind w:firstLine="645"/>
        <w:rPr>
          <w:rFonts w:ascii="仿宋" w:hAnsi="仿宋" w:eastAsia="仿宋" w:cs="仿宋"/>
          <w:sz w:val="32"/>
          <w:szCs w:val="32"/>
        </w:rPr>
      </w:pPr>
      <w:r>
        <w:rPr>
          <w:rFonts w:hint="eastAsia" w:ascii="仿宋" w:hAnsi="仿宋" w:eastAsia="仿宋" w:cs="仿宋"/>
          <w:sz w:val="32"/>
          <w:szCs w:val="32"/>
        </w:rPr>
        <w:t>为辖区居民提供社会保险参保、续保服务、就业、失业服务。</w:t>
      </w:r>
    </w:p>
    <w:p>
      <w:pPr>
        <w:snapToGrid w:val="0"/>
        <w:spacing w:line="540" w:lineRule="exact"/>
        <w:ind w:firstLine="640" w:firstLineChars="200"/>
        <w:rPr>
          <w:rFonts w:ascii="仿宋" w:hAnsi="仿宋" w:eastAsia="仿宋"/>
          <w:sz w:val="32"/>
          <w:szCs w:val="32"/>
        </w:rPr>
      </w:pPr>
      <w:r>
        <w:rPr>
          <w:rFonts w:ascii="仿宋" w:hAnsi="仿宋" w:eastAsia="仿宋" w:cs="仿宋"/>
          <w:color w:val="333333"/>
          <w:sz w:val="32"/>
          <w:szCs w:val="32"/>
        </w:rPr>
        <w:t xml:space="preserve"> </w:t>
      </w:r>
      <w:r>
        <w:rPr>
          <w:rFonts w:hint="eastAsia" w:ascii="楷体" w:hAnsi="楷体" w:eastAsia="楷体" w:cs="楷体"/>
          <w:color w:val="333333"/>
          <w:sz w:val="32"/>
          <w:szCs w:val="32"/>
        </w:rPr>
        <w:t>(三)</w:t>
      </w:r>
      <w:r>
        <w:rPr>
          <w:rFonts w:hint="eastAsia" w:ascii="楷体" w:hAnsi="楷体" w:eastAsia="楷体" w:cs="楷体"/>
          <w:sz w:val="32"/>
          <w:szCs w:val="32"/>
        </w:rPr>
        <w:t>单位编制情况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我单位编制</w:t>
      </w:r>
      <w:r>
        <w:rPr>
          <w:rFonts w:ascii="仿宋" w:hAnsi="仿宋" w:eastAsia="仿宋"/>
          <w:sz w:val="32"/>
          <w:szCs w:val="32"/>
        </w:rPr>
        <w:t xml:space="preserve">  81 </w:t>
      </w:r>
      <w:r>
        <w:rPr>
          <w:rFonts w:hint="eastAsia" w:ascii="仿宋" w:hAnsi="仿宋" w:eastAsia="仿宋"/>
          <w:sz w:val="32"/>
          <w:szCs w:val="32"/>
        </w:rPr>
        <w:t>人，在职人员</w:t>
      </w:r>
      <w:r>
        <w:rPr>
          <w:rFonts w:ascii="仿宋" w:hAnsi="仿宋" w:eastAsia="仿宋"/>
          <w:sz w:val="32"/>
          <w:szCs w:val="32"/>
        </w:rPr>
        <w:t>106</w:t>
      </w:r>
      <w:r>
        <w:rPr>
          <w:rFonts w:hint="eastAsia" w:ascii="仿宋" w:hAnsi="仿宋" w:eastAsia="仿宋"/>
          <w:sz w:val="32"/>
          <w:szCs w:val="32"/>
        </w:rPr>
        <w:t>人，退休人员</w:t>
      </w:r>
      <w:r>
        <w:rPr>
          <w:rFonts w:ascii="仿宋" w:hAnsi="仿宋" w:eastAsia="仿宋"/>
          <w:sz w:val="32"/>
          <w:szCs w:val="32"/>
        </w:rPr>
        <w:t>48</w:t>
      </w:r>
      <w:r>
        <w:rPr>
          <w:rFonts w:hint="eastAsia" w:ascii="仿宋" w:hAnsi="仿宋" w:eastAsia="仿宋"/>
          <w:sz w:val="32"/>
          <w:szCs w:val="32"/>
        </w:rPr>
        <w:t>人。</w:t>
      </w:r>
    </w:p>
    <w:p>
      <w:pPr>
        <w:spacing w:line="560" w:lineRule="exact"/>
        <w:ind w:firstLine="2560" w:firstLineChars="800"/>
        <w:rPr>
          <w:rFonts w:ascii="方正小标宋_GBK" w:eastAsia="方正小标宋_GBK"/>
          <w:sz w:val="32"/>
        </w:rPr>
      </w:pPr>
    </w:p>
    <w:p>
      <w:pPr>
        <w:spacing w:line="560" w:lineRule="exact"/>
        <w:ind w:firstLine="3520" w:firstLineChars="1100"/>
        <w:rPr>
          <w:rFonts w:ascii="方正小标宋_GBK" w:eastAsia="方正小标宋_GBK"/>
          <w:sz w:val="32"/>
        </w:rPr>
      </w:pPr>
      <w:r>
        <w:rPr>
          <w:rFonts w:hint="eastAsia" w:ascii="方正小标宋_GBK" w:eastAsia="方正小标宋_GBK"/>
          <w:sz w:val="32"/>
        </w:rPr>
        <w:t>部门基本情况表</w:t>
      </w:r>
    </w:p>
    <w:p>
      <w:pPr>
        <w:spacing w:line="560" w:lineRule="exact"/>
        <w:ind w:firstLine="480" w:firstLineChars="200"/>
        <w:rPr>
          <w:rFonts w:ascii="方正小标宋_GBK"/>
          <w:sz w:val="32"/>
        </w:rPr>
      </w:pPr>
      <w:r>
        <w:rPr>
          <w:rFonts w:ascii="方正小标宋_GBK" w:eastAsia="方正小标宋_GBK"/>
          <w:sz w:val="24"/>
        </w:rPr>
        <w:t>323</w:t>
      </w:r>
      <w:r>
        <w:rPr>
          <w:rFonts w:hint="eastAsia" w:ascii="方正小标宋_GBK" w:eastAsia="方正小标宋_GBK"/>
          <w:sz w:val="24"/>
        </w:rPr>
        <w:t>涞水县人力资源和社会保障局</w:t>
      </w:r>
      <w:r>
        <w:rPr>
          <w:rFonts w:ascii="方正小标宋_GBK" w:eastAsia="方正小标宋_GBK"/>
          <w:sz w:val="32"/>
        </w:rPr>
        <w:fldChar w:fldCharType="begin"/>
      </w:r>
      <w:r>
        <w:rPr>
          <w:rFonts w:ascii="方正小标宋_GBK" w:eastAsia="方正小标宋_GBK"/>
          <w:sz w:val="32"/>
        </w:rPr>
        <w:instrText xml:space="preserve">tc "</w:instrText>
      </w:r>
      <w:bookmarkStart w:id="0" w:name="_Toc30017140"/>
      <w:r>
        <w:rPr>
          <w:rFonts w:hint="eastAsia" w:ascii="方正小标宋_GBK" w:eastAsia="方正小标宋_GBK"/>
          <w:sz w:val="32"/>
        </w:rPr>
        <w:instrText xml:space="preserve">部门基本情况表</w:instrText>
      </w:r>
      <w:bookmarkEnd w:id="0"/>
      <w:r>
        <w:rPr>
          <w:rFonts w:ascii="方正小标宋_GBK" w:eastAsia="方正小标宋_GBK"/>
          <w:sz w:val="32"/>
        </w:rPr>
        <w:instrText xml:space="preserve">" \f A \l 001</w:instrText>
      </w:r>
      <w:r>
        <w:rPr>
          <w:rFonts w:ascii="方正小标宋_GBK" w:eastAsia="方正小标宋_GBK"/>
          <w:sz w:val="32"/>
        </w:rPr>
        <w:fldChar w:fldCharType="end"/>
      </w:r>
    </w:p>
    <w:tbl>
      <w:tblPr>
        <w:tblStyle w:val="12"/>
        <w:tblpPr w:leftFromText="180" w:rightFromText="180" w:vertAnchor="text" w:horzAnchor="page" w:tblpX="918" w:tblpY="548"/>
        <w:tblOverlap w:val="never"/>
        <w:tblW w:w="10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90"/>
        <w:gridCol w:w="675"/>
        <w:gridCol w:w="1125"/>
        <w:gridCol w:w="720"/>
        <w:gridCol w:w="720"/>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875" w:type="dxa"/>
            <w:vMerge w:val="restart"/>
          </w:tcPr>
          <w:p>
            <w:pPr>
              <w:spacing w:line="540" w:lineRule="exact"/>
              <w:jc w:val="center"/>
              <w:rPr>
                <w:rFonts w:ascii="方正小标宋_GBK"/>
                <w:sz w:val="15"/>
                <w:szCs w:val="15"/>
              </w:rPr>
            </w:pPr>
            <w:r>
              <w:rPr>
                <w:rFonts w:hint="eastAsia" w:ascii="方正书宋_GBK" w:eastAsia="方正书宋_GBK"/>
                <w:sz w:val="15"/>
                <w:szCs w:val="15"/>
              </w:rPr>
              <w:t>单位名称</w:t>
            </w:r>
          </w:p>
        </w:tc>
        <w:tc>
          <w:tcPr>
            <w:tcW w:w="590" w:type="dxa"/>
            <w:vMerge w:val="restart"/>
          </w:tcPr>
          <w:p>
            <w:pPr>
              <w:spacing w:line="540" w:lineRule="exact"/>
              <w:jc w:val="center"/>
              <w:rPr>
                <w:rFonts w:ascii="方正小标宋_GBK"/>
                <w:sz w:val="15"/>
                <w:szCs w:val="15"/>
              </w:rPr>
            </w:pPr>
            <w:r>
              <w:rPr>
                <w:rFonts w:hint="eastAsia" w:ascii="方正书宋_GBK" w:eastAsia="方正书宋_GBK"/>
                <w:sz w:val="15"/>
                <w:szCs w:val="15"/>
              </w:rPr>
              <w:t>单位性质</w:t>
            </w:r>
          </w:p>
        </w:tc>
        <w:tc>
          <w:tcPr>
            <w:tcW w:w="675" w:type="dxa"/>
            <w:vMerge w:val="restart"/>
          </w:tcPr>
          <w:p>
            <w:pPr>
              <w:spacing w:line="540" w:lineRule="exact"/>
              <w:jc w:val="center"/>
              <w:rPr>
                <w:rFonts w:ascii="方正小标宋_GBK"/>
                <w:sz w:val="15"/>
                <w:szCs w:val="15"/>
              </w:rPr>
            </w:pPr>
            <w:r>
              <w:rPr>
                <w:rFonts w:hint="eastAsia" w:ascii="方正书宋_GBK" w:eastAsia="方正书宋_GBK"/>
                <w:sz w:val="15"/>
                <w:szCs w:val="15"/>
              </w:rPr>
              <w:t>单位规格</w:t>
            </w:r>
          </w:p>
        </w:tc>
        <w:tc>
          <w:tcPr>
            <w:tcW w:w="1125" w:type="dxa"/>
            <w:vMerge w:val="restart"/>
          </w:tcPr>
          <w:p>
            <w:pPr>
              <w:spacing w:line="540" w:lineRule="exact"/>
              <w:jc w:val="center"/>
              <w:rPr>
                <w:rFonts w:ascii="方正小标宋_GBK"/>
                <w:sz w:val="15"/>
                <w:szCs w:val="15"/>
              </w:rPr>
            </w:pPr>
            <w:r>
              <w:rPr>
                <w:rFonts w:hint="eastAsia" w:ascii="方正小标宋_GBK"/>
                <w:sz w:val="15"/>
                <w:szCs w:val="15"/>
              </w:rPr>
              <w:t>经费形式</w:t>
            </w:r>
          </w:p>
        </w:tc>
        <w:tc>
          <w:tcPr>
            <w:tcW w:w="720" w:type="dxa"/>
          </w:tcPr>
          <w:p>
            <w:pPr>
              <w:spacing w:line="540" w:lineRule="exact"/>
              <w:rPr>
                <w:rFonts w:ascii="方正小标宋_GBK"/>
                <w:sz w:val="15"/>
                <w:szCs w:val="15"/>
              </w:rPr>
            </w:pPr>
            <w:r>
              <w:rPr>
                <w:rFonts w:hint="eastAsia" w:ascii="方正书宋_GBK" w:eastAsia="方正书宋_GBK"/>
                <w:sz w:val="15"/>
                <w:szCs w:val="15"/>
              </w:rPr>
              <w:t>车辆实有数</w:t>
            </w:r>
          </w:p>
        </w:tc>
        <w:tc>
          <w:tcPr>
            <w:tcW w:w="1440" w:type="dxa"/>
            <w:gridSpan w:val="2"/>
          </w:tcPr>
          <w:p>
            <w:pPr>
              <w:spacing w:line="540" w:lineRule="exact"/>
              <w:rPr>
                <w:rFonts w:ascii="方正小标宋_GBK"/>
                <w:sz w:val="15"/>
                <w:szCs w:val="15"/>
              </w:rPr>
            </w:pPr>
            <w:r>
              <w:rPr>
                <w:rFonts w:hint="eastAsia" w:ascii="方正书宋_GBK" w:eastAsia="方正书宋_GBK"/>
                <w:sz w:val="15"/>
                <w:szCs w:val="15"/>
              </w:rPr>
              <w:t>编制人数</w:t>
            </w:r>
          </w:p>
        </w:tc>
        <w:tc>
          <w:tcPr>
            <w:tcW w:w="1440" w:type="dxa"/>
            <w:gridSpan w:val="2"/>
          </w:tcPr>
          <w:p>
            <w:pPr>
              <w:spacing w:line="540" w:lineRule="exact"/>
              <w:rPr>
                <w:rFonts w:ascii="方正小标宋_GBK"/>
                <w:sz w:val="15"/>
                <w:szCs w:val="15"/>
              </w:rPr>
            </w:pPr>
            <w:r>
              <w:rPr>
                <w:rFonts w:hint="eastAsia" w:ascii="方正书宋_GBK" w:eastAsia="方正书宋_GBK"/>
                <w:sz w:val="15"/>
                <w:szCs w:val="15"/>
              </w:rPr>
              <w:t>在职人数</w:t>
            </w:r>
          </w:p>
        </w:tc>
        <w:tc>
          <w:tcPr>
            <w:tcW w:w="2160" w:type="dxa"/>
            <w:gridSpan w:val="3"/>
          </w:tcPr>
          <w:p>
            <w:pPr>
              <w:tabs>
                <w:tab w:val="right" w:pos="1944"/>
              </w:tabs>
              <w:spacing w:line="540" w:lineRule="exact"/>
              <w:rPr>
                <w:rFonts w:ascii="方正小标宋_GBK"/>
                <w:sz w:val="15"/>
                <w:szCs w:val="15"/>
              </w:rPr>
            </w:pPr>
            <w:r>
              <w:rPr>
                <w:rFonts w:hint="eastAsia" w:ascii="方正小标宋_GBK"/>
                <w:sz w:val="15"/>
                <w:szCs w:val="15"/>
              </w:rPr>
              <w:t>离退休人数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5" w:type="dxa"/>
            <w:vMerge w:val="continue"/>
          </w:tcPr>
          <w:p>
            <w:pPr>
              <w:spacing w:line="540" w:lineRule="exact"/>
              <w:rPr>
                <w:rFonts w:ascii="方正小标宋_GBK"/>
                <w:sz w:val="32"/>
              </w:rPr>
            </w:pPr>
          </w:p>
        </w:tc>
        <w:tc>
          <w:tcPr>
            <w:tcW w:w="590" w:type="dxa"/>
            <w:vMerge w:val="continue"/>
          </w:tcPr>
          <w:p>
            <w:pPr>
              <w:spacing w:line="540" w:lineRule="exact"/>
              <w:rPr>
                <w:rFonts w:ascii="方正小标宋_GBK"/>
                <w:sz w:val="32"/>
              </w:rPr>
            </w:pPr>
          </w:p>
        </w:tc>
        <w:tc>
          <w:tcPr>
            <w:tcW w:w="675" w:type="dxa"/>
            <w:vMerge w:val="continue"/>
          </w:tcPr>
          <w:p>
            <w:pPr>
              <w:spacing w:line="540" w:lineRule="exact"/>
              <w:rPr>
                <w:rFonts w:ascii="方正小标宋_GBK"/>
                <w:sz w:val="32"/>
              </w:rPr>
            </w:pPr>
          </w:p>
        </w:tc>
        <w:tc>
          <w:tcPr>
            <w:tcW w:w="1125" w:type="dxa"/>
            <w:vMerge w:val="continue"/>
          </w:tcPr>
          <w:p>
            <w:pPr>
              <w:spacing w:line="540" w:lineRule="exact"/>
              <w:rPr>
                <w:rFonts w:ascii="方正小标宋_GBK"/>
                <w:sz w:val="32"/>
              </w:rPr>
            </w:pPr>
          </w:p>
        </w:tc>
        <w:tc>
          <w:tcPr>
            <w:tcW w:w="720" w:type="dxa"/>
          </w:tcPr>
          <w:p>
            <w:pPr>
              <w:spacing w:line="540" w:lineRule="exact"/>
              <w:rPr>
                <w:rFonts w:ascii="方正小标宋_GBK"/>
                <w:sz w:val="32"/>
              </w:rPr>
            </w:pPr>
          </w:p>
        </w:tc>
        <w:tc>
          <w:tcPr>
            <w:tcW w:w="720" w:type="dxa"/>
          </w:tcPr>
          <w:p>
            <w:pPr>
              <w:spacing w:line="540" w:lineRule="exact"/>
              <w:rPr>
                <w:rFonts w:ascii="方正小标宋_GBK"/>
                <w:sz w:val="32"/>
              </w:rPr>
            </w:pPr>
            <w:r>
              <w:rPr>
                <w:rFonts w:hint="eastAsia" w:ascii="方正书宋_GBK" w:eastAsia="方正书宋_GBK"/>
              </w:rPr>
              <w:t>行政</w:t>
            </w:r>
          </w:p>
        </w:tc>
        <w:tc>
          <w:tcPr>
            <w:tcW w:w="720" w:type="dxa"/>
          </w:tcPr>
          <w:p>
            <w:pPr>
              <w:spacing w:line="540" w:lineRule="exact"/>
              <w:rPr>
                <w:rFonts w:ascii="方正小标宋_GBK"/>
                <w:sz w:val="32"/>
              </w:rPr>
            </w:pPr>
            <w:r>
              <w:rPr>
                <w:rFonts w:hint="eastAsia" w:ascii="方正书宋_GBK" w:eastAsia="方正书宋_GBK"/>
              </w:rPr>
              <w:t>事业</w:t>
            </w:r>
          </w:p>
        </w:tc>
        <w:tc>
          <w:tcPr>
            <w:tcW w:w="720" w:type="dxa"/>
          </w:tcPr>
          <w:p>
            <w:pPr>
              <w:spacing w:line="540" w:lineRule="exact"/>
              <w:rPr>
                <w:rFonts w:ascii="方正小标宋_GBK"/>
                <w:sz w:val="32"/>
              </w:rPr>
            </w:pPr>
            <w:r>
              <w:rPr>
                <w:rFonts w:hint="eastAsia" w:ascii="方正书宋_GBK" w:eastAsia="方正书宋_GBK"/>
              </w:rPr>
              <w:t>行政</w:t>
            </w:r>
          </w:p>
        </w:tc>
        <w:tc>
          <w:tcPr>
            <w:tcW w:w="720" w:type="dxa"/>
          </w:tcPr>
          <w:p>
            <w:pPr>
              <w:spacing w:line="540" w:lineRule="exact"/>
              <w:rPr>
                <w:rFonts w:ascii="方正小标宋_GBK"/>
                <w:sz w:val="32"/>
              </w:rPr>
            </w:pPr>
            <w:r>
              <w:rPr>
                <w:rFonts w:hint="eastAsia" w:ascii="方正书宋_GBK" w:eastAsia="方正书宋_GBK"/>
              </w:rPr>
              <w:t>事业</w:t>
            </w:r>
          </w:p>
        </w:tc>
        <w:tc>
          <w:tcPr>
            <w:tcW w:w="720" w:type="dxa"/>
          </w:tcPr>
          <w:p>
            <w:pPr>
              <w:spacing w:line="540" w:lineRule="exact"/>
              <w:rPr>
                <w:rFonts w:ascii="方正小标宋_GBK"/>
                <w:szCs w:val="21"/>
              </w:rPr>
            </w:pPr>
            <w:r>
              <w:rPr>
                <w:rFonts w:hint="eastAsia" w:ascii="方正小标宋_GBK"/>
                <w:szCs w:val="21"/>
              </w:rPr>
              <w:t>离休</w:t>
            </w:r>
          </w:p>
        </w:tc>
        <w:tc>
          <w:tcPr>
            <w:tcW w:w="720" w:type="dxa"/>
          </w:tcPr>
          <w:p>
            <w:pPr>
              <w:spacing w:line="540" w:lineRule="exact"/>
              <w:rPr>
                <w:rFonts w:ascii="方正小标宋_GBK"/>
                <w:szCs w:val="21"/>
              </w:rPr>
            </w:pPr>
            <w:r>
              <w:rPr>
                <w:rFonts w:hint="eastAsia" w:ascii="方正小标宋_GBK"/>
                <w:szCs w:val="21"/>
              </w:rPr>
              <w:t>退休</w:t>
            </w:r>
          </w:p>
        </w:tc>
        <w:tc>
          <w:tcPr>
            <w:tcW w:w="720" w:type="dxa"/>
          </w:tcPr>
          <w:p>
            <w:pPr>
              <w:spacing w:line="540" w:lineRule="exact"/>
              <w:rPr>
                <w:rFonts w:ascii="方正小标宋_GBK"/>
                <w:szCs w:val="21"/>
              </w:rPr>
            </w:pPr>
            <w:r>
              <w:rPr>
                <w:rFonts w:hint="eastAsia" w:ascii="方正小标宋_GBK"/>
                <w:szCs w:val="21"/>
              </w:rPr>
              <w:t>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875" w:type="dxa"/>
          </w:tcPr>
          <w:p>
            <w:pPr>
              <w:spacing w:line="540" w:lineRule="exact"/>
              <w:rPr>
                <w:rFonts w:ascii="方正小标宋_GBK"/>
                <w:sz w:val="15"/>
                <w:szCs w:val="15"/>
              </w:rPr>
            </w:pPr>
            <w:r>
              <w:rPr>
                <w:rFonts w:hint="eastAsia" w:ascii="方正书宋_GBK" w:eastAsia="方正书宋_GBK"/>
              </w:rPr>
              <w:t>合</w:t>
            </w:r>
            <w:r>
              <w:rPr>
                <w:rFonts w:ascii="方正书宋_GBK" w:eastAsia="方正书宋_GBK"/>
              </w:rPr>
              <w:t xml:space="preserve">    </w:t>
            </w:r>
            <w:r>
              <w:rPr>
                <w:rFonts w:hint="eastAsia" w:ascii="方正书宋_GBK" w:eastAsia="方正书宋_GBK"/>
              </w:rPr>
              <w:t>计</w:t>
            </w:r>
          </w:p>
        </w:tc>
        <w:tc>
          <w:tcPr>
            <w:tcW w:w="590" w:type="dxa"/>
          </w:tcPr>
          <w:p>
            <w:pPr>
              <w:spacing w:line="540" w:lineRule="exact"/>
              <w:rPr>
                <w:rFonts w:ascii="方正小标宋_GBK"/>
                <w:sz w:val="15"/>
                <w:szCs w:val="15"/>
              </w:rPr>
            </w:pPr>
          </w:p>
        </w:tc>
        <w:tc>
          <w:tcPr>
            <w:tcW w:w="675" w:type="dxa"/>
          </w:tcPr>
          <w:p>
            <w:pPr>
              <w:spacing w:line="540" w:lineRule="exact"/>
              <w:rPr>
                <w:rFonts w:ascii="方正小标宋_GBK"/>
                <w:sz w:val="15"/>
                <w:szCs w:val="15"/>
              </w:rPr>
            </w:pPr>
          </w:p>
        </w:tc>
        <w:tc>
          <w:tcPr>
            <w:tcW w:w="1125" w:type="dxa"/>
          </w:tcPr>
          <w:p>
            <w:pPr>
              <w:spacing w:line="540" w:lineRule="exact"/>
              <w:rPr>
                <w:rFonts w:ascii="方正小标宋_GBK"/>
                <w:sz w:val="15"/>
                <w:szCs w:val="15"/>
              </w:rPr>
            </w:pPr>
          </w:p>
        </w:tc>
        <w:tc>
          <w:tcPr>
            <w:tcW w:w="720" w:type="dxa"/>
          </w:tcPr>
          <w:p>
            <w:pPr>
              <w:spacing w:line="540" w:lineRule="exact"/>
              <w:rPr>
                <w:rFonts w:ascii="方正小标宋_GBK"/>
                <w:sz w:val="15"/>
                <w:szCs w:val="15"/>
              </w:rPr>
            </w:pPr>
            <w:r>
              <w:rPr>
                <w:rFonts w:ascii="方正小标宋_GBK"/>
                <w:sz w:val="15"/>
                <w:szCs w:val="15"/>
              </w:rPr>
              <w:t>3</w:t>
            </w:r>
          </w:p>
        </w:tc>
        <w:tc>
          <w:tcPr>
            <w:tcW w:w="720" w:type="dxa"/>
          </w:tcPr>
          <w:p>
            <w:pPr>
              <w:spacing w:line="540" w:lineRule="exact"/>
              <w:rPr>
                <w:rFonts w:ascii="方正小标宋_GBK"/>
                <w:sz w:val="15"/>
                <w:szCs w:val="15"/>
              </w:rPr>
            </w:pPr>
            <w:r>
              <w:rPr>
                <w:rFonts w:ascii="方正小标宋_GBK"/>
                <w:sz w:val="15"/>
                <w:szCs w:val="15"/>
              </w:rPr>
              <w:t>21</w:t>
            </w:r>
          </w:p>
        </w:tc>
        <w:tc>
          <w:tcPr>
            <w:tcW w:w="720" w:type="dxa"/>
          </w:tcPr>
          <w:p>
            <w:pPr>
              <w:spacing w:line="540" w:lineRule="exact"/>
              <w:rPr>
                <w:rFonts w:ascii="方正小标宋_GBK"/>
                <w:sz w:val="15"/>
                <w:szCs w:val="15"/>
              </w:rPr>
            </w:pPr>
          </w:p>
        </w:tc>
        <w:tc>
          <w:tcPr>
            <w:tcW w:w="720" w:type="dxa"/>
          </w:tcPr>
          <w:p>
            <w:pPr>
              <w:spacing w:line="540" w:lineRule="exact"/>
              <w:rPr>
                <w:rFonts w:ascii="方正小标宋_GBK"/>
                <w:sz w:val="15"/>
                <w:szCs w:val="15"/>
              </w:rPr>
            </w:pPr>
            <w:r>
              <w:rPr>
                <w:rFonts w:ascii="方正小标宋_GBK"/>
                <w:sz w:val="15"/>
                <w:szCs w:val="15"/>
              </w:rPr>
              <w:t>13</w:t>
            </w:r>
          </w:p>
        </w:tc>
        <w:tc>
          <w:tcPr>
            <w:tcW w:w="720" w:type="dxa"/>
          </w:tcPr>
          <w:p>
            <w:pPr>
              <w:spacing w:line="540" w:lineRule="exact"/>
              <w:rPr>
                <w:rFonts w:ascii="方正小标宋_GBK"/>
                <w:sz w:val="15"/>
                <w:szCs w:val="15"/>
              </w:rPr>
            </w:pPr>
            <w:r>
              <w:rPr>
                <w:rFonts w:ascii="方正小标宋_GBK"/>
                <w:sz w:val="15"/>
                <w:szCs w:val="15"/>
              </w:rPr>
              <w:t>93</w:t>
            </w:r>
          </w:p>
        </w:tc>
        <w:tc>
          <w:tcPr>
            <w:tcW w:w="720" w:type="dxa"/>
          </w:tcPr>
          <w:p>
            <w:pPr>
              <w:spacing w:line="540" w:lineRule="exact"/>
              <w:rPr>
                <w:rFonts w:ascii="方正小标宋_GBK"/>
                <w:sz w:val="15"/>
                <w:szCs w:val="15"/>
              </w:rPr>
            </w:pPr>
          </w:p>
        </w:tc>
        <w:tc>
          <w:tcPr>
            <w:tcW w:w="720" w:type="dxa"/>
          </w:tcPr>
          <w:p>
            <w:pPr>
              <w:spacing w:line="540" w:lineRule="exact"/>
              <w:rPr>
                <w:rFonts w:ascii="方正小标宋_GBK"/>
                <w:sz w:val="15"/>
                <w:szCs w:val="15"/>
              </w:rPr>
            </w:pPr>
            <w:r>
              <w:rPr>
                <w:rFonts w:ascii="方正小标宋_GBK"/>
                <w:sz w:val="15"/>
                <w:szCs w:val="15"/>
              </w:rPr>
              <w:t>48</w:t>
            </w:r>
          </w:p>
        </w:tc>
        <w:tc>
          <w:tcPr>
            <w:tcW w:w="720" w:type="dxa"/>
          </w:tcPr>
          <w:p>
            <w:pPr>
              <w:spacing w:line="540" w:lineRule="exact"/>
              <w:rPr>
                <w:rFonts w:ascii="方正小标宋_GBK"/>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5" w:type="dxa"/>
          </w:tcPr>
          <w:p>
            <w:pPr>
              <w:spacing w:line="540" w:lineRule="exact"/>
              <w:rPr>
                <w:rFonts w:ascii="方正小标宋_GBK"/>
                <w:sz w:val="15"/>
                <w:szCs w:val="15"/>
              </w:rPr>
            </w:pPr>
            <w:r>
              <w:rPr>
                <w:rFonts w:hint="eastAsia" w:ascii="方正书宋_GBK" w:eastAsia="方正书宋_GBK"/>
                <w:sz w:val="15"/>
                <w:szCs w:val="15"/>
              </w:rPr>
              <w:t>涞水县资源和社会保障局</w:t>
            </w:r>
          </w:p>
        </w:tc>
        <w:tc>
          <w:tcPr>
            <w:tcW w:w="590" w:type="dxa"/>
          </w:tcPr>
          <w:p>
            <w:pPr>
              <w:spacing w:line="540" w:lineRule="exact"/>
              <w:rPr>
                <w:rFonts w:ascii="方正小标宋_GBK"/>
                <w:sz w:val="15"/>
                <w:szCs w:val="15"/>
              </w:rPr>
            </w:pPr>
            <w:r>
              <w:rPr>
                <w:rFonts w:hint="eastAsia" w:ascii="方正书宋_GBK" w:eastAsia="方正书宋_GBK"/>
                <w:sz w:val="15"/>
                <w:szCs w:val="15"/>
              </w:rPr>
              <w:t>行政</w:t>
            </w:r>
          </w:p>
        </w:tc>
        <w:tc>
          <w:tcPr>
            <w:tcW w:w="675" w:type="dxa"/>
          </w:tcPr>
          <w:p>
            <w:pPr>
              <w:spacing w:line="540" w:lineRule="exact"/>
              <w:rPr>
                <w:rFonts w:ascii="方正小标宋_GBK"/>
                <w:sz w:val="15"/>
                <w:szCs w:val="15"/>
              </w:rPr>
            </w:pPr>
            <w:r>
              <w:rPr>
                <w:rFonts w:hint="eastAsia" w:ascii="方正书宋_GBK" w:eastAsia="方正书宋_GBK"/>
                <w:sz w:val="15"/>
                <w:szCs w:val="15"/>
              </w:rPr>
              <w:t>正科级</w:t>
            </w:r>
          </w:p>
        </w:tc>
        <w:tc>
          <w:tcPr>
            <w:tcW w:w="1125" w:type="dxa"/>
          </w:tcPr>
          <w:p>
            <w:pPr>
              <w:spacing w:line="540" w:lineRule="exact"/>
              <w:rPr>
                <w:rFonts w:ascii="方正小标宋_GBK"/>
                <w:sz w:val="15"/>
                <w:szCs w:val="15"/>
              </w:rPr>
            </w:pPr>
            <w:r>
              <w:rPr>
                <w:rFonts w:hint="eastAsia" w:ascii="方正书宋_GBK" w:eastAsia="方正书宋_GBK"/>
                <w:sz w:val="15"/>
                <w:szCs w:val="15"/>
              </w:rPr>
              <w:t>财政拨款</w:t>
            </w:r>
          </w:p>
        </w:tc>
        <w:tc>
          <w:tcPr>
            <w:tcW w:w="720" w:type="dxa"/>
          </w:tcPr>
          <w:p>
            <w:pPr>
              <w:spacing w:line="540" w:lineRule="exact"/>
              <w:rPr>
                <w:rFonts w:ascii="方正小标宋_GBK"/>
                <w:sz w:val="15"/>
                <w:szCs w:val="15"/>
              </w:rPr>
            </w:pPr>
            <w:r>
              <w:rPr>
                <w:rFonts w:ascii="方正小标宋_GBK"/>
                <w:sz w:val="15"/>
                <w:szCs w:val="15"/>
              </w:rPr>
              <w:t>3</w:t>
            </w:r>
          </w:p>
        </w:tc>
        <w:tc>
          <w:tcPr>
            <w:tcW w:w="720" w:type="dxa"/>
          </w:tcPr>
          <w:p>
            <w:pPr>
              <w:spacing w:line="540" w:lineRule="exact"/>
              <w:rPr>
                <w:rFonts w:ascii="方正小标宋_GBK"/>
                <w:sz w:val="15"/>
                <w:szCs w:val="15"/>
              </w:rPr>
            </w:pPr>
            <w:r>
              <w:rPr>
                <w:rFonts w:ascii="方正小标宋_GBK"/>
                <w:sz w:val="15"/>
                <w:szCs w:val="15"/>
              </w:rPr>
              <w:t>21</w:t>
            </w:r>
          </w:p>
        </w:tc>
        <w:tc>
          <w:tcPr>
            <w:tcW w:w="720" w:type="dxa"/>
          </w:tcPr>
          <w:p>
            <w:pPr>
              <w:spacing w:line="540" w:lineRule="exact"/>
              <w:rPr>
                <w:rFonts w:ascii="方正小标宋_GBK"/>
                <w:sz w:val="15"/>
                <w:szCs w:val="15"/>
              </w:rPr>
            </w:pPr>
          </w:p>
        </w:tc>
        <w:tc>
          <w:tcPr>
            <w:tcW w:w="720" w:type="dxa"/>
          </w:tcPr>
          <w:p>
            <w:pPr>
              <w:spacing w:line="540" w:lineRule="exact"/>
              <w:rPr>
                <w:rFonts w:ascii="方正小标宋_GBK"/>
                <w:sz w:val="15"/>
                <w:szCs w:val="15"/>
              </w:rPr>
            </w:pPr>
            <w:r>
              <w:rPr>
                <w:rFonts w:ascii="方正小标宋_GBK"/>
                <w:sz w:val="15"/>
                <w:szCs w:val="15"/>
              </w:rPr>
              <w:t>13</w:t>
            </w:r>
          </w:p>
        </w:tc>
        <w:tc>
          <w:tcPr>
            <w:tcW w:w="720" w:type="dxa"/>
          </w:tcPr>
          <w:p>
            <w:pPr>
              <w:spacing w:line="540" w:lineRule="exact"/>
              <w:rPr>
                <w:rFonts w:ascii="方正小标宋_GBK"/>
                <w:sz w:val="15"/>
                <w:szCs w:val="15"/>
              </w:rPr>
            </w:pPr>
            <w:r>
              <w:rPr>
                <w:rFonts w:ascii="方正小标宋_GBK"/>
                <w:sz w:val="15"/>
                <w:szCs w:val="15"/>
              </w:rPr>
              <w:t>46</w:t>
            </w:r>
          </w:p>
        </w:tc>
        <w:tc>
          <w:tcPr>
            <w:tcW w:w="720" w:type="dxa"/>
          </w:tcPr>
          <w:p>
            <w:pPr>
              <w:spacing w:line="540" w:lineRule="exact"/>
              <w:rPr>
                <w:rFonts w:ascii="方正小标宋_GBK"/>
                <w:sz w:val="15"/>
                <w:szCs w:val="15"/>
              </w:rPr>
            </w:pPr>
          </w:p>
        </w:tc>
        <w:tc>
          <w:tcPr>
            <w:tcW w:w="720" w:type="dxa"/>
          </w:tcPr>
          <w:p>
            <w:pPr>
              <w:spacing w:line="540" w:lineRule="exact"/>
              <w:rPr>
                <w:rFonts w:ascii="方正小标宋_GBK"/>
                <w:sz w:val="15"/>
                <w:szCs w:val="15"/>
              </w:rPr>
            </w:pPr>
            <w:r>
              <w:rPr>
                <w:rFonts w:ascii="方正小标宋_GBK"/>
                <w:sz w:val="15"/>
                <w:szCs w:val="15"/>
              </w:rPr>
              <w:t>47</w:t>
            </w:r>
          </w:p>
        </w:tc>
        <w:tc>
          <w:tcPr>
            <w:tcW w:w="720" w:type="dxa"/>
          </w:tcPr>
          <w:p>
            <w:pPr>
              <w:spacing w:line="540" w:lineRule="exact"/>
              <w:rPr>
                <w:rFonts w:ascii="方正小标宋_GBK"/>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875" w:type="dxa"/>
          </w:tcPr>
          <w:p>
            <w:pPr>
              <w:spacing w:line="540" w:lineRule="exact"/>
              <w:rPr>
                <w:rFonts w:ascii="方正小标宋_GBK"/>
                <w:sz w:val="15"/>
                <w:szCs w:val="15"/>
              </w:rPr>
            </w:pPr>
            <w:r>
              <w:rPr>
                <w:rFonts w:hint="eastAsia" w:ascii="方正书宋_GBK" w:eastAsia="方正书宋_GBK"/>
                <w:sz w:val="15"/>
                <w:szCs w:val="15"/>
              </w:rPr>
              <w:t>涞水县资源和社会保障局</w:t>
            </w:r>
          </w:p>
        </w:tc>
        <w:tc>
          <w:tcPr>
            <w:tcW w:w="590" w:type="dxa"/>
          </w:tcPr>
          <w:p>
            <w:pPr>
              <w:spacing w:line="540" w:lineRule="exact"/>
              <w:rPr>
                <w:rFonts w:ascii="方正小标宋_GBK"/>
                <w:sz w:val="15"/>
                <w:szCs w:val="15"/>
              </w:rPr>
            </w:pPr>
            <w:r>
              <w:rPr>
                <w:rFonts w:hint="eastAsia" w:ascii="方正书宋_GBK" w:eastAsia="方正书宋_GBK"/>
                <w:sz w:val="15"/>
                <w:szCs w:val="15"/>
              </w:rPr>
              <w:t>事业</w:t>
            </w:r>
          </w:p>
        </w:tc>
        <w:tc>
          <w:tcPr>
            <w:tcW w:w="675" w:type="dxa"/>
          </w:tcPr>
          <w:p>
            <w:pPr>
              <w:spacing w:line="540" w:lineRule="exact"/>
              <w:rPr>
                <w:rFonts w:ascii="方正小标宋_GBK"/>
                <w:sz w:val="15"/>
                <w:szCs w:val="15"/>
              </w:rPr>
            </w:pPr>
            <w:r>
              <w:rPr>
                <w:rFonts w:hint="eastAsia" w:ascii="方正书宋_GBK" w:eastAsia="方正书宋_GBK"/>
                <w:sz w:val="15"/>
                <w:szCs w:val="15"/>
              </w:rPr>
              <w:t>正科级</w:t>
            </w:r>
          </w:p>
        </w:tc>
        <w:tc>
          <w:tcPr>
            <w:tcW w:w="1125" w:type="dxa"/>
          </w:tcPr>
          <w:p>
            <w:pPr>
              <w:spacing w:line="540" w:lineRule="exact"/>
              <w:ind w:left="1080" w:firstLine="640" w:firstLineChars="200"/>
              <w:rPr>
                <w:rFonts w:ascii="方正小标宋_GBK"/>
                <w:sz w:val="32"/>
              </w:rPr>
            </w:pPr>
          </w:p>
        </w:tc>
        <w:tc>
          <w:tcPr>
            <w:tcW w:w="720" w:type="dxa"/>
          </w:tcPr>
          <w:p>
            <w:pPr>
              <w:spacing w:line="540" w:lineRule="exact"/>
              <w:ind w:left="1080" w:firstLine="640" w:firstLineChars="200"/>
              <w:rPr>
                <w:rFonts w:ascii="方正小标宋_GBK"/>
                <w:sz w:val="32"/>
              </w:rPr>
            </w:pPr>
          </w:p>
        </w:tc>
        <w:tc>
          <w:tcPr>
            <w:tcW w:w="720" w:type="dxa"/>
          </w:tcPr>
          <w:p>
            <w:pPr>
              <w:spacing w:line="540" w:lineRule="exact"/>
              <w:ind w:left="1080" w:firstLine="640" w:firstLineChars="200"/>
              <w:rPr>
                <w:rFonts w:ascii="方正小标宋_GBK"/>
                <w:sz w:val="32"/>
              </w:rPr>
            </w:pPr>
          </w:p>
        </w:tc>
        <w:tc>
          <w:tcPr>
            <w:tcW w:w="720" w:type="dxa"/>
          </w:tcPr>
          <w:p>
            <w:pPr>
              <w:spacing w:line="540" w:lineRule="exact"/>
              <w:ind w:left="1080" w:firstLine="300" w:firstLineChars="200"/>
              <w:rPr>
                <w:rFonts w:ascii="方正小标宋_GBK"/>
                <w:sz w:val="15"/>
                <w:szCs w:val="15"/>
              </w:rPr>
            </w:pPr>
          </w:p>
        </w:tc>
        <w:tc>
          <w:tcPr>
            <w:tcW w:w="720" w:type="dxa"/>
          </w:tcPr>
          <w:p>
            <w:pPr>
              <w:spacing w:line="540" w:lineRule="exact"/>
              <w:ind w:left="1080" w:firstLine="300" w:firstLineChars="200"/>
              <w:rPr>
                <w:rFonts w:ascii="方正小标宋_GBK"/>
                <w:sz w:val="15"/>
                <w:szCs w:val="15"/>
              </w:rPr>
            </w:pPr>
          </w:p>
        </w:tc>
        <w:tc>
          <w:tcPr>
            <w:tcW w:w="720" w:type="dxa"/>
          </w:tcPr>
          <w:p>
            <w:pPr>
              <w:spacing w:line="540" w:lineRule="exact"/>
              <w:rPr>
                <w:rFonts w:ascii="方正小标宋_GBK"/>
                <w:sz w:val="15"/>
                <w:szCs w:val="15"/>
              </w:rPr>
            </w:pPr>
            <w:r>
              <w:rPr>
                <w:rFonts w:ascii="方正小标宋_GBK"/>
                <w:sz w:val="15"/>
                <w:szCs w:val="15"/>
              </w:rPr>
              <w:t>47</w:t>
            </w:r>
          </w:p>
        </w:tc>
        <w:tc>
          <w:tcPr>
            <w:tcW w:w="720" w:type="dxa"/>
          </w:tcPr>
          <w:p>
            <w:pPr>
              <w:spacing w:line="540" w:lineRule="exact"/>
              <w:ind w:left="1080" w:firstLine="300" w:firstLineChars="200"/>
              <w:rPr>
                <w:rFonts w:ascii="方正小标宋_GBK"/>
                <w:sz w:val="15"/>
                <w:szCs w:val="15"/>
              </w:rPr>
            </w:pPr>
          </w:p>
        </w:tc>
        <w:tc>
          <w:tcPr>
            <w:tcW w:w="720" w:type="dxa"/>
          </w:tcPr>
          <w:p>
            <w:pPr>
              <w:spacing w:line="540" w:lineRule="exact"/>
              <w:rPr>
                <w:rFonts w:ascii="方正小标宋_GBK"/>
                <w:sz w:val="15"/>
                <w:szCs w:val="15"/>
              </w:rPr>
            </w:pPr>
            <w:r>
              <w:rPr>
                <w:rFonts w:ascii="方正小标宋_GBK"/>
                <w:sz w:val="15"/>
                <w:szCs w:val="15"/>
              </w:rPr>
              <w:t>1</w:t>
            </w:r>
          </w:p>
        </w:tc>
        <w:tc>
          <w:tcPr>
            <w:tcW w:w="720" w:type="dxa"/>
          </w:tcPr>
          <w:p>
            <w:pPr>
              <w:spacing w:line="540" w:lineRule="exact"/>
              <w:ind w:left="1080" w:firstLine="300" w:firstLineChars="200"/>
              <w:rPr>
                <w:rFonts w:ascii="方正小标宋_GBK"/>
                <w:sz w:val="15"/>
                <w:szCs w:val="15"/>
              </w:rPr>
            </w:pPr>
          </w:p>
        </w:tc>
      </w:tr>
    </w:tbl>
    <w:p>
      <w:pPr>
        <w:spacing w:line="560" w:lineRule="exact"/>
        <w:rPr>
          <w:rFonts w:ascii="仿宋" w:hAnsi="仿宋" w:eastAsia="仿宋" w:cs="仿宋"/>
          <w:sz w:val="32"/>
          <w:szCs w:val="32"/>
        </w:rPr>
      </w:pPr>
      <w:r>
        <w:rPr>
          <w:rFonts w:ascii="仿宋" w:hAnsi="仿宋" w:eastAsia="仿宋" w:cs="仿宋"/>
          <w:sz w:val="32"/>
          <w:szCs w:val="32"/>
        </w:rPr>
        <w:t xml:space="preserve">   </w:t>
      </w:r>
    </w:p>
    <w:p>
      <w:pPr>
        <w:spacing w:line="560" w:lineRule="exact"/>
        <w:rPr>
          <w:rFonts w:ascii="仿宋" w:hAnsi="仿宋" w:eastAsia="仿宋" w:cs="仿宋"/>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二、部门预算安排总体情况</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1、收入情况</w:t>
      </w:r>
    </w:p>
    <w:p>
      <w:pPr>
        <w:spacing w:line="560" w:lineRule="exact"/>
        <w:ind w:firstLine="640" w:firstLineChars="200"/>
        <w:rPr>
          <w:rFonts w:ascii="方正书宋_GBK" w:eastAsia="方正书宋_GBK"/>
          <w:sz w:val="32"/>
          <w:szCs w:val="32"/>
        </w:rPr>
      </w:pPr>
      <w:r>
        <w:rPr>
          <w:rFonts w:ascii="仿宋" w:hAnsi="仿宋" w:eastAsia="仿宋" w:cs="仿宋"/>
          <w:sz w:val="32"/>
          <w:szCs w:val="32"/>
        </w:rPr>
        <w:t>2020</w:t>
      </w:r>
      <w:r>
        <w:rPr>
          <w:rFonts w:hint="eastAsia" w:ascii="仿宋" w:hAnsi="仿宋" w:eastAsia="仿宋" w:cs="仿宋"/>
          <w:sz w:val="32"/>
          <w:szCs w:val="32"/>
        </w:rPr>
        <w:t>年预算收入总额</w:t>
      </w:r>
      <w:r>
        <w:rPr>
          <w:rFonts w:ascii="仿宋" w:hAnsi="仿宋" w:eastAsia="仿宋" w:cs="仿宋"/>
          <w:sz w:val="32"/>
          <w:szCs w:val="32"/>
        </w:rPr>
        <w:t>14227.55</w:t>
      </w:r>
      <w:r>
        <w:rPr>
          <w:rFonts w:hint="eastAsia" w:ascii="仿宋" w:hAnsi="仿宋" w:eastAsia="仿宋" w:cs="仿宋"/>
          <w:sz w:val="32"/>
          <w:szCs w:val="32"/>
        </w:rPr>
        <w:t>万元（其中包括全县养老、小额贷款基金），其中：财政拨款</w:t>
      </w:r>
      <w:r>
        <w:rPr>
          <w:rFonts w:ascii="方正书宋_GBK" w:eastAsia="方正书宋_GBK"/>
          <w:sz w:val="32"/>
          <w:szCs w:val="32"/>
        </w:rPr>
        <w:t>5545.55</w:t>
      </w:r>
      <w:r>
        <w:rPr>
          <w:rFonts w:hint="eastAsia" w:ascii="仿宋" w:hAnsi="仿宋" w:eastAsia="仿宋" w:cs="仿宋"/>
          <w:sz w:val="32"/>
          <w:szCs w:val="32"/>
        </w:rPr>
        <w:t>万元；上级财政提前下达通知转移支付</w:t>
      </w:r>
      <w:r>
        <w:rPr>
          <w:rFonts w:ascii="方正书宋_GBK" w:eastAsia="方正书宋_GBK"/>
          <w:sz w:val="32"/>
          <w:szCs w:val="32"/>
        </w:rPr>
        <w:t>8682.00</w:t>
      </w:r>
      <w:r>
        <w:rPr>
          <w:rFonts w:hint="eastAsia" w:ascii="仿宋" w:hAnsi="仿宋" w:eastAsia="仿宋" w:cs="仿宋"/>
          <w:sz w:val="32"/>
          <w:szCs w:val="32"/>
        </w:rPr>
        <w:t>万元。</w:t>
      </w:r>
    </w:p>
    <w:p>
      <w:pPr>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、支出情况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2020年预算支出总额14227.55万元，其中：基本支出886.9万元，其中人员经费686.62万元，公用经费220.08万元。项目支出（包括全县各项基金）13340.65万元。</w:t>
      </w:r>
    </w:p>
    <w:p>
      <w:pPr>
        <w:widowControl/>
        <w:spacing w:line="560" w:lineRule="exact"/>
        <w:ind w:firstLine="641"/>
        <w:rPr>
          <w:rFonts w:ascii="仿宋" w:hAnsi="仿宋" w:eastAsia="仿宋" w:cs="仿宋"/>
          <w:b/>
          <w:bCs/>
          <w:kern w:val="0"/>
          <w:sz w:val="32"/>
          <w:szCs w:val="32"/>
        </w:rPr>
      </w:pPr>
      <w:r>
        <w:rPr>
          <w:rFonts w:hint="eastAsia" w:ascii="仿宋" w:hAnsi="仿宋" w:eastAsia="仿宋" w:cs="仿宋"/>
          <w:kern w:val="0"/>
          <w:sz w:val="32"/>
          <w:szCs w:val="32"/>
        </w:rPr>
        <w:t>本年度预算收支安排</w:t>
      </w:r>
      <w:r>
        <w:rPr>
          <w:rFonts w:hint="eastAsia" w:ascii="仿宋" w:hAnsi="仿宋" w:eastAsia="仿宋" w:cs="仿宋"/>
          <w:sz w:val="32"/>
          <w:szCs w:val="32"/>
        </w:rPr>
        <w:t>14227.55</w:t>
      </w:r>
      <w:r>
        <w:rPr>
          <w:rFonts w:hint="eastAsia" w:ascii="仿宋" w:hAnsi="仿宋" w:eastAsia="仿宋" w:cs="仿宋"/>
          <w:kern w:val="0"/>
          <w:sz w:val="32"/>
          <w:szCs w:val="32"/>
        </w:rPr>
        <w:t>万元，较上年减少12631.16万元，由于机构改革划分减少,医疗,军转职能。</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三、机关运行经费安排情况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机关运行经费安排</w:t>
      </w:r>
      <w:r>
        <w:rPr>
          <w:rFonts w:ascii="仿宋" w:hAnsi="仿宋" w:eastAsia="仿宋" w:cs="仿宋"/>
          <w:sz w:val="32"/>
          <w:szCs w:val="32"/>
        </w:rPr>
        <w:t>220.08</w:t>
      </w:r>
      <w:r>
        <w:rPr>
          <w:rFonts w:hint="eastAsia" w:ascii="仿宋" w:hAnsi="仿宋" w:eastAsia="仿宋" w:cs="仿宋"/>
          <w:sz w:val="32"/>
          <w:szCs w:val="32"/>
        </w:rPr>
        <w:t>万元，其中：办公费</w:t>
      </w:r>
      <w:r>
        <w:rPr>
          <w:rFonts w:ascii="方正书宋_GBK" w:eastAsia="方正书宋_GBK"/>
          <w:sz w:val="32"/>
          <w:szCs w:val="32"/>
        </w:rPr>
        <w:t>18.68</w:t>
      </w:r>
      <w:r>
        <w:rPr>
          <w:rFonts w:hint="eastAsia" w:ascii="仿宋" w:hAnsi="仿宋" w:eastAsia="仿宋" w:cs="仿宋"/>
          <w:sz w:val="32"/>
          <w:szCs w:val="32"/>
        </w:rPr>
        <w:t>万元，邮电费</w:t>
      </w:r>
      <w:r>
        <w:rPr>
          <w:rFonts w:ascii="仿宋" w:hAnsi="仿宋" w:eastAsia="仿宋" w:cs="仿宋"/>
          <w:sz w:val="32"/>
          <w:szCs w:val="32"/>
        </w:rPr>
        <w:t>0.36</w:t>
      </w:r>
      <w:r>
        <w:rPr>
          <w:rFonts w:hint="eastAsia" w:ascii="仿宋" w:hAnsi="仿宋" w:eastAsia="仿宋" w:cs="仿宋"/>
          <w:sz w:val="32"/>
          <w:szCs w:val="32"/>
        </w:rPr>
        <w:t>万元，取暖费</w:t>
      </w:r>
      <w:r>
        <w:rPr>
          <w:rFonts w:ascii="方正书宋_GBK" w:eastAsia="方正书宋_GBK"/>
          <w:sz w:val="32"/>
          <w:szCs w:val="32"/>
        </w:rPr>
        <w:t>7.34</w:t>
      </w:r>
      <w:r>
        <w:rPr>
          <w:rFonts w:hint="eastAsia" w:ascii="仿宋" w:hAnsi="仿宋" w:eastAsia="仿宋" w:cs="仿宋"/>
          <w:sz w:val="32"/>
          <w:szCs w:val="32"/>
        </w:rPr>
        <w:t>万元，差旅费</w:t>
      </w:r>
      <w:r>
        <w:rPr>
          <w:rFonts w:ascii="仿宋" w:hAnsi="仿宋" w:eastAsia="仿宋" w:cs="仿宋"/>
          <w:sz w:val="32"/>
          <w:szCs w:val="32"/>
        </w:rPr>
        <w:t>9.4</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w:t>
      </w:r>
      <w:r>
        <w:rPr>
          <w:rFonts w:ascii="仿宋" w:hAnsi="仿宋" w:eastAsia="仿宋" w:cs="仿宋"/>
          <w:sz w:val="32"/>
          <w:szCs w:val="32"/>
        </w:rPr>
        <w:t>2</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劳务费</w:t>
      </w:r>
      <w:r>
        <w:rPr>
          <w:rFonts w:ascii="方正书宋_GBK" w:eastAsia="方正书宋_GBK"/>
          <w:sz w:val="32"/>
          <w:szCs w:val="32"/>
        </w:rPr>
        <w:t>130.83</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工会经费</w:t>
      </w:r>
      <w:r>
        <w:rPr>
          <w:rFonts w:ascii="方正书宋_GBK" w:eastAsia="方正书宋_GBK"/>
          <w:sz w:val="32"/>
          <w:szCs w:val="32"/>
        </w:rPr>
        <w:t>5.69</w:t>
      </w:r>
      <w:r>
        <w:rPr>
          <w:rFonts w:hint="eastAsia" w:ascii="仿宋" w:hAnsi="仿宋" w:eastAsia="仿宋" w:cs="仿宋"/>
          <w:sz w:val="32"/>
          <w:szCs w:val="32"/>
        </w:rPr>
        <w:t>万元，公务用车运行维护费</w:t>
      </w:r>
      <w:r>
        <w:rPr>
          <w:rFonts w:ascii="仿宋" w:hAnsi="仿宋" w:eastAsia="仿宋" w:cs="仿宋"/>
          <w:sz w:val="32"/>
          <w:szCs w:val="32"/>
        </w:rPr>
        <w:t>6</w:t>
      </w:r>
      <w:r>
        <w:rPr>
          <w:rFonts w:hint="eastAsia" w:ascii="仿宋" w:hAnsi="仿宋" w:eastAsia="仿宋" w:cs="仿宋"/>
          <w:sz w:val="32"/>
          <w:szCs w:val="32"/>
        </w:rPr>
        <w:t>万，其他交通费用</w:t>
      </w:r>
      <w:r>
        <w:rPr>
          <w:rFonts w:ascii="仿宋" w:hAnsi="仿宋" w:eastAsia="仿宋" w:cs="仿宋"/>
          <w:sz w:val="32"/>
          <w:szCs w:val="32"/>
        </w:rPr>
        <w:t>7.74</w:t>
      </w:r>
      <w:r>
        <w:rPr>
          <w:rFonts w:hint="eastAsia" w:ascii="仿宋" w:hAnsi="仿宋" w:eastAsia="仿宋" w:cs="仿宋"/>
          <w:sz w:val="32"/>
          <w:szCs w:val="32"/>
        </w:rPr>
        <w:t>万元</w:t>
      </w:r>
      <w:r>
        <w:rPr>
          <w:rFonts w:ascii="仿宋" w:hAnsi="仿宋" w:eastAsia="仿宋" w:cs="仿宋"/>
          <w:sz w:val="32"/>
          <w:szCs w:val="32"/>
        </w:rPr>
        <w:t>.</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lang w:eastAsia="zh-CN"/>
        </w:rPr>
        <w:t>四、</w:t>
      </w:r>
      <w:bookmarkStart w:id="27" w:name="_GoBack"/>
      <w:bookmarkEnd w:id="27"/>
      <w:r>
        <w:rPr>
          <w:rFonts w:hint="eastAsia" w:ascii="仿宋" w:hAnsi="仿宋" w:eastAsia="仿宋" w:cs="仿宋"/>
          <w:b/>
          <w:sz w:val="32"/>
          <w:szCs w:val="32"/>
        </w:rPr>
        <w:t>财政拨款“三公”经费预算情况</w:t>
      </w:r>
    </w:p>
    <w:p>
      <w:pPr>
        <w:spacing w:line="560" w:lineRule="exact"/>
        <w:ind w:firstLine="64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年我部门“三公”经费为</w:t>
      </w:r>
      <w:r>
        <w:rPr>
          <w:rFonts w:ascii="仿宋" w:hAnsi="仿宋" w:eastAsia="仿宋" w:cs="仿宋"/>
          <w:sz w:val="32"/>
          <w:szCs w:val="32"/>
        </w:rPr>
        <w:t>8</w:t>
      </w:r>
      <w:r>
        <w:rPr>
          <w:rFonts w:hint="eastAsia" w:ascii="仿宋" w:hAnsi="仿宋" w:eastAsia="仿宋" w:cs="仿宋"/>
          <w:sz w:val="32"/>
          <w:szCs w:val="32"/>
        </w:rPr>
        <w:t>万元，其中：公务用车购置费0万元，公车运行维护费</w:t>
      </w:r>
      <w:r>
        <w:rPr>
          <w:rFonts w:ascii="仿宋" w:hAnsi="仿宋" w:eastAsia="仿宋" w:cs="仿宋"/>
          <w:sz w:val="32"/>
          <w:szCs w:val="32"/>
        </w:rPr>
        <w:t>6</w:t>
      </w:r>
      <w:r>
        <w:rPr>
          <w:rFonts w:hint="eastAsia" w:ascii="仿宋" w:hAnsi="仿宋" w:eastAsia="仿宋" w:cs="仿宋"/>
          <w:sz w:val="32"/>
          <w:szCs w:val="32"/>
        </w:rPr>
        <w:t>万、公务接待费</w:t>
      </w:r>
      <w:r>
        <w:rPr>
          <w:rFonts w:ascii="仿宋" w:hAnsi="仿宋" w:eastAsia="仿宋" w:cs="仿宋"/>
          <w:sz w:val="32"/>
          <w:szCs w:val="32"/>
        </w:rPr>
        <w:t>2</w:t>
      </w:r>
      <w:r>
        <w:rPr>
          <w:rFonts w:hint="eastAsia" w:ascii="仿宋" w:hAnsi="仿宋" w:eastAsia="仿宋" w:cs="仿宋"/>
          <w:sz w:val="32"/>
          <w:szCs w:val="32"/>
        </w:rPr>
        <w:t>万元（预计安排</w:t>
      </w:r>
      <w:r>
        <w:rPr>
          <w:rFonts w:ascii="仿宋" w:hAnsi="仿宋" w:eastAsia="仿宋" w:cs="仿宋"/>
          <w:sz w:val="32"/>
          <w:szCs w:val="32"/>
        </w:rPr>
        <w:t>1</w:t>
      </w:r>
      <w:r>
        <w:rPr>
          <w:rFonts w:hint="eastAsia" w:ascii="仿宋" w:hAnsi="仿宋" w:eastAsia="仿宋" w:cs="仿宋"/>
          <w:sz w:val="32"/>
          <w:szCs w:val="32"/>
        </w:rPr>
        <w:t>次招聘会，每次招待人数为</w:t>
      </w:r>
      <w:r>
        <w:rPr>
          <w:rFonts w:ascii="仿宋" w:hAnsi="仿宋" w:eastAsia="仿宋" w:cs="仿宋"/>
          <w:sz w:val="32"/>
          <w:szCs w:val="32"/>
        </w:rPr>
        <w:t>200</w:t>
      </w:r>
      <w:r>
        <w:rPr>
          <w:rFonts w:hint="eastAsia" w:ascii="仿宋" w:hAnsi="仿宋" w:eastAsia="仿宋" w:cs="仿宋"/>
          <w:sz w:val="32"/>
          <w:szCs w:val="32"/>
        </w:rPr>
        <w:t>人），因公出国出境</w:t>
      </w:r>
      <w:r>
        <w:rPr>
          <w:rFonts w:ascii="仿宋" w:hAnsi="仿宋" w:eastAsia="仿宋" w:cs="仿宋"/>
          <w:sz w:val="32"/>
          <w:szCs w:val="32"/>
        </w:rPr>
        <w:t>0</w:t>
      </w:r>
      <w:r>
        <w:rPr>
          <w:rFonts w:hint="eastAsia" w:ascii="仿宋" w:hAnsi="仿宋" w:eastAsia="仿宋" w:cs="仿宋"/>
          <w:sz w:val="32"/>
          <w:szCs w:val="32"/>
        </w:rPr>
        <w:t>万元。</w:t>
      </w:r>
    </w:p>
    <w:p>
      <w:pPr>
        <w:spacing w:line="560" w:lineRule="exact"/>
        <w:rPr>
          <w:rFonts w:ascii="仿宋" w:hAnsi="仿宋" w:eastAsia="仿宋" w:cs="仿宋"/>
          <w:sz w:val="32"/>
          <w:szCs w:val="32"/>
        </w:rPr>
      </w:pPr>
      <w:r>
        <w:rPr>
          <w:rFonts w:ascii="仿宋" w:hAnsi="仿宋" w:eastAsia="仿宋" w:cs="仿宋"/>
          <w:sz w:val="32"/>
          <w:szCs w:val="32"/>
        </w:rPr>
        <w:t xml:space="preserve">   2019</w:t>
      </w:r>
      <w:r>
        <w:rPr>
          <w:rFonts w:hint="eastAsia" w:ascii="仿宋" w:hAnsi="仿宋" w:eastAsia="仿宋" w:cs="仿宋"/>
          <w:sz w:val="32"/>
          <w:szCs w:val="32"/>
        </w:rPr>
        <w:t>年我部门“三公”经费支出</w:t>
      </w:r>
      <w:r>
        <w:rPr>
          <w:rFonts w:ascii="仿宋" w:hAnsi="仿宋" w:eastAsia="仿宋" w:cs="仿宋"/>
          <w:sz w:val="32"/>
          <w:szCs w:val="32"/>
        </w:rPr>
        <w:t>8</w:t>
      </w:r>
      <w:r>
        <w:rPr>
          <w:rFonts w:hint="eastAsia" w:ascii="仿宋" w:hAnsi="仿宋" w:eastAsia="仿宋" w:cs="仿宋"/>
          <w:sz w:val="32"/>
          <w:szCs w:val="32"/>
        </w:rPr>
        <w:t>万元，其中：公务用车购置费0万元，公车运行维护费</w:t>
      </w:r>
      <w:r>
        <w:rPr>
          <w:rFonts w:ascii="仿宋" w:hAnsi="仿宋" w:eastAsia="仿宋" w:cs="仿宋"/>
          <w:sz w:val="32"/>
          <w:szCs w:val="32"/>
        </w:rPr>
        <w:t>6</w:t>
      </w:r>
      <w:r>
        <w:rPr>
          <w:rFonts w:hint="eastAsia" w:ascii="仿宋" w:hAnsi="仿宋" w:eastAsia="仿宋" w:cs="仿宋"/>
          <w:sz w:val="32"/>
          <w:szCs w:val="32"/>
        </w:rPr>
        <w:t>万元，公务接待费</w:t>
      </w:r>
      <w:r>
        <w:rPr>
          <w:rFonts w:ascii="仿宋" w:hAnsi="仿宋" w:eastAsia="仿宋" w:cs="仿宋"/>
          <w:sz w:val="32"/>
          <w:szCs w:val="32"/>
        </w:rPr>
        <w:t>2</w:t>
      </w:r>
      <w:r>
        <w:rPr>
          <w:rFonts w:hint="eastAsia" w:ascii="仿宋" w:hAnsi="仿宋" w:eastAsia="仿宋" w:cs="仿宋"/>
          <w:sz w:val="32"/>
          <w:szCs w:val="32"/>
        </w:rPr>
        <w:t>万元，因公出国出境</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 xml:space="preserve">    </w:t>
      </w:r>
    </w:p>
    <w:p>
      <w:pPr>
        <w:spacing w:line="560" w:lineRule="exact"/>
        <w:rPr>
          <w:rFonts w:ascii="仿宋" w:hAnsi="仿宋" w:eastAsia="仿宋" w:cs="仿宋"/>
          <w:sz w:val="32"/>
          <w:szCs w:val="32"/>
        </w:rPr>
      </w:pPr>
      <w:r>
        <w:rPr>
          <w:rFonts w:ascii="仿宋" w:hAnsi="仿宋" w:eastAsia="仿宋" w:cs="仿宋"/>
          <w:sz w:val="32"/>
          <w:szCs w:val="32"/>
        </w:rPr>
        <w:t xml:space="preserve">  2020</w:t>
      </w:r>
      <w:r>
        <w:rPr>
          <w:rFonts w:hint="eastAsia" w:ascii="仿宋" w:hAnsi="仿宋" w:eastAsia="仿宋" w:cs="仿宋"/>
          <w:sz w:val="32"/>
          <w:szCs w:val="32"/>
        </w:rPr>
        <w:t>年公务接待费与</w:t>
      </w:r>
      <w:r>
        <w:rPr>
          <w:rFonts w:ascii="仿宋" w:hAnsi="仿宋" w:eastAsia="仿宋" w:cs="仿宋"/>
          <w:sz w:val="32"/>
          <w:szCs w:val="32"/>
        </w:rPr>
        <w:t>2019</w:t>
      </w:r>
      <w:r>
        <w:rPr>
          <w:rFonts w:hint="eastAsia" w:ascii="仿宋" w:hAnsi="仿宋" w:eastAsia="仿宋" w:cs="仿宋"/>
          <w:sz w:val="32"/>
          <w:szCs w:val="32"/>
        </w:rPr>
        <w:t>年相比持平，主要是厉行勤俭节约，按标准安排合理支出。</w:t>
      </w:r>
    </w:p>
    <w:p>
      <w:pPr>
        <w:spacing w:line="560" w:lineRule="exact"/>
        <w:rPr>
          <w:rFonts w:ascii="仿宋" w:hAnsi="仿宋" w:eastAsia="仿宋" w:cs="仿宋"/>
          <w:b/>
          <w:bCs/>
          <w:sz w:val="32"/>
          <w:szCs w:val="32"/>
        </w:rPr>
      </w:pPr>
      <w:r>
        <w:rPr>
          <w:rFonts w:hint="eastAsia" w:ascii="仿宋" w:hAnsi="仿宋" w:eastAsia="仿宋" w:cs="仿宋"/>
          <w:b/>
          <w:bCs/>
          <w:sz w:val="32"/>
          <w:szCs w:val="32"/>
        </w:rPr>
        <w:t>“三公”经费预算情况及增减变化原因</w:t>
      </w:r>
    </w:p>
    <w:p>
      <w:pPr>
        <w:widowControl/>
        <w:spacing w:line="560" w:lineRule="exact"/>
        <w:ind w:firstLine="64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单位：万元</w:t>
      </w:r>
    </w:p>
    <w:p>
      <w:pPr>
        <w:spacing w:line="560" w:lineRule="exact"/>
        <w:rPr>
          <w:rFonts w:ascii="仿宋" w:hAnsi="仿宋" w:eastAsia="仿宋" w:cs="仿宋"/>
          <w:sz w:val="32"/>
          <w:szCs w:val="32"/>
        </w:rPr>
      </w:pPr>
    </w:p>
    <w:tbl>
      <w:tblPr>
        <w:tblStyle w:val="12"/>
        <w:tblW w:w="10240"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1734"/>
        <w:gridCol w:w="1733"/>
        <w:gridCol w:w="1734"/>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173"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项目名称</w:t>
            </w:r>
          </w:p>
        </w:tc>
        <w:tc>
          <w:tcPr>
            <w:tcW w:w="1734" w:type="dxa"/>
          </w:tcPr>
          <w:p>
            <w:pPr>
              <w:widowControl/>
              <w:spacing w:line="560" w:lineRule="exact"/>
              <w:rPr>
                <w:rFonts w:ascii="仿宋" w:hAnsi="仿宋" w:eastAsia="仿宋" w:cs="仿宋"/>
                <w:kern w:val="0"/>
                <w:sz w:val="24"/>
              </w:rPr>
            </w:pPr>
            <w:r>
              <w:rPr>
                <w:rFonts w:ascii="仿宋" w:hAnsi="仿宋" w:eastAsia="仿宋" w:cs="仿宋"/>
                <w:kern w:val="0"/>
                <w:sz w:val="24"/>
              </w:rPr>
              <w:t>2019</w:t>
            </w:r>
            <w:r>
              <w:rPr>
                <w:rFonts w:hint="eastAsia" w:ascii="仿宋" w:hAnsi="仿宋" w:eastAsia="仿宋" w:cs="仿宋"/>
                <w:kern w:val="0"/>
                <w:sz w:val="24"/>
              </w:rPr>
              <w:t>年度预算</w:t>
            </w:r>
          </w:p>
        </w:tc>
        <w:tc>
          <w:tcPr>
            <w:tcW w:w="1733" w:type="dxa"/>
          </w:tcPr>
          <w:p>
            <w:pPr>
              <w:widowControl/>
              <w:spacing w:line="560" w:lineRule="exact"/>
              <w:rPr>
                <w:rFonts w:ascii="仿宋" w:hAnsi="仿宋" w:eastAsia="仿宋" w:cs="仿宋"/>
                <w:kern w:val="0"/>
                <w:sz w:val="24"/>
              </w:rPr>
            </w:pPr>
            <w:r>
              <w:rPr>
                <w:rFonts w:ascii="仿宋" w:hAnsi="仿宋" w:eastAsia="仿宋" w:cs="仿宋"/>
                <w:kern w:val="0"/>
                <w:sz w:val="24"/>
              </w:rPr>
              <w:t>2020</w:t>
            </w:r>
            <w:r>
              <w:rPr>
                <w:rFonts w:hint="eastAsia" w:ascii="仿宋" w:hAnsi="仿宋" w:eastAsia="仿宋" w:cs="仿宋"/>
                <w:kern w:val="0"/>
                <w:sz w:val="24"/>
              </w:rPr>
              <w:t>年度预算</w:t>
            </w:r>
          </w:p>
        </w:tc>
        <w:tc>
          <w:tcPr>
            <w:tcW w:w="1734"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增减金额</w:t>
            </w:r>
          </w:p>
        </w:tc>
        <w:tc>
          <w:tcPr>
            <w:tcW w:w="2866"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173" w:type="dxa"/>
          </w:tcPr>
          <w:p>
            <w:pPr>
              <w:widowControl/>
              <w:spacing w:line="560" w:lineRule="exact"/>
              <w:rPr>
                <w:rFonts w:ascii="仿宋" w:hAnsi="仿宋" w:eastAsia="仿宋" w:cs="仿宋"/>
                <w:kern w:val="0"/>
                <w:szCs w:val="21"/>
              </w:rPr>
            </w:pPr>
            <w:r>
              <w:rPr>
                <w:rFonts w:hint="eastAsia" w:ascii="仿宋" w:hAnsi="仿宋" w:eastAsia="仿宋" w:cs="仿宋"/>
                <w:kern w:val="0"/>
                <w:szCs w:val="21"/>
              </w:rPr>
              <w:t>因公出国经费</w:t>
            </w:r>
          </w:p>
        </w:tc>
        <w:tc>
          <w:tcPr>
            <w:tcW w:w="1734" w:type="dxa"/>
          </w:tcPr>
          <w:p>
            <w:pPr>
              <w:spacing w:line="560" w:lineRule="exact"/>
              <w:rPr>
                <w:rFonts w:ascii="仿宋" w:hAnsi="仿宋" w:eastAsia="仿宋" w:cs="仿宋"/>
                <w:szCs w:val="21"/>
              </w:rPr>
            </w:pPr>
            <w:r>
              <w:rPr>
                <w:rFonts w:ascii="仿宋" w:hAnsi="仿宋" w:eastAsia="仿宋" w:cs="仿宋"/>
                <w:szCs w:val="21"/>
              </w:rPr>
              <w:t>0</w:t>
            </w:r>
          </w:p>
        </w:tc>
        <w:tc>
          <w:tcPr>
            <w:tcW w:w="1733" w:type="dxa"/>
          </w:tcPr>
          <w:p>
            <w:pPr>
              <w:spacing w:line="560" w:lineRule="exact"/>
              <w:rPr>
                <w:rFonts w:ascii="仿宋" w:hAnsi="仿宋" w:eastAsia="仿宋" w:cs="仿宋"/>
                <w:szCs w:val="21"/>
              </w:rPr>
            </w:pPr>
            <w:r>
              <w:rPr>
                <w:rFonts w:ascii="仿宋" w:hAnsi="仿宋" w:eastAsia="仿宋" w:cs="仿宋"/>
                <w:szCs w:val="21"/>
              </w:rPr>
              <w:t>0</w:t>
            </w:r>
          </w:p>
        </w:tc>
        <w:tc>
          <w:tcPr>
            <w:tcW w:w="1734" w:type="dxa"/>
          </w:tcPr>
          <w:p>
            <w:pPr>
              <w:spacing w:line="560" w:lineRule="exact"/>
              <w:rPr>
                <w:rFonts w:ascii="仿宋" w:hAnsi="仿宋" w:eastAsia="仿宋" w:cs="仿宋"/>
                <w:szCs w:val="21"/>
              </w:rPr>
            </w:pPr>
            <w:r>
              <w:rPr>
                <w:rFonts w:ascii="仿宋" w:hAnsi="仿宋" w:eastAsia="仿宋" w:cs="仿宋"/>
                <w:szCs w:val="21"/>
              </w:rPr>
              <w:t>0</w:t>
            </w:r>
          </w:p>
        </w:tc>
        <w:tc>
          <w:tcPr>
            <w:tcW w:w="2866" w:type="dxa"/>
          </w:tcPr>
          <w:p>
            <w:pPr>
              <w:widowControl/>
              <w:spacing w:line="560" w:lineRule="exact"/>
              <w:rPr>
                <w:rFonts w:ascii="仿宋" w:hAnsi="仿宋" w:eastAsia="仿宋" w:cs="仿宋"/>
                <w:kern w:val="0"/>
                <w:szCs w:val="21"/>
              </w:rPr>
            </w:pPr>
            <w:r>
              <w:rPr>
                <w:rFonts w:hint="eastAsia" w:ascii="仿宋" w:hAnsi="仿宋" w:eastAsia="仿宋" w:cs="仿宋"/>
                <w:kern w:val="0"/>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2173" w:type="dxa"/>
          </w:tcPr>
          <w:p>
            <w:pPr>
              <w:widowControl/>
              <w:spacing w:line="560" w:lineRule="exact"/>
              <w:rPr>
                <w:rFonts w:ascii="仿宋" w:hAnsi="仿宋" w:eastAsia="仿宋" w:cs="仿宋"/>
                <w:kern w:val="0"/>
                <w:szCs w:val="21"/>
              </w:rPr>
            </w:pPr>
            <w:r>
              <w:rPr>
                <w:rFonts w:hint="eastAsia" w:ascii="仿宋" w:hAnsi="仿宋" w:eastAsia="仿宋" w:cs="仿宋"/>
                <w:kern w:val="0"/>
                <w:szCs w:val="21"/>
              </w:rPr>
              <w:t>公务用车购置经费</w:t>
            </w:r>
          </w:p>
        </w:tc>
        <w:tc>
          <w:tcPr>
            <w:tcW w:w="1734" w:type="dxa"/>
          </w:tcPr>
          <w:p>
            <w:pPr>
              <w:spacing w:line="560" w:lineRule="exact"/>
              <w:rPr>
                <w:rFonts w:ascii="仿宋" w:hAnsi="仿宋" w:eastAsia="仿宋" w:cs="仿宋"/>
                <w:szCs w:val="21"/>
              </w:rPr>
            </w:pPr>
            <w:r>
              <w:rPr>
                <w:rFonts w:ascii="仿宋" w:hAnsi="仿宋" w:eastAsia="仿宋" w:cs="仿宋"/>
                <w:szCs w:val="21"/>
              </w:rPr>
              <w:t>0</w:t>
            </w:r>
          </w:p>
        </w:tc>
        <w:tc>
          <w:tcPr>
            <w:tcW w:w="1733" w:type="dxa"/>
          </w:tcPr>
          <w:p>
            <w:pPr>
              <w:spacing w:line="560" w:lineRule="exact"/>
              <w:rPr>
                <w:rFonts w:ascii="仿宋" w:hAnsi="仿宋" w:eastAsia="仿宋" w:cs="仿宋"/>
                <w:szCs w:val="21"/>
              </w:rPr>
            </w:pPr>
            <w:r>
              <w:rPr>
                <w:rFonts w:ascii="仿宋" w:hAnsi="仿宋" w:eastAsia="仿宋" w:cs="仿宋"/>
                <w:szCs w:val="21"/>
              </w:rPr>
              <w:t>0</w:t>
            </w:r>
          </w:p>
        </w:tc>
        <w:tc>
          <w:tcPr>
            <w:tcW w:w="1734" w:type="dxa"/>
          </w:tcPr>
          <w:p>
            <w:pPr>
              <w:spacing w:line="560" w:lineRule="exact"/>
              <w:rPr>
                <w:rFonts w:ascii="仿宋" w:hAnsi="仿宋" w:eastAsia="仿宋" w:cs="仿宋"/>
                <w:szCs w:val="21"/>
              </w:rPr>
            </w:pPr>
            <w:r>
              <w:rPr>
                <w:rFonts w:ascii="仿宋" w:hAnsi="仿宋" w:eastAsia="仿宋" w:cs="仿宋"/>
                <w:szCs w:val="21"/>
              </w:rPr>
              <w:t>0</w:t>
            </w:r>
          </w:p>
        </w:tc>
        <w:tc>
          <w:tcPr>
            <w:tcW w:w="2866" w:type="dxa"/>
          </w:tcPr>
          <w:p>
            <w:pPr>
              <w:widowControl/>
              <w:spacing w:line="560" w:lineRule="exact"/>
              <w:rPr>
                <w:rFonts w:ascii="仿宋" w:hAnsi="仿宋" w:eastAsia="仿宋" w:cs="仿宋"/>
                <w:kern w:val="0"/>
                <w:szCs w:val="21"/>
              </w:rPr>
            </w:pPr>
            <w:r>
              <w:rPr>
                <w:rFonts w:hint="eastAsia" w:ascii="仿宋" w:hAnsi="仿宋" w:eastAsia="仿宋" w:cs="仿宋"/>
                <w:kern w:val="0"/>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2173" w:type="dxa"/>
          </w:tcPr>
          <w:p>
            <w:pPr>
              <w:widowControl/>
              <w:spacing w:line="560" w:lineRule="exact"/>
              <w:rPr>
                <w:rFonts w:ascii="仿宋" w:hAnsi="仿宋" w:eastAsia="仿宋" w:cs="仿宋"/>
                <w:kern w:val="0"/>
                <w:szCs w:val="21"/>
              </w:rPr>
            </w:pPr>
            <w:r>
              <w:rPr>
                <w:rFonts w:hint="eastAsia" w:ascii="仿宋" w:hAnsi="仿宋" w:eastAsia="仿宋" w:cs="仿宋"/>
                <w:kern w:val="0"/>
                <w:szCs w:val="21"/>
              </w:rPr>
              <w:t>公务用车运行经费</w:t>
            </w:r>
          </w:p>
        </w:tc>
        <w:tc>
          <w:tcPr>
            <w:tcW w:w="1734" w:type="dxa"/>
          </w:tcPr>
          <w:p>
            <w:pPr>
              <w:spacing w:line="560" w:lineRule="exact"/>
              <w:rPr>
                <w:rFonts w:ascii="仿宋" w:hAnsi="仿宋" w:eastAsia="仿宋" w:cs="仿宋"/>
                <w:szCs w:val="21"/>
              </w:rPr>
            </w:pPr>
            <w:r>
              <w:rPr>
                <w:rFonts w:ascii="仿宋" w:hAnsi="仿宋" w:eastAsia="仿宋" w:cs="仿宋"/>
                <w:szCs w:val="21"/>
              </w:rPr>
              <w:t>6</w:t>
            </w:r>
          </w:p>
        </w:tc>
        <w:tc>
          <w:tcPr>
            <w:tcW w:w="1733" w:type="dxa"/>
          </w:tcPr>
          <w:p>
            <w:pPr>
              <w:spacing w:line="560" w:lineRule="exact"/>
              <w:rPr>
                <w:rFonts w:ascii="仿宋" w:hAnsi="仿宋" w:eastAsia="仿宋" w:cs="仿宋"/>
                <w:szCs w:val="21"/>
              </w:rPr>
            </w:pPr>
            <w:r>
              <w:rPr>
                <w:rFonts w:ascii="仿宋" w:hAnsi="仿宋" w:eastAsia="仿宋" w:cs="仿宋"/>
                <w:szCs w:val="21"/>
              </w:rPr>
              <w:t>6</w:t>
            </w:r>
          </w:p>
        </w:tc>
        <w:tc>
          <w:tcPr>
            <w:tcW w:w="1734" w:type="dxa"/>
          </w:tcPr>
          <w:p>
            <w:pPr>
              <w:spacing w:line="560" w:lineRule="exact"/>
              <w:rPr>
                <w:rFonts w:ascii="仿宋" w:hAnsi="仿宋" w:eastAsia="仿宋" w:cs="仿宋"/>
                <w:szCs w:val="21"/>
              </w:rPr>
            </w:pPr>
            <w:r>
              <w:rPr>
                <w:rFonts w:ascii="仿宋" w:hAnsi="仿宋" w:eastAsia="仿宋" w:cs="仿宋"/>
                <w:szCs w:val="21"/>
              </w:rPr>
              <w:t>0</w:t>
            </w:r>
          </w:p>
        </w:tc>
        <w:tc>
          <w:tcPr>
            <w:tcW w:w="2866" w:type="dxa"/>
          </w:tcPr>
          <w:p>
            <w:pPr>
              <w:spacing w:line="560" w:lineRule="exact"/>
              <w:rPr>
                <w:rFonts w:ascii="仿宋" w:hAnsi="仿宋" w:eastAsia="仿宋" w:cs="仿宋"/>
                <w:szCs w:val="21"/>
              </w:rPr>
            </w:pPr>
            <w:r>
              <w:rPr>
                <w:rFonts w:hint="eastAsia" w:ascii="仿宋" w:hAnsi="仿宋" w:eastAsia="仿宋" w:cs="仿宋"/>
                <w:kern w:val="0"/>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173" w:type="dxa"/>
          </w:tcPr>
          <w:p>
            <w:pPr>
              <w:widowControl/>
              <w:spacing w:line="560" w:lineRule="exact"/>
              <w:rPr>
                <w:rFonts w:ascii="仿宋" w:hAnsi="仿宋" w:eastAsia="仿宋" w:cs="仿宋"/>
                <w:kern w:val="0"/>
                <w:szCs w:val="21"/>
              </w:rPr>
            </w:pPr>
            <w:r>
              <w:rPr>
                <w:rFonts w:hint="eastAsia" w:ascii="仿宋" w:hAnsi="仿宋" w:eastAsia="仿宋" w:cs="仿宋"/>
                <w:kern w:val="0"/>
                <w:szCs w:val="21"/>
              </w:rPr>
              <w:t>公务接待费支出</w:t>
            </w:r>
          </w:p>
        </w:tc>
        <w:tc>
          <w:tcPr>
            <w:tcW w:w="1734" w:type="dxa"/>
          </w:tcPr>
          <w:p>
            <w:pPr>
              <w:spacing w:line="560" w:lineRule="exact"/>
              <w:rPr>
                <w:rFonts w:ascii="仿宋" w:hAnsi="仿宋" w:eastAsia="仿宋" w:cs="仿宋"/>
                <w:szCs w:val="21"/>
              </w:rPr>
            </w:pPr>
            <w:r>
              <w:rPr>
                <w:rFonts w:ascii="仿宋" w:hAnsi="仿宋" w:eastAsia="仿宋" w:cs="仿宋"/>
                <w:szCs w:val="21"/>
              </w:rPr>
              <w:t>2</w:t>
            </w:r>
          </w:p>
        </w:tc>
        <w:tc>
          <w:tcPr>
            <w:tcW w:w="1733" w:type="dxa"/>
          </w:tcPr>
          <w:p>
            <w:pPr>
              <w:spacing w:line="560" w:lineRule="exact"/>
              <w:rPr>
                <w:rFonts w:ascii="仿宋" w:hAnsi="仿宋" w:eastAsia="仿宋" w:cs="仿宋"/>
                <w:szCs w:val="21"/>
              </w:rPr>
            </w:pPr>
            <w:r>
              <w:rPr>
                <w:rFonts w:ascii="仿宋" w:hAnsi="仿宋" w:eastAsia="仿宋" w:cs="仿宋"/>
                <w:szCs w:val="21"/>
              </w:rPr>
              <w:t>2</w:t>
            </w:r>
          </w:p>
        </w:tc>
        <w:tc>
          <w:tcPr>
            <w:tcW w:w="1734" w:type="dxa"/>
          </w:tcPr>
          <w:p>
            <w:pPr>
              <w:spacing w:line="560" w:lineRule="exact"/>
              <w:rPr>
                <w:rFonts w:ascii="仿宋" w:hAnsi="仿宋" w:eastAsia="仿宋" w:cs="仿宋"/>
                <w:szCs w:val="21"/>
              </w:rPr>
            </w:pPr>
            <w:r>
              <w:rPr>
                <w:rFonts w:ascii="仿宋" w:hAnsi="仿宋" w:eastAsia="仿宋" w:cs="仿宋"/>
                <w:szCs w:val="21"/>
              </w:rPr>
              <w:t>0</w:t>
            </w:r>
          </w:p>
        </w:tc>
        <w:tc>
          <w:tcPr>
            <w:tcW w:w="2866" w:type="dxa"/>
          </w:tcPr>
          <w:p>
            <w:pPr>
              <w:spacing w:line="560" w:lineRule="exact"/>
              <w:rPr>
                <w:rFonts w:ascii="仿宋" w:hAnsi="仿宋" w:eastAsia="仿宋" w:cs="仿宋"/>
                <w:szCs w:val="21"/>
              </w:rPr>
            </w:pPr>
            <w:r>
              <w:rPr>
                <w:rFonts w:hint="eastAsia" w:ascii="仿宋" w:hAnsi="仿宋" w:eastAsia="仿宋" w:cs="仿宋"/>
                <w:kern w:val="0"/>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173" w:type="dxa"/>
          </w:tcPr>
          <w:p>
            <w:pPr>
              <w:widowControl/>
              <w:spacing w:line="560" w:lineRule="exact"/>
              <w:rPr>
                <w:rFonts w:ascii="仿宋" w:hAnsi="仿宋" w:eastAsia="仿宋" w:cs="仿宋"/>
                <w:kern w:val="0"/>
                <w:szCs w:val="21"/>
              </w:rPr>
            </w:pPr>
            <w:r>
              <w:rPr>
                <w:rFonts w:hint="eastAsia" w:ascii="仿宋" w:hAnsi="仿宋" w:eastAsia="仿宋" w:cs="仿宋"/>
                <w:kern w:val="0"/>
                <w:szCs w:val="21"/>
              </w:rPr>
              <w:t>合计</w:t>
            </w:r>
          </w:p>
        </w:tc>
        <w:tc>
          <w:tcPr>
            <w:tcW w:w="1734" w:type="dxa"/>
          </w:tcPr>
          <w:p>
            <w:pPr>
              <w:spacing w:line="560" w:lineRule="exact"/>
              <w:rPr>
                <w:rFonts w:ascii="仿宋" w:hAnsi="仿宋" w:eastAsia="仿宋" w:cs="仿宋"/>
                <w:szCs w:val="21"/>
              </w:rPr>
            </w:pPr>
            <w:r>
              <w:rPr>
                <w:rFonts w:ascii="仿宋" w:hAnsi="仿宋" w:eastAsia="仿宋" w:cs="仿宋"/>
                <w:szCs w:val="21"/>
              </w:rPr>
              <w:t>8</w:t>
            </w:r>
          </w:p>
        </w:tc>
        <w:tc>
          <w:tcPr>
            <w:tcW w:w="1733" w:type="dxa"/>
          </w:tcPr>
          <w:p>
            <w:pPr>
              <w:spacing w:line="560" w:lineRule="exact"/>
              <w:rPr>
                <w:rFonts w:ascii="仿宋" w:hAnsi="仿宋" w:eastAsia="仿宋" w:cs="仿宋"/>
                <w:szCs w:val="21"/>
              </w:rPr>
            </w:pPr>
            <w:r>
              <w:rPr>
                <w:rFonts w:ascii="仿宋" w:hAnsi="仿宋" w:eastAsia="仿宋" w:cs="仿宋"/>
                <w:szCs w:val="21"/>
              </w:rPr>
              <w:t>8</w:t>
            </w:r>
          </w:p>
        </w:tc>
        <w:tc>
          <w:tcPr>
            <w:tcW w:w="1734" w:type="dxa"/>
          </w:tcPr>
          <w:p>
            <w:pPr>
              <w:spacing w:line="560" w:lineRule="exact"/>
              <w:rPr>
                <w:rFonts w:ascii="仿宋" w:hAnsi="仿宋" w:eastAsia="仿宋" w:cs="仿宋"/>
                <w:szCs w:val="21"/>
              </w:rPr>
            </w:pPr>
            <w:r>
              <w:rPr>
                <w:rFonts w:ascii="仿宋" w:hAnsi="仿宋" w:eastAsia="仿宋" w:cs="仿宋"/>
                <w:szCs w:val="21"/>
              </w:rPr>
              <w:t>0</w:t>
            </w:r>
          </w:p>
        </w:tc>
        <w:tc>
          <w:tcPr>
            <w:tcW w:w="2866" w:type="dxa"/>
          </w:tcPr>
          <w:p>
            <w:pPr>
              <w:spacing w:line="560" w:lineRule="exact"/>
              <w:rPr>
                <w:rFonts w:ascii="仿宋" w:hAnsi="仿宋" w:eastAsia="仿宋" w:cs="仿宋"/>
                <w:szCs w:val="21"/>
              </w:rPr>
            </w:pPr>
          </w:p>
        </w:tc>
      </w:tr>
    </w:tbl>
    <w:p>
      <w:pPr>
        <w:spacing w:line="560" w:lineRule="exact"/>
        <w:rPr>
          <w:rFonts w:ascii="仿宋" w:hAnsi="仿宋" w:eastAsia="仿宋"/>
          <w:sz w:val="32"/>
          <w:szCs w:val="32"/>
        </w:rPr>
      </w:pPr>
      <w:r>
        <w:rPr>
          <w:rFonts w:ascii="仿宋" w:hAnsi="仿宋" w:eastAsia="仿宋" w:cs="仿宋"/>
          <w:b/>
          <w:sz w:val="32"/>
          <w:szCs w:val="32"/>
        </w:rPr>
        <w:t xml:space="preserve">  </w:t>
      </w:r>
      <w:r>
        <w:rPr>
          <w:rFonts w:hint="eastAsia" w:ascii="仿宋" w:hAnsi="仿宋" w:eastAsia="仿宋" w:cs="仿宋"/>
          <w:b/>
          <w:sz w:val="32"/>
          <w:szCs w:val="32"/>
        </w:rPr>
        <w:t xml:space="preserve">   </w:t>
      </w:r>
      <w:r>
        <w:rPr>
          <w:rFonts w:hint="eastAsia" w:ascii="黑体" w:hAnsi="黑体" w:eastAsia="黑体" w:cs="黑体"/>
          <w:b/>
          <w:sz w:val="32"/>
          <w:szCs w:val="32"/>
        </w:rPr>
        <w:t>五、</w:t>
      </w:r>
      <w:r>
        <w:rPr>
          <w:rFonts w:hint="eastAsia" w:ascii="黑体" w:hAnsi="黑体" w:eastAsia="黑体" w:cs="黑体"/>
          <w:sz w:val="32"/>
          <w:szCs w:val="32"/>
        </w:rPr>
        <w:t>绩效预算信息情况</w:t>
      </w:r>
    </w:p>
    <w:p>
      <w:pPr>
        <w:spacing w:line="560" w:lineRule="exact"/>
        <w:ind w:firstLine="643" w:firstLineChars="200"/>
        <w:jc w:val="left"/>
        <w:rPr>
          <w:rFonts w:ascii="Times New Roman" w:eastAsia="方正仿宋_GBK"/>
          <w:sz w:val="28"/>
        </w:rPr>
      </w:pPr>
      <w:r>
        <w:rPr>
          <w:rFonts w:ascii="仿宋" w:hAnsi="仿宋" w:eastAsia="仿宋" w:cs="仿宋"/>
          <w:b/>
          <w:sz w:val="32"/>
          <w:szCs w:val="32"/>
        </w:rPr>
        <w:t xml:space="preserve">  </w:t>
      </w:r>
      <w:r>
        <w:rPr>
          <w:rFonts w:hint="eastAsia" w:ascii="楷体" w:hAnsi="楷体" w:eastAsia="楷体" w:cs="楷体"/>
          <w:sz w:val="32"/>
          <w:szCs w:val="32"/>
        </w:rPr>
        <w:t>（一）总体绩效目标</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以习近平新时代中国特色社会主义思想为引领，深入贯彻党的十九届四中全会和省委九届九次全会精神，坚持“民生为本、人才优先”工作主线，实施就业优先战略和人才强省战略，建立更加公平更可持续的社会保障制度，深化人事制度改革和工资收入分配制度改革，构建和谐稳定的劳动关系，提升基本公共服务能力，努力实现人力资源社会保障事业全面协调可持续发展，确保如期完成全面建成小康社会目标任务，为建设经济强省、美丽河北作出新的更大贡献。</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加强人力资源社会保障系统干部队伍和作风建设。认真落实新时代好干部标准，强化人员教育培训，提高干部能力素质和业务水平，满足业务范围不断扩大、服务层级不断下延、服务对象不断增多、工作总量快速上升的事业发展需求。一是加大宣传力度，强化绩效约束意识，提高预算绩效认识，促进围绕绩效目标实现开展工作。二是加强廉政建设，强化廉政风险点控制，有针对性地建立健全各项预防措施，着力打造一支廉洁、勤政、务实、高效的人力资源社会保障干部队伍，有效保障资金安全，确保预算绩效目标实现。三是加强平时考核和目标绩效考核，大力培树先进典型，营造争先工作氛围，加快预算绩效目标完成。</w:t>
      </w:r>
    </w:p>
    <w:p>
      <w:pPr>
        <w:spacing w:line="560" w:lineRule="exact"/>
        <w:ind w:firstLine="560" w:firstLineChars="200"/>
        <w:jc w:val="left"/>
        <w:rPr>
          <w:rFonts w:ascii="Times New Roman" w:eastAsia="方正仿宋_GBK"/>
          <w:sz w:val="28"/>
        </w:rPr>
      </w:pPr>
    </w:p>
    <w:p>
      <w:pPr>
        <w:spacing w:line="560" w:lineRule="exact"/>
        <w:ind w:firstLine="640" w:firstLineChars="200"/>
        <w:jc w:val="left"/>
        <w:outlineLvl w:val="1"/>
        <w:rPr>
          <w:rFonts w:ascii="Times New Roman" w:hAnsi="宋体"/>
          <w:sz w:val="28"/>
        </w:rPr>
      </w:pPr>
      <w:r>
        <w:rPr>
          <w:rFonts w:hint="eastAsia" w:ascii="楷体" w:hAnsi="楷体" w:eastAsia="楷体" w:cs="楷体"/>
          <w:sz w:val="32"/>
          <w:szCs w:val="32"/>
        </w:rPr>
        <w:t>（二）分项绩效目标</w:t>
      </w:r>
      <w:r>
        <w:rPr>
          <w:rFonts w:ascii="方正黑体_GBK" w:eastAsia="方正黑体_GBK"/>
          <w:sz w:val="28"/>
        </w:rPr>
        <w:fldChar w:fldCharType="begin"/>
      </w:r>
      <w:r>
        <w:rPr>
          <w:rFonts w:ascii="方正黑体_GBK" w:eastAsia="方正黑体_GBK"/>
          <w:sz w:val="28"/>
        </w:rPr>
        <w:instrText xml:space="preserve">tc "</w:instrText>
      </w:r>
      <w:bookmarkStart w:id="1" w:name="_Toc29990065"/>
      <w:r>
        <w:rPr>
          <w:rFonts w:hint="eastAsia" w:ascii="方正黑体_GBK" w:eastAsia="方正黑体_GBK"/>
          <w:sz w:val="28"/>
        </w:rPr>
        <w:instrText xml:space="preserve">分项绩效目标</w:instrText>
      </w:r>
      <w:bookmarkEnd w:id="1"/>
      <w:r>
        <w:rPr>
          <w:rFonts w:ascii="方正黑体_GBK" w:eastAsia="方正黑体_GBK"/>
          <w:sz w:val="28"/>
        </w:rPr>
        <w:instrText xml:space="preserve">" \f A \l 001</w:instrText>
      </w:r>
      <w:r>
        <w:rPr>
          <w:rFonts w:ascii="方正黑体_GBK" w:eastAsia="方正黑体_GBK"/>
          <w:sz w:val="28"/>
        </w:rPr>
        <w:fldChar w:fldCharType="end"/>
      </w:r>
    </w:p>
    <w:p>
      <w:pPr>
        <w:spacing w:line="560" w:lineRule="exact"/>
        <w:ind w:firstLine="560" w:firstLineChars="200"/>
        <w:jc w:val="left"/>
        <w:rPr>
          <w:rFonts w:ascii="Times New Roman" w:eastAsia="方正仿宋_GBK"/>
          <w:sz w:val="28"/>
        </w:rPr>
      </w:pPr>
      <w:r>
        <w:rPr>
          <w:rFonts w:ascii="Times New Roman" w:eastAsia="方正仿宋_GBK"/>
          <w:sz w:val="28"/>
        </w:rPr>
        <w:t xml:space="preserve">   </w:t>
      </w:r>
      <w:r>
        <w:rPr>
          <w:rFonts w:ascii="Times New Roman" w:eastAsia="方正仿宋_GBK"/>
          <w:sz w:val="32"/>
          <w:szCs w:val="32"/>
        </w:rPr>
        <w:t xml:space="preserve"> </w:t>
      </w:r>
      <w:r>
        <w:rPr>
          <w:rFonts w:hint="eastAsia" w:ascii="仿宋" w:hAnsi="仿宋" w:eastAsia="仿宋" w:cs="仿宋"/>
          <w:b/>
          <w:bCs/>
          <w:sz w:val="32"/>
          <w:szCs w:val="32"/>
        </w:rPr>
        <w:t>1、就业比较充分质量更高</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就业规模持续扩大，就业结构更加合理，化解过剩产能职工得到有效安置，统一规范灵活的人力资源市场体系基本形成，公共就业创业服务能力有效提升，人力资源开发和职业技能培训水平明显提高，就业局势保持总体稳定。</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绩效指标：力争实现全年城镇新增就业1000人，转移农村劳动力1000人以上。</w:t>
      </w:r>
    </w:p>
    <w:p>
      <w:pPr>
        <w:spacing w:line="56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仿宋" w:hAnsi="仿宋" w:eastAsia="仿宋" w:cs="仿宋"/>
          <w:b/>
          <w:bCs/>
          <w:sz w:val="28"/>
        </w:rPr>
        <w:t xml:space="preserve"> </w:t>
      </w:r>
      <w:r>
        <w:rPr>
          <w:rFonts w:hint="eastAsia" w:ascii="仿宋" w:hAnsi="仿宋" w:eastAsia="仿宋" w:cs="仿宋"/>
          <w:b/>
          <w:bCs/>
          <w:sz w:val="32"/>
          <w:szCs w:val="32"/>
        </w:rPr>
        <w:t xml:space="preserve"> 2、社会保障体系更加完善更可持续</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绩效目标：推进社会保障制度改革，社会保障制度更加完善，基本实现法定人员全覆盖，建立社会保障待遇正常调整机制，稳步提高保障水平，确保基金安全可持续进行，经办管理服务规范高效。</w:t>
      </w:r>
    </w:p>
    <w:p>
      <w:pPr>
        <w:spacing w:line="560" w:lineRule="exact"/>
        <w:ind w:firstLine="640" w:firstLineChars="200"/>
        <w:jc w:val="left"/>
        <w:rPr>
          <w:rFonts w:ascii="Times New Roman" w:eastAsia="方正仿宋_GBK"/>
          <w:sz w:val="28"/>
        </w:rPr>
      </w:pPr>
      <w:r>
        <w:rPr>
          <w:rFonts w:hint="eastAsia" w:ascii="仿宋" w:hAnsi="仿宋" w:eastAsia="仿宋" w:cs="仿宋"/>
          <w:sz w:val="32"/>
          <w:szCs w:val="32"/>
        </w:rPr>
        <w:t>绩效指标：2020年末城镇职工养老保险参保人数达到  201215人，工伤保险参保人数达到18567人,企业养老保险总参保人数达到21405人，机关事业养老保险在职参保人数达到13162人。</w:t>
      </w:r>
    </w:p>
    <w:p>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 xml:space="preserve"> 3、人事工资制度改革进一步深化</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贯彻执行《事业单位人事管理条例》，形成符合事业单位特点、规范有序、充满活力的人事管理制度，人员调配政策体系进一步完善。进一步完善企业职工工资指导线办法，深化国有企业负责人薪酬制度改革，完善事业单位工资制度，建立健全工资正常调整机制，优化工资结构并向基层一线倾斜，缩小地区间差异。</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确保事业单位公开招聘公平、公正。优化事业单位岗位结构比例，全面推行聘用制度，提高公开招聘科学性，规范事业单位人事管理工作；有效控制事业单位机构编制及人员增长。加大对企业工资分配的宏观调控力度，合理确定收入分配水平；加强工资管理，确保政策落实到位。</w:t>
      </w:r>
    </w:p>
    <w:p>
      <w:pPr>
        <w:spacing w:line="56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仿宋" w:hAnsi="仿宋" w:eastAsia="仿宋" w:cs="仿宋"/>
          <w:b/>
          <w:bCs/>
          <w:sz w:val="32"/>
          <w:szCs w:val="32"/>
        </w:rPr>
        <w:t xml:space="preserve"> 4、劳动关系和谐稳定</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绩效目标：依法规范用工管理，加大对劳动合同制度实施的指导和监督。加强劳动保障监察执法能力建设，推进劳动保障监察行政执法体制改革和执法行为标准化、执法程序规范化、执法队伍正规化。</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绩效指标：2020年年末规模以上企业劳动合同签订率达到90%，劳动人事争议调解成功率不低于60%，劳动人事争议仲裁结案率达到88%，劳动保障监察举报投诉案件结案率不低于95%。</w:t>
      </w:r>
    </w:p>
    <w:p>
      <w:pPr>
        <w:spacing w:line="56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仿宋" w:hAnsi="仿宋" w:eastAsia="仿宋" w:cs="仿宋"/>
          <w:b/>
          <w:bCs/>
          <w:sz w:val="32"/>
          <w:szCs w:val="32"/>
        </w:rPr>
        <w:t xml:space="preserve"> 5、基本公共服务能力显著提升</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在省、市、县（市、区）、乡镇（街道）、社区（行政村）普遍建立比较完善的人力资源社会保障基本公共服务机构，实现基层人力资源和社会保障公共服务平台标准化建设，服务设施更加完善，信息网络互联互通，服务流程科学规范，队伍素质持续提升，服务水平显著提高。</w:t>
      </w:r>
    </w:p>
    <w:p>
      <w:pPr>
        <w:spacing w:line="560" w:lineRule="exact"/>
        <w:ind w:firstLine="640" w:firstLineChars="200"/>
        <w:jc w:val="left"/>
        <w:rPr>
          <w:rFonts w:ascii="Times New Roman" w:eastAsia="方正仿宋_GBK"/>
          <w:sz w:val="32"/>
          <w:szCs w:val="32"/>
        </w:rPr>
      </w:pPr>
      <w:r>
        <w:rPr>
          <w:rFonts w:hint="eastAsia" w:ascii="仿宋" w:hAnsi="仿宋" w:eastAsia="仿宋" w:cs="仿宋"/>
          <w:sz w:val="32"/>
          <w:szCs w:val="32"/>
        </w:rPr>
        <w:t>绩效指标：围绕省集中、一体化、一卡通，实现“人社信息化”向“信息化人社”转变，2020年年末社会保障卡持卡人数达到31万人。</w:t>
      </w:r>
    </w:p>
    <w:p>
      <w:pPr>
        <w:spacing w:line="500" w:lineRule="exact"/>
        <w:ind w:firstLine="560" w:firstLineChars="200"/>
        <w:jc w:val="left"/>
        <w:rPr>
          <w:rFonts w:ascii="Times New Roman" w:eastAsia="方正仿宋_GBK"/>
          <w:sz w:val="28"/>
        </w:rPr>
      </w:pPr>
    </w:p>
    <w:p>
      <w:pPr>
        <w:jc w:val="center"/>
        <w:rPr>
          <w:rFonts w:ascii="方正小标宋_GBK" w:eastAsia="方正小标宋_GBK"/>
          <w:sz w:val="28"/>
          <w:szCs w:val="28"/>
        </w:rPr>
      </w:pPr>
      <w:r>
        <w:rPr>
          <w:rFonts w:hint="eastAsia" w:ascii="方正小标宋_GBK" w:eastAsia="方正小标宋_GBK"/>
          <w:sz w:val="28"/>
          <w:szCs w:val="28"/>
        </w:rPr>
        <w:t>第二部分</w:t>
      </w:r>
    </w:p>
    <w:p>
      <w:pPr>
        <w:jc w:val="center"/>
        <w:rPr>
          <w:rFonts w:ascii="方正小标宋_GBK" w:eastAsia="方正小标宋_GBK"/>
          <w:sz w:val="28"/>
          <w:szCs w:val="28"/>
        </w:rPr>
      </w:pPr>
      <w:r>
        <w:rPr>
          <w:rFonts w:hint="eastAsia" w:ascii="方正小标宋_GBK" w:eastAsia="方正小标宋_GBK"/>
          <w:sz w:val="28"/>
          <w:szCs w:val="28"/>
        </w:rPr>
        <w:t>预算项目绩效目标</w:t>
      </w:r>
    </w:p>
    <w:p>
      <w:pPr>
        <w:spacing w:line="560" w:lineRule="exact"/>
        <w:ind w:firstLine="560"/>
        <w:jc w:val="center"/>
        <w:rPr>
          <w:rFonts w:ascii="仿宋" w:hAnsi="仿宋" w:eastAsia="仿宋" w:cs="仿宋"/>
          <w:sz w:val="32"/>
          <w:szCs w:val="32"/>
        </w:rPr>
      </w:pPr>
    </w:p>
    <w:p>
      <w:pPr>
        <w:ind w:firstLine="643" w:firstLineChars="200"/>
        <w:jc w:val="left"/>
        <w:outlineLvl w:val="1"/>
        <w:rPr>
          <w:rFonts w:ascii="Times New Roman" w:hAnsi="宋体"/>
          <w:b/>
          <w:sz w:val="28"/>
        </w:rPr>
      </w:pPr>
      <w:r>
        <w:rPr>
          <w:rFonts w:hint="eastAsia" w:ascii="仿宋" w:hAnsi="仿宋" w:eastAsia="仿宋" w:cs="仿宋"/>
          <w:b/>
          <w:sz w:val="32"/>
          <w:szCs w:val="32"/>
        </w:rPr>
        <w:t>1、2020年城乡居民基本养老保险中央补助资金（冀财社【2019】74号）绩效目标表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 w:name="_Toc29990067"/>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年城乡居民基本养老保险中央补助资金（冀财社【</w:instrText>
      </w:r>
      <w:r>
        <w:rPr>
          <w:rFonts w:ascii="方正仿宋_GBK" w:eastAsia="方正仿宋_GBK"/>
          <w:b/>
          <w:sz w:val="28"/>
        </w:rPr>
        <w:instrText xml:space="preserve">2019</w:instrText>
      </w:r>
      <w:r>
        <w:rPr>
          <w:rFonts w:hint="eastAsia" w:ascii="方正仿宋_GBK" w:eastAsia="方正仿宋_GBK"/>
          <w:b/>
          <w:sz w:val="28"/>
        </w:rPr>
        <w:instrText xml:space="preserve">】</w:instrText>
      </w:r>
      <w:r>
        <w:rPr>
          <w:rFonts w:ascii="方正仿宋_GBK" w:eastAsia="方正仿宋_GBK"/>
          <w:b/>
          <w:sz w:val="28"/>
        </w:rPr>
        <w:instrText xml:space="preserve">74</w:instrText>
      </w:r>
      <w:r>
        <w:rPr>
          <w:rFonts w:hint="eastAsia" w:ascii="方正仿宋_GBK" w:eastAsia="方正仿宋_GBK"/>
          <w:b/>
          <w:sz w:val="28"/>
        </w:rPr>
        <w:instrText xml:space="preserve">号）绩效目标表</w:instrText>
      </w:r>
      <w:bookmarkEnd w:id="2"/>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323-0501-JZN-DU0F</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年城乡居民基本养老保险中央补助资金（冀财社【</w:t>
            </w:r>
            <w:r>
              <w:rPr>
                <w:rFonts w:ascii="方正书宋_GBK" w:eastAsia="方正书宋_GBK"/>
              </w:rPr>
              <w:t>2019</w:t>
            </w:r>
            <w:r>
              <w:rPr>
                <w:rFonts w:hint="eastAsia" w:ascii="方正书宋_GBK" w:eastAsia="方正书宋_GBK"/>
              </w:rPr>
              <w:t>】</w:t>
            </w:r>
            <w:r>
              <w:rPr>
                <w:rFonts w:ascii="方正书宋_GBK" w:eastAsia="方正书宋_GBK"/>
              </w:rPr>
              <w:t>74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6123.00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6123.00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、完成养老保险扩面征缴任务，确保养老金按时足额发放，防范基金风险，确保参保人员权益。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、全面开展参保登记，扩大各项保险的覆盖面，及时足额落实社会保险待遇。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74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74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享受保险基金补助覆盖面（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74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74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74</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2、2020年城乡居民养老保险个人缴费补贴绩效目标表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 w:name="_Toc29990068"/>
      <w:r>
        <w:rPr>
          <w:rFonts w:ascii="方正仿宋_GBK" w:eastAsia="方正仿宋_GBK"/>
          <w:b/>
          <w:sz w:val="28"/>
        </w:rPr>
        <w:instrText xml:space="preserve">2</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年城乡居民养老保险个人缴费补贴绩效目标表</w:instrText>
      </w:r>
      <w:bookmarkEnd w:id="3"/>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323-0501-JBN-6V39</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年城乡居民养老保险个人缴费补贴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169.94</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169.94</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为全县</w:t>
            </w:r>
            <w:r>
              <w:rPr>
                <w:rFonts w:ascii="方正书宋_GBK" w:eastAsia="方正书宋_GBK"/>
              </w:rPr>
              <w:t>2020</w:t>
            </w:r>
            <w:r>
              <w:rPr>
                <w:rFonts w:hint="eastAsia" w:ascii="方正书宋_GBK" w:eastAsia="方正书宋_GBK"/>
              </w:rPr>
              <w:t>年参加城乡居民基本养老保险的参保人员按照缴费档次的不同为其进行个人缴费补贴，缴费</w:t>
            </w:r>
            <w:r>
              <w:rPr>
                <w:rFonts w:ascii="方正书宋_GBK" w:eastAsia="方正书宋_GBK"/>
              </w:rPr>
              <w:t>100</w:t>
            </w:r>
            <w:r>
              <w:rPr>
                <w:rFonts w:hint="eastAsia" w:ascii="方正书宋_GBK" w:eastAsia="方正书宋_GBK"/>
              </w:rPr>
              <w:t>元、</w:t>
            </w:r>
            <w:r>
              <w:rPr>
                <w:rFonts w:ascii="方正书宋_GBK" w:eastAsia="方正书宋_GBK"/>
              </w:rPr>
              <w:t>200</w:t>
            </w:r>
            <w:r>
              <w:rPr>
                <w:rFonts w:hint="eastAsia" w:ascii="方正书宋_GBK" w:eastAsia="方正书宋_GBK"/>
              </w:rPr>
              <w:t>元的补贴</w:t>
            </w:r>
            <w:r>
              <w:rPr>
                <w:rFonts w:ascii="方正书宋_GBK" w:eastAsia="方正书宋_GBK"/>
              </w:rPr>
              <w:t>10</w:t>
            </w:r>
            <w:r>
              <w:rPr>
                <w:rFonts w:hint="eastAsia" w:ascii="方正书宋_GBK" w:eastAsia="方正书宋_GBK"/>
              </w:rPr>
              <w:t>元，缴费</w:t>
            </w:r>
            <w:r>
              <w:rPr>
                <w:rFonts w:ascii="方正书宋_GBK" w:eastAsia="方正书宋_GBK"/>
              </w:rPr>
              <w:t>300</w:t>
            </w:r>
            <w:r>
              <w:rPr>
                <w:rFonts w:hint="eastAsia" w:ascii="方正书宋_GBK" w:eastAsia="方正书宋_GBK"/>
              </w:rPr>
              <w:t>元的县级补贴</w:t>
            </w:r>
            <w:r>
              <w:rPr>
                <w:rFonts w:ascii="方正书宋_GBK" w:eastAsia="方正书宋_GBK"/>
              </w:rPr>
              <w:t>15</w:t>
            </w:r>
            <w:r>
              <w:rPr>
                <w:rFonts w:hint="eastAsia" w:ascii="方正书宋_GBK" w:eastAsia="方正书宋_GBK"/>
              </w:rPr>
              <w:t>元，缴费</w:t>
            </w:r>
            <w:r>
              <w:rPr>
                <w:rFonts w:ascii="方正书宋_GBK" w:eastAsia="方正书宋_GBK"/>
              </w:rPr>
              <w:t>500</w:t>
            </w:r>
            <w:r>
              <w:rPr>
                <w:rFonts w:hint="eastAsia" w:ascii="方正书宋_GBK" w:eastAsia="方正书宋_GBK"/>
              </w:rPr>
              <w:t>元的补贴</w:t>
            </w:r>
            <w:r>
              <w:rPr>
                <w:rFonts w:ascii="方正书宋_GBK" w:eastAsia="方正书宋_GBK"/>
              </w:rPr>
              <w:t>20</w:t>
            </w:r>
            <w:r>
              <w:rPr>
                <w:rFonts w:hint="eastAsia" w:ascii="方正书宋_GBK" w:eastAsia="方正书宋_GBK"/>
              </w:rPr>
              <w:t>元，缴费</w:t>
            </w:r>
            <w:r>
              <w:rPr>
                <w:rFonts w:ascii="方正书宋_GBK" w:eastAsia="方正书宋_GBK"/>
              </w:rPr>
              <w:t>1000</w:t>
            </w:r>
            <w:r>
              <w:rPr>
                <w:rFonts w:hint="eastAsia" w:ascii="方正书宋_GBK" w:eastAsia="方正书宋_GBK"/>
              </w:rPr>
              <w:t>元的补贴</w:t>
            </w:r>
            <w:r>
              <w:rPr>
                <w:rFonts w:ascii="方正书宋_GBK" w:eastAsia="方正书宋_GBK"/>
              </w:rPr>
              <w:t>25</w:t>
            </w:r>
            <w:r>
              <w:rPr>
                <w:rFonts w:hint="eastAsia" w:ascii="方正书宋_GBK" w:eastAsia="方正书宋_GBK"/>
              </w:rPr>
              <w:t>元，缴费</w:t>
            </w:r>
            <w:r>
              <w:rPr>
                <w:rFonts w:ascii="方正书宋_GBK" w:eastAsia="方正书宋_GBK"/>
              </w:rPr>
              <w:t>3000</w:t>
            </w:r>
            <w:r>
              <w:rPr>
                <w:rFonts w:hint="eastAsia" w:ascii="方正书宋_GBK" w:eastAsia="方正书宋_GBK"/>
              </w:rPr>
              <w:t>元的补贴</w:t>
            </w:r>
            <w:r>
              <w:rPr>
                <w:rFonts w:ascii="方正书宋_GBK" w:eastAsia="方正书宋_GBK"/>
              </w:rPr>
              <w:t>30</w:t>
            </w:r>
            <w:r>
              <w:rPr>
                <w:rFonts w:hint="eastAsia" w:ascii="方正书宋_GBK" w:eastAsia="方正书宋_GBK"/>
              </w:rPr>
              <w:t>元，缴费</w:t>
            </w:r>
            <w:r>
              <w:rPr>
                <w:rFonts w:ascii="方正书宋_GBK" w:eastAsia="方正书宋_GBK"/>
              </w:rPr>
              <w:t>5000</w:t>
            </w:r>
            <w:r>
              <w:rPr>
                <w:rFonts w:hint="eastAsia" w:ascii="方正书宋_GBK" w:eastAsia="方正书宋_GBK"/>
              </w:rPr>
              <w:t>元的补贴</w:t>
            </w:r>
            <w:r>
              <w:rPr>
                <w:rFonts w:ascii="方正书宋_GBK" w:eastAsia="方正书宋_GBK"/>
              </w:rPr>
              <w:t>35</w:t>
            </w:r>
            <w:r>
              <w:rPr>
                <w:rFonts w:hint="eastAsia" w:ascii="方正书宋_GBK" w:eastAsia="方正书宋_GBK"/>
              </w:rPr>
              <w:t>元，缴费</w:t>
            </w:r>
            <w:r>
              <w:rPr>
                <w:rFonts w:ascii="方正书宋_GBK" w:eastAsia="方正书宋_GBK"/>
              </w:rPr>
              <w:t>8000</w:t>
            </w:r>
            <w:r>
              <w:rPr>
                <w:rFonts w:hint="eastAsia" w:ascii="方正书宋_GBK" w:eastAsia="方正书宋_GBK"/>
              </w:rPr>
              <w:t>元的补贴</w:t>
            </w:r>
            <w:r>
              <w:rPr>
                <w:rFonts w:ascii="方正书宋_GBK" w:eastAsia="方正书宋_GBK"/>
              </w:rPr>
              <w:t>40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、建立覆盖全体城乡居民的养老保险制度，促进制度整合，实现全体城乡居民老有所依的目标，为全县</w:t>
            </w:r>
            <w:r>
              <w:rPr>
                <w:rFonts w:ascii="方正书宋_GBK" w:eastAsia="方正书宋_GBK"/>
              </w:rPr>
              <w:t>2020</w:t>
            </w:r>
            <w:r>
              <w:rPr>
                <w:rFonts w:hint="eastAsia" w:ascii="方正书宋_GBK" w:eastAsia="方正书宋_GBK"/>
              </w:rPr>
              <w:t>年参加城乡居民基本养老保险的参保人员按照缴费档次的不同为其进行个人缴费补贴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、确保养老金按时足额发放，防范基金风险，确保参保人员权益。</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周岁参加城乡居民基本养老保险缴费人数（累计数）</w:t>
            </w:r>
          </w:p>
        </w:tc>
        <w:tc>
          <w:tcPr>
            <w:tcW w:w="2891"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年参加城乡居民基本养老保险的缴费人数预计达到</w:t>
            </w:r>
            <w:r>
              <w:rPr>
                <w:rFonts w:ascii="方正书宋_GBK" w:eastAsia="方正书宋_GBK"/>
              </w:rPr>
              <w:t>113293</w:t>
            </w:r>
            <w:r>
              <w:rPr>
                <w:rFonts w:hint="eastAsia" w:ascii="方正书宋_GBK" w:eastAsia="方正书宋_GBK"/>
              </w:rPr>
              <w:t>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113293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周岁以上符合领取基础养老金条件人数（月末数）</w:t>
            </w:r>
          </w:p>
        </w:tc>
        <w:tc>
          <w:tcPr>
            <w:tcW w:w="2891"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w:t>
            </w:r>
            <w:r>
              <w:rPr>
                <w:rFonts w:ascii="方正书宋_GBK" w:eastAsia="方正书宋_GBK"/>
              </w:rPr>
              <w:t>60</w:t>
            </w:r>
            <w:r>
              <w:rPr>
                <w:rFonts w:hint="eastAsia" w:ascii="方正书宋_GBK" w:eastAsia="方正书宋_GBK"/>
              </w:rPr>
              <w:t>周岁的待遇领取人数预计到达</w:t>
            </w:r>
            <w:r>
              <w:rPr>
                <w:rFonts w:ascii="方正书宋_GBK" w:eastAsia="方正书宋_GBK"/>
              </w:rPr>
              <w:t>63899</w:t>
            </w:r>
            <w:r>
              <w:rPr>
                <w:rFonts w:hint="eastAsia" w:ascii="方正书宋_GBK" w:eastAsia="方正书宋_GBK"/>
              </w:rPr>
              <w:t>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63899</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基础养老金养老金发放总金额（累计数）</w:t>
            </w:r>
          </w:p>
        </w:tc>
        <w:tc>
          <w:tcPr>
            <w:tcW w:w="2891"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年基础养老金预计平均达到</w:t>
            </w:r>
            <w:r>
              <w:rPr>
                <w:rFonts w:ascii="方正书宋_GBK" w:eastAsia="方正书宋_GBK"/>
              </w:rPr>
              <w:t>110</w:t>
            </w:r>
            <w:r>
              <w:rPr>
                <w:rFonts w:hint="eastAsia" w:ascii="方正书宋_GBK" w:eastAsia="方正书宋_GBK"/>
              </w:rPr>
              <w:t>元，人数为</w:t>
            </w:r>
            <w:r>
              <w:rPr>
                <w:rFonts w:ascii="方正书宋_GBK" w:eastAsia="方正书宋_GBK"/>
              </w:rPr>
              <w:t>63899</w:t>
            </w:r>
            <w:r>
              <w:rPr>
                <w:rFonts w:hint="eastAsia" w:ascii="方正书宋_GBK" w:eastAsia="方正书宋_GBK"/>
              </w:rPr>
              <w:t>人</w:t>
            </w:r>
          </w:p>
        </w:tc>
        <w:tc>
          <w:tcPr>
            <w:tcW w:w="1276" w:type="dxa"/>
            <w:vAlign w:val="center"/>
          </w:tcPr>
          <w:p>
            <w:pPr>
              <w:spacing w:line="300" w:lineRule="exact"/>
              <w:jc w:val="left"/>
              <w:rPr>
                <w:rFonts w:ascii="方正书宋_GBK" w:eastAsia="方正书宋_GBK"/>
              </w:rPr>
            </w:pPr>
            <w:r>
              <w:rPr>
                <w:rFonts w:ascii="方正书宋_GBK" w:eastAsia="方正书宋_GBK"/>
              </w:rPr>
              <w:t>8434668</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符合条件人员参保率（实际参保人数</w:t>
            </w:r>
            <w:r>
              <w:rPr>
                <w:rFonts w:ascii="方正书宋_GBK" w:eastAsia="方正书宋_GBK"/>
              </w:rPr>
              <w:t>/</w:t>
            </w:r>
            <w:r>
              <w:rPr>
                <w:rFonts w:hint="eastAsia" w:ascii="方正书宋_GBK" w:eastAsia="方正书宋_GBK"/>
              </w:rPr>
              <w:t>符合参保条件的人数）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全县符合城乡居民养老保险政策的人员参保率达到</w:t>
            </w:r>
            <w:r>
              <w:rPr>
                <w:rFonts w:ascii="方正书宋_GBK" w:eastAsia="方正书宋_GBK"/>
              </w:rPr>
              <w:t>100%</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周岁人员参保政府代缴率（政府实际代缴人数</w:t>
            </w:r>
            <w:r>
              <w:rPr>
                <w:rFonts w:ascii="方正书宋_GBK" w:eastAsia="方正书宋_GBK"/>
              </w:rPr>
              <w:t>/16-59</w:t>
            </w:r>
            <w:r>
              <w:rPr>
                <w:rFonts w:hint="eastAsia" w:ascii="方正书宋_GBK" w:eastAsia="方正书宋_GBK"/>
              </w:rPr>
              <w:t>周岁参保人员数）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政府对重度残疾人和困难群众的代缴金额为</w:t>
            </w:r>
            <w:r>
              <w:rPr>
                <w:rFonts w:ascii="方正书宋_GBK" w:eastAsia="方正书宋_GBK"/>
              </w:rPr>
              <w:t>100</w:t>
            </w:r>
            <w:r>
              <w:rPr>
                <w:rFonts w:hint="eastAsia" w:ascii="方正书宋_GBK" w:eastAsia="方正书宋_GBK"/>
              </w:rPr>
              <w:t>元，代缴率达到</w:t>
            </w:r>
            <w:r>
              <w:rPr>
                <w:rFonts w:ascii="方正书宋_GBK" w:eastAsia="方正书宋_GBK"/>
              </w:rPr>
              <w:t>100%</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参保缴费率（实际缴费人数含代缴人数</w:t>
            </w:r>
            <w:r>
              <w:rPr>
                <w:rFonts w:ascii="方正书宋_GBK" w:eastAsia="方正书宋_GBK"/>
              </w:rPr>
              <w:t>/16-59</w:t>
            </w:r>
            <w:r>
              <w:rPr>
                <w:rFonts w:hint="eastAsia" w:ascii="方正书宋_GBK" w:eastAsia="方正书宋_GBK"/>
              </w:rPr>
              <w:t>周岁参保登记人数）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每年的参保缴费率达到</w:t>
            </w:r>
            <w:r>
              <w:rPr>
                <w:rFonts w:ascii="方正书宋_GBK" w:eastAsia="方正书宋_GBK"/>
              </w:rPr>
              <w:t>96%</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财政补助资金到位率（实际拨入财政专户的补助资金</w:t>
            </w:r>
            <w:r>
              <w:rPr>
                <w:rFonts w:ascii="方正书宋_GBK" w:eastAsia="方正书宋_GBK"/>
              </w:rPr>
              <w:t>/</w:t>
            </w:r>
            <w:r>
              <w:rPr>
                <w:rFonts w:hint="eastAsia" w:ascii="方正书宋_GBK" w:eastAsia="方正书宋_GBK"/>
              </w:rPr>
              <w:t>最少应拨入财政专户的补助资金）</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财政补助资金按时到位（中央基础养老金、省补贴、县级补贴）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养老金发放及时率（月末实际领取养老金人数</w:t>
            </w:r>
            <w:r>
              <w:rPr>
                <w:rFonts w:ascii="方正书宋_GBK" w:eastAsia="方正书宋_GBK"/>
              </w:rPr>
              <w:t>/</w:t>
            </w:r>
            <w:r>
              <w:rPr>
                <w:rFonts w:hint="eastAsia" w:ascii="方正书宋_GBK" w:eastAsia="方正书宋_GBK"/>
              </w:rPr>
              <w:t>月末应领取养老金人数）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养老金每月足额按时发放</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周岁参保人员平均缴费补贴水平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缴费</w:t>
            </w:r>
            <w:r>
              <w:rPr>
                <w:rFonts w:ascii="方正书宋_GBK" w:eastAsia="方正书宋_GBK"/>
              </w:rPr>
              <w:t>100</w:t>
            </w:r>
            <w:r>
              <w:rPr>
                <w:rFonts w:hint="eastAsia" w:ascii="方正书宋_GBK" w:eastAsia="方正书宋_GBK"/>
              </w:rPr>
              <w:t>元、</w:t>
            </w:r>
            <w:r>
              <w:rPr>
                <w:rFonts w:ascii="方正书宋_GBK" w:eastAsia="方正书宋_GBK"/>
              </w:rPr>
              <w:t>200</w:t>
            </w:r>
            <w:r>
              <w:rPr>
                <w:rFonts w:hint="eastAsia" w:ascii="方正书宋_GBK" w:eastAsia="方正书宋_GBK"/>
              </w:rPr>
              <w:t>元的补贴</w:t>
            </w:r>
            <w:r>
              <w:rPr>
                <w:rFonts w:ascii="方正书宋_GBK" w:eastAsia="方正书宋_GBK"/>
              </w:rPr>
              <w:t>10</w:t>
            </w:r>
            <w:r>
              <w:rPr>
                <w:rFonts w:hint="eastAsia" w:ascii="方正书宋_GBK" w:eastAsia="方正书宋_GBK"/>
              </w:rPr>
              <w:t>元，缴费</w:t>
            </w:r>
            <w:r>
              <w:rPr>
                <w:rFonts w:ascii="方正书宋_GBK" w:eastAsia="方正书宋_GBK"/>
              </w:rPr>
              <w:t>300</w:t>
            </w:r>
            <w:r>
              <w:rPr>
                <w:rFonts w:hint="eastAsia" w:ascii="方正书宋_GBK" w:eastAsia="方正书宋_GBK"/>
              </w:rPr>
              <w:t>元的县级补贴</w:t>
            </w:r>
            <w:r>
              <w:rPr>
                <w:rFonts w:ascii="方正书宋_GBK" w:eastAsia="方正书宋_GBK"/>
              </w:rPr>
              <w:t>15</w:t>
            </w:r>
            <w:r>
              <w:rPr>
                <w:rFonts w:hint="eastAsia" w:ascii="方正书宋_GBK" w:eastAsia="方正书宋_GBK"/>
              </w:rPr>
              <w:t>元，缴费</w:t>
            </w:r>
            <w:r>
              <w:rPr>
                <w:rFonts w:ascii="方正书宋_GBK" w:eastAsia="方正书宋_GBK"/>
              </w:rPr>
              <w:t>500</w:t>
            </w:r>
            <w:r>
              <w:rPr>
                <w:rFonts w:hint="eastAsia" w:ascii="方正书宋_GBK" w:eastAsia="方正书宋_GBK"/>
              </w:rPr>
              <w:t>元的补贴</w:t>
            </w:r>
            <w:r>
              <w:rPr>
                <w:rFonts w:ascii="方正书宋_GBK" w:eastAsia="方正书宋_GBK"/>
              </w:rPr>
              <w:t>20</w:t>
            </w:r>
            <w:r>
              <w:rPr>
                <w:rFonts w:hint="eastAsia" w:ascii="方正书宋_GBK" w:eastAsia="方正书宋_GBK"/>
              </w:rPr>
              <w:t>元，缴费</w:t>
            </w:r>
            <w:r>
              <w:rPr>
                <w:rFonts w:ascii="方正书宋_GBK" w:eastAsia="方正书宋_GBK"/>
              </w:rPr>
              <w:t>1000</w:t>
            </w:r>
            <w:r>
              <w:rPr>
                <w:rFonts w:hint="eastAsia" w:ascii="方正书宋_GBK" w:eastAsia="方正书宋_GBK"/>
              </w:rPr>
              <w:t>元的补贴</w:t>
            </w:r>
            <w:r>
              <w:rPr>
                <w:rFonts w:ascii="方正书宋_GBK" w:eastAsia="方正书宋_GBK"/>
              </w:rPr>
              <w:t>25</w:t>
            </w:r>
            <w:r>
              <w:rPr>
                <w:rFonts w:hint="eastAsia" w:ascii="方正书宋_GBK" w:eastAsia="方正书宋_GBK"/>
              </w:rPr>
              <w:t>元，缴费</w:t>
            </w:r>
            <w:r>
              <w:rPr>
                <w:rFonts w:ascii="方正书宋_GBK" w:eastAsia="方正书宋_GBK"/>
              </w:rPr>
              <w:t>3000</w:t>
            </w:r>
            <w:r>
              <w:rPr>
                <w:rFonts w:hint="eastAsia" w:ascii="方正书宋_GBK" w:eastAsia="方正书宋_GBK"/>
              </w:rPr>
              <w:t>元的补贴</w:t>
            </w:r>
            <w:r>
              <w:rPr>
                <w:rFonts w:ascii="方正书宋_GBK" w:eastAsia="方正书宋_GBK"/>
              </w:rPr>
              <w:t>30</w:t>
            </w:r>
            <w:r>
              <w:rPr>
                <w:rFonts w:hint="eastAsia" w:ascii="方正书宋_GBK" w:eastAsia="方正书宋_GBK"/>
              </w:rPr>
              <w:t>元，缴费</w:t>
            </w:r>
            <w:r>
              <w:rPr>
                <w:rFonts w:ascii="方正书宋_GBK" w:eastAsia="方正书宋_GBK"/>
              </w:rPr>
              <w:t>5000</w:t>
            </w:r>
            <w:r>
              <w:rPr>
                <w:rFonts w:hint="eastAsia" w:ascii="方正书宋_GBK" w:eastAsia="方正书宋_GBK"/>
              </w:rPr>
              <w:t>元的补贴</w:t>
            </w:r>
            <w:r>
              <w:rPr>
                <w:rFonts w:ascii="方正书宋_GBK" w:eastAsia="方正书宋_GBK"/>
              </w:rPr>
              <w:t>35</w:t>
            </w:r>
            <w:r>
              <w:rPr>
                <w:rFonts w:hint="eastAsia" w:ascii="方正书宋_GBK" w:eastAsia="方正书宋_GBK"/>
              </w:rPr>
              <w:t>元，缴费</w:t>
            </w:r>
            <w:r>
              <w:rPr>
                <w:rFonts w:ascii="方正书宋_GBK" w:eastAsia="方正书宋_GBK"/>
              </w:rPr>
              <w:t>8000</w:t>
            </w:r>
            <w:r>
              <w:rPr>
                <w:rFonts w:hint="eastAsia" w:ascii="方正书宋_GBK" w:eastAsia="方正书宋_GBK"/>
              </w:rPr>
              <w:t>元的补贴</w:t>
            </w:r>
            <w:r>
              <w:rPr>
                <w:rFonts w:ascii="方正书宋_GBK" w:eastAsia="方正书宋_GBK"/>
              </w:rPr>
              <w:t>40</w:t>
            </w:r>
            <w:r>
              <w:rPr>
                <w:rFonts w:hint="eastAsia" w:ascii="方正书宋_GBK" w:eastAsia="方正书宋_GBK"/>
              </w:rPr>
              <w:t>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周岁参保人员中人口代缴养老保险费水平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省级、县级分别为重度残疾人和贫困户每人代缴</w:t>
            </w:r>
            <w:r>
              <w:rPr>
                <w:rFonts w:ascii="方正书宋_GBK" w:eastAsia="方正书宋_GBK"/>
              </w:rPr>
              <w:t>100</w:t>
            </w:r>
            <w:r>
              <w:rPr>
                <w:rFonts w:hint="eastAsia" w:ascii="方正书宋_GBK" w:eastAsia="方正书宋_GBK"/>
              </w:rPr>
              <w:t>元，省级负担</w:t>
            </w:r>
            <w:r>
              <w:rPr>
                <w:rFonts w:ascii="方正书宋_GBK" w:eastAsia="方正书宋_GBK"/>
              </w:rPr>
              <w:t>66.67</w:t>
            </w:r>
            <w:r>
              <w:rPr>
                <w:rFonts w:hint="eastAsia" w:ascii="方正书宋_GBK" w:eastAsia="方正书宋_GBK"/>
              </w:rPr>
              <w:t>元，县级负担</w:t>
            </w:r>
            <w:r>
              <w:rPr>
                <w:rFonts w:ascii="方正书宋_GBK" w:eastAsia="方正书宋_GBK"/>
              </w:rPr>
              <w:t>33.33</w:t>
            </w:r>
            <w:r>
              <w:rPr>
                <w:rFonts w:hint="eastAsia" w:ascii="方正书宋_GBK" w:eastAsia="方正书宋_GBK"/>
              </w:rPr>
              <w:t>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60</w:t>
            </w:r>
            <w:r>
              <w:rPr>
                <w:rFonts w:hint="eastAsia" w:ascii="方正书宋_GBK" w:eastAsia="方正书宋_GBK"/>
              </w:rPr>
              <w:t>周岁以上领取基础养老金月人均补助水平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中央、省、县级对城乡居民基本养老保险基础养老金的人均补助不低于</w:t>
            </w:r>
            <w:r>
              <w:rPr>
                <w:rFonts w:ascii="方正书宋_GBK" w:eastAsia="方正书宋_GBK"/>
              </w:rPr>
              <w:t>108</w:t>
            </w:r>
            <w:r>
              <w:rPr>
                <w:rFonts w:hint="eastAsia" w:ascii="方正书宋_GBK" w:eastAsia="方正书宋_GBK"/>
              </w:rPr>
              <w:t>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促进居民收入稳步提高月人均基础养老金不低于全省平均水平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城乡居民养老保险的待遇领取人员的人均基础养老金不低于全省平均水平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城乡居民政策知晓率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参保人对政策的知晓率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城乡参保对象满意度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参保人对城乡居民养老保险实施的满意度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643" w:firstLineChars="200"/>
        <w:jc w:val="left"/>
        <w:rPr>
          <w:rFonts w:ascii="仿宋" w:hAnsi="仿宋" w:eastAsia="仿宋" w:cs="仿宋"/>
          <w:b/>
          <w:bCs/>
          <w:sz w:val="32"/>
          <w:szCs w:val="32"/>
        </w:rPr>
      </w:pPr>
    </w:p>
    <w:p>
      <w:pPr>
        <w:ind w:firstLine="643" w:firstLineChars="200"/>
        <w:jc w:val="left"/>
        <w:outlineLvl w:val="1"/>
        <w:rPr>
          <w:rFonts w:ascii="Times New Roman" w:hAnsi="宋体"/>
          <w:b/>
          <w:sz w:val="28"/>
        </w:rPr>
      </w:pPr>
      <w:r>
        <w:rPr>
          <w:rFonts w:hint="eastAsia" w:ascii="仿宋" w:hAnsi="仿宋" w:eastAsia="仿宋" w:cs="仿宋"/>
          <w:b/>
          <w:bCs/>
          <w:sz w:val="32"/>
          <w:szCs w:val="32"/>
        </w:rPr>
        <w:t>3、2020年机关事业退休人员统筹外项目绩效目标表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29990069"/>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年机关事业退休人员统筹外项目绩效目标表</w:instrText>
      </w:r>
      <w:bookmarkEnd w:id="4"/>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323-0501-JBN-SKN9</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年机关事业退休人员统筹外项目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2800.00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2800.00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预计为</w:t>
            </w:r>
            <w:r>
              <w:rPr>
                <w:rFonts w:ascii="方正书宋_GBK" w:eastAsia="方正书宋_GBK"/>
              </w:rPr>
              <w:t>2020</w:t>
            </w:r>
            <w:r>
              <w:rPr>
                <w:rFonts w:hint="eastAsia" w:ascii="方正书宋_GBK" w:eastAsia="方正书宋_GBK"/>
              </w:rPr>
              <w:t>年机关事业退休人员发放统筹外退休金及各项补贴。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、为全县</w:t>
            </w:r>
            <w:r>
              <w:rPr>
                <w:rFonts w:ascii="方正书宋_GBK" w:eastAsia="方正书宋_GBK"/>
              </w:rPr>
              <w:t>4</w:t>
            </w:r>
            <w:r>
              <w:rPr>
                <w:rFonts w:hint="eastAsia" w:ascii="方正书宋_GBK" w:eastAsia="方正书宋_GBK"/>
              </w:rPr>
              <w:t>千多退休人员各项补贴发放到位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、防范基金风险，确保参保人员权益</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社会保险补贴到位率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享受保险基金补助覆盖面（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4、2020年省级财政城乡居民养老、就业公共服务村级代办员补助资金（冀财社【2019】106号）绩效目标表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29990070"/>
      <w:r>
        <w:rPr>
          <w:rFonts w:ascii="方正仿宋_GBK" w:eastAsia="方正仿宋_GBK"/>
          <w:b/>
          <w:sz w:val="28"/>
        </w:rPr>
        <w:instrText xml:space="preserve">4</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年省级财政城乡居民养老、就业公共服务村级代办员补助资金（冀财社【</w:instrText>
      </w:r>
      <w:r>
        <w:rPr>
          <w:rFonts w:ascii="方正仿宋_GBK" w:eastAsia="方正仿宋_GBK"/>
          <w:b/>
          <w:sz w:val="28"/>
        </w:rPr>
        <w:instrText xml:space="preserve">2019</w:instrText>
      </w:r>
      <w:r>
        <w:rPr>
          <w:rFonts w:hint="eastAsia" w:ascii="方正仿宋_GBK" w:eastAsia="方正仿宋_GBK"/>
          <w:b/>
          <w:sz w:val="28"/>
        </w:rPr>
        <w:instrText xml:space="preserve">】</w:instrText>
      </w:r>
      <w:r>
        <w:rPr>
          <w:rFonts w:ascii="方正仿宋_GBK" w:eastAsia="方正仿宋_GBK"/>
          <w:b/>
          <w:sz w:val="28"/>
        </w:rPr>
        <w:instrText xml:space="preserve">106</w:instrText>
      </w:r>
      <w:r>
        <w:rPr>
          <w:rFonts w:hint="eastAsia" w:ascii="方正仿宋_GBK" w:eastAsia="方正仿宋_GBK"/>
          <w:b/>
          <w:sz w:val="28"/>
        </w:rPr>
        <w:instrText xml:space="preserve">号）绩效目标表</w:instrText>
      </w:r>
      <w:bookmarkEnd w:id="5"/>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323-0501-JSN-LEBG</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年省级财政城乡居民养老、就业公共服务村级代办员补助资金（冀财社【</w:t>
            </w:r>
            <w:r>
              <w:rPr>
                <w:rFonts w:ascii="方正书宋_GBK" w:eastAsia="方正书宋_GBK"/>
              </w:rPr>
              <w:t>2019</w:t>
            </w:r>
            <w:r>
              <w:rPr>
                <w:rFonts w:hint="eastAsia" w:ascii="方正书宋_GBK" w:eastAsia="方正书宋_GBK"/>
              </w:rPr>
              <w:t>】</w:t>
            </w:r>
            <w:r>
              <w:rPr>
                <w:rFonts w:ascii="方正书宋_GBK" w:eastAsia="方正书宋_GBK"/>
              </w:rPr>
              <w:t>106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11.00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11.00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、完成养老保险扩面征缴任务，确保养老金按时足额发放，防范基金风险，确保参保人员权益。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、全面开展参保登记，扩大各项保险的覆盖面，及时足额落实社会保险待遇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106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扩面人数（人）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实际扩面人数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200887</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106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享受保险基金补助覆盖面（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106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106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106</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5、2020年省级城乡居民养老保险补助资金（冀财社【2019】88号）绩效目标表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29990071"/>
      <w:r>
        <w:rPr>
          <w:rFonts w:ascii="方正仿宋_GBK" w:eastAsia="方正仿宋_GBK"/>
          <w:b/>
          <w:sz w:val="28"/>
        </w:rPr>
        <w:instrText xml:space="preserve">5</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年省级城乡居民养老保险补助资金（冀财社【</w:instrText>
      </w:r>
      <w:r>
        <w:rPr>
          <w:rFonts w:ascii="方正仿宋_GBK" w:eastAsia="方正仿宋_GBK"/>
          <w:b/>
          <w:sz w:val="28"/>
        </w:rPr>
        <w:instrText xml:space="preserve">2019</w:instrText>
      </w:r>
      <w:r>
        <w:rPr>
          <w:rFonts w:hint="eastAsia" w:ascii="方正仿宋_GBK" w:eastAsia="方正仿宋_GBK"/>
          <w:b/>
          <w:sz w:val="28"/>
        </w:rPr>
        <w:instrText xml:space="preserve">】</w:instrText>
      </w:r>
      <w:r>
        <w:rPr>
          <w:rFonts w:ascii="方正仿宋_GBK" w:eastAsia="方正仿宋_GBK"/>
          <w:b/>
          <w:sz w:val="28"/>
        </w:rPr>
        <w:instrText xml:space="preserve">88</w:instrText>
      </w:r>
      <w:r>
        <w:rPr>
          <w:rFonts w:hint="eastAsia" w:ascii="方正仿宋_GBK" w:eastAsia="方正仿宋_GBK"/>
          <w:b/>
          <w:sz w:val="28"/>
        </w:rPr>
        <w:instrText xml:space="preserve">号）绩效目标表</w:instrText>
      </w:r>
      <w:bookmarkEnd w:id="6"/>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323-0501-JSN-5Y7T</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年省级城乡居民养老保险补助资金（冀财社【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1673.00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1673.00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、全面开展参保登记，扩大各项保险的覆盖面，及时足额落实社会保险待遇。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、完成养老保险扩面征缴任务，确保养老金按时足额发放，防范基金风险，确保参保人员权益。</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周岁参加城乡居民基本养老保险登记人数（月末数）</w:t>
            </w:r>
          </w:p>
        </w:tc>
        <w:tc>
          <w:tcPr>
            <w:tcW w:w="2891" w:type="dxa"/>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周岁参加城乡居民基本养老保险登记人数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10.65</w:t>
            </w:r>
            <w:r>
              <w:rPr>
                <w:rFonts w:hint="eastAsia" w:ascii="方正书宋_GBK" w:eastAsia="方正书宋_GBK"/>
              </w:rPr>
              <w:t>万人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周岁参加城乡居民基本养老保险缴费人数（累计数）</w:t>
            </w:r>
          </w:p>
        </w:tc>
        <w:tc>
          <w:tcPr>
            <w:tcW w:w="2891" w:type="dxa"/>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周岁参加城乡居民基本养老保险缴费人数（累计数）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万人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周岁以上符合领取基础养老金条件人数（月末数）</w:t>
            </w:r>
          </w:p>
        </w:tc>
        <w:tc>
          <w:tcPr>
            <w:tcW w:w="2891" w:type="dxa"/>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周岁以上符合领取基础养老金条件人数（月末数）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周岁以上实际领取基础养老金人次数（累计数）</w:t>
            </w:r>
          </w:p>
        </w:tc>
        <w:tc>
          <w:tcPr>
            <w:tcW w:w="2891" w:type="dxa"/>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周岁以上实际领取基础养老金人次数（累计数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基础养老金养老金发放总金额（累计数）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基础养老金养老金发放总金额（累计数）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财政补助资金拨入财政专户金额（累计数）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财政补助资金拨入财政专户金额（累计数）</w:t>
            </w:r>
          </w:p>
        </w:tc>
        <w:tc>
          <w:tcPr>
            <w:tcW w:w="1276" w:type="dxa"/>
            <w:vAlign w:val="center"/>
          </w:tcPr>
          <w:p>
            <w:pPr>
              <w:spacing w:line="300" w:lineRule="exact"/>
              <w:jc w:val="left"/>
              <w:rPr>
                <w:rFonts w:ascii="方正书宋_GBK" w:eastAsia="方正书宋_GBK"/>
              </w:rPr>
            </w:pPr>
            <w:r>
              <w:rPr>
                <w:rFonts w:ascii="方正书宋_GBK" w:eastAsia="方正书宋_GBK"/>
              </w:rPr>
              <w:t>1673</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符合条件人员参保率（实际参保人数</w:t>
            </w:r>
            <w:r>
              <w:rPr>
                <w:rFonts w:ascii="方正书宋_GBK" w:eastAsia="方正书宋_GBK"/>
              </w:rPr>
              <w:t>/</w:t>
            </w:r>
            <w:r>
              <w:rPr>
                <w:rFonts w:hint="eastAsia" w:ascii="方正书宋_GBK" w:eastAsia="方正书宋_GBK"/>
              </w:rPr>
              <w:t>符合参保条件的人数）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符合条件人员参保率（实际参保人数</w:t>
            </w:r>
            <w:r>
              <w:rPr>
                <w:rFonts w:ascii="方正书宋_GBK" w:eastAsia="方正书宋_GBK"/>
              </w:rPr>
              <w:t>/</w:t>
            </w:r>
            <w:r>
              <w:rPr>
                <w:rFonts w:hint="eastAsia" w:ascii="方正书宋_GBK" w:eastAsia="方正书宋_GBK"/>
              </w:rPr>
              <w:t>符合参保条件的人数）</w:t>
            </w:r>
          </w:p>
        </w:tc>
        <w:tc>
          <w:tcPr>
            <w:tcW w:w="1276" w:type="dxa"/>
            <w:vAlign w:val="center"/>
          </w:tcPr>
          <w:p>
            <w:pPr>
              <w:spacing w:line="300" w:lineRule="exact"/>
              <w:jc w:val="left"/>
              <w:rPr>
                <w:rFonts w:ascii="方正书宋_GBK" w:eastAsia="方正书宋_GBK"/>
              </w:rPr>
            </w:pPr>
            <w:r>
              <w:rPr>
                <w:rFonts w:ascii="方正书宋_GBK" w:eastAsia="方正书宋_GBK"/>
              </w:rPr>
              <w:t>1100%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周岁人员参保政府代缴率（政府实际代缴人数</w:t>
            </w:r>
            <w:r>
              <w:rPr>
                <w:rFonts w:ascii="方正书宋_GBK" w:eastAsia="方正书宋_GBK"/>
              </w:rPr>
              <w:t>/16-59</w:t>
            </w:r>
            <w:r>
              <w:rPr>
                <w:rFonts w:hint="eastAsia" w:ascii="方正书宋_GBK" w:eastAsia="方正书宋_GBK"/>
              </w:rPr>
              <w:t>周岁参保人员数）</w:t>
            </w:r>
          </w:p>
        </w:tc>
        <w:tc>
          <w:tcPr>
            <w:tcW w:w="2891" w:type="dxa"/>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周岁人员参保政府代缴率（政府实际代缴人数</w:t>
            </w:r>
            <w:r>
              <w:rPr>
                <w:rFonts w:ascii="方正书宋_GBK" w:eastAsia="方正书宋_GBK"/>
              </w:rPr>
              <w:t>/16-59</w:t>
            </w:r>
            <w:r>
              <w:rPr>
                <w:rFonts w:hint="eastAsia" w:ascii="方正书宋_GBK" w:eastAsia="方正书宋_GBK"/>
              </w:rPr>
              <w:t>周岁参保人员数）</w:t>
            </w:r>
          </w:p>
        </w:tc>
        <w:tc>
          <w:tcPr>
            <w:tcW w:w="1276" w:type="dxa"/>
            <w:vAlign w:val="center"/>
          </w:tcPr>
          <w:p>
            <w:pPr>
              <w:spacing w:line="300" w:lineRule="exact"/>
              <w:jc w:val="left"/>
              <w:rPr>
                <w:rFonts w:ascii="方正书宋_GBK" w:eastAsia="方正书宋_GBK"/>
              </w:rPr>
            </w:pPr>
            <w:r>
              <w:rPr>
                <w:rFonts w:ascii="方正书宋_GBK" w:eastAsia="方正书宋_GBK"/>
              </w:rPr>
              <w:t>1100%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参保缴费率（实际缴费人数含代缴人数</w:t>
            </w:r>
            <w:r>
              <w:rPr>
                <w:rFonts w:ascii="方正书宋_GBK" w:eastAsia="方正书宋_GBK"/>
              </w:rPr>
              <w:t>/16-59</w:t>
            </w:r>
            <w:r>
              <w:rPr>
                <w:rFonts w:hint="eastAsia" w:ascii="方正书宋_GBK" w:eastAsia="方正书宋_GBK"/>
              </w:rPr>
              <w:t>周岁参保登记人数）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参保缴费率（实际缴费人数含代缴人数</w:t>
            </w:r>
            <w:r>
              <w:rPr>
                <w:rFonts w:ascii="方正书宋_GBK" w:eastAsia="方正书宋_GBK"/>
              </w:rPr>
              <w:t>/16-59</w:t>
            </w:r>
            <w:r>
              <w:rPr>
                <w:rFonts w:hint="eastAsia" w:ascii="方正书宋_GBK" w:eastAsia="方正书宋_GBK"/>
              </w:rPr>
              <w:t>周岁参保登记人数）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财政补助资金到位率（实际拨入财政专户的补助资金</w:t>
            </w:r>
            <w:r>
              <w:rPr>
                <w:rFonts w:ascii="方正书宋_GBK" w:eastAsia="方正书宋_GBK"/>
              </w:rPr>
              <w:t>/</w:t>
            </w:r>
            <w:r>
              <w:rPr>
                <w:rFonts w:hint="eastAsia" w:ascii="方正书宋_GBK" w:eastAsia="方正书宋_GBK"/>
              </w:rPr>
              <w:t>最少应拨入财政专户的补助资金）</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财政补助资金到位率（实际拨入财政专户的补助资金</w:t>
            </w:r>
            <w:r>
              <w:rPr>
                <w:rFonts w:ascii="方正书宋_GBK" w:eastAsia="方正书宋_GBK"/>
              </w:rPr>
              <w:t>/</w:t>
            </w:r>
            <w:r>
              <w:rPr>
                <w:rFonts w:hint="eastAsia" w:ascii="方正书宋_GBK" w:eastAsia="方正书宋_GBK"/>
              </w:rPr>
              <w:t>最少应拨入财政专户的补助资金</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养老金发放及时率（月末实际领取养老金人数</w:t>
            </w:r>
            <w:r>
              <w:rPr>
                <w:rFonts w:ascii="方正书宋_GBK" w:eastAsia="方正书宋_GBK"/>
              </w:rPr>
              <w:t>/</w:t>
            </w:r>
            <w:r>
              <w:rPr>
                <w:rFonts w:hint="eastAsia" w:ascii="方正书宋_GBK" w:eastAsia="方正书宋_GBK"/>
              </w:rPr>
              <w:t>月末应领取养老金人数）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养老金发放及时率（月末实际领取养老金人数</w:t>
            </w:r>
            <w:r>
              <w:rPr>
                <w:rFonts w:ascii="方正书宋_GBK" w:eastAsia="方正书宋_GBK"/>
              </w:rPr>
              <w:t>/</w:t>
            </w:r>
            <w:r>
              <w:rPr>
                <w:rFonts w:hint="eastAsia" w:ascii="方正书宋_GBK" w:eastAsia="方正书宋_GBK"/>
              </w:rPr>
              <w:t>月末应领取养老金人数）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周岁参保人员平均缴费补贴水平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周岁参保人员平均缴费补贴水平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3030</w:t>
            </w:r>
            <w:r>
              <w:rPr>
                <w:rFonts w:hint="eastAsia" w:ascii="方正书宋_GBK" w:eastAsia="方正书宋_GBK"/>
              </w:rPr>
              <w:t>元</w:t>
            </w:r>
            <w:r>
              <w:rPr>
                <w:rFonts w:ascii="方正书宋_GBK" w:eastAsia="方正书宋_GBK"/>
              </w:rPr>
              <w:t>-120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周岁参保人员中人口代缴养老保险费水平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周岁参保人员中人口代缴养老保险费水平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100100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60</w:t>
            </w:r>
            <w:r>
              <w:rPr>
                <w:rFonts w:hint="eastAsia" w:ascii="方正书宋_GBK" w:eastAsia="方正书宋_GBK"/>
              </w:rPr>
              <w:t>周岁以上领取基础养老金月人均补助水平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60</w:t>
            </w:r>
            <w:r>
              <w:rPr>
                <w:rFonts w:hint="eastAsia" w:ascii="方正书宋_GBK" w:eastAsia="方正书宋_GBK"/>
              </w:rPr>
              <w:t>周岁以上领取基础养老金月人均补助水平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108108</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促进居民收入稳步提高月人均基础养老金不低于全省平均水平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促进居民收入稳步提高月人均基础养老金不低于全省平均水平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108108</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城乡居民政策知晓率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城乡居民政策知晓率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城乡参保对象满意度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城乡参保对象满意度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88</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6、2020年省级就业补助资金（冀财社【2019】99号）绩效目标表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29990072"/>
      <w:r>
        <w:rPr>
          <w:rFonts w:ascii="方正仿宋_GBK" w:eastAsia="方正仿宋_GBK"/>
          <w:b/>
          <w:sz w:val="28"/>
        </w:rPr>
        <w:instrText xml:space="preserve">6</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年省级就业补助资金（冀财社【</w:instrText>
      </w:r>
      <w:r>
        <w:rPr>
          <w:rFonts w:ascii="方正仿宋_GBK" w:eastAsia="方正仿宋_GBK"/>
          <w:b/>
          <w:sz w:val="28"/>
        </w:rPr>
        <w:instrText xml:space="preserve">2019</w:instrText>
      </w:r>
      <w:r>
        <w:rPr>
          <w:rFonts w:hint="eastAsia" w:ascii="方正仿宋_GBK" w:eastAsia="方正仿宋_GBK"/>
          <w:b/>
          <w:sz w:val="28"/>
        </w:rPr>
        <w:instrText xml:space="preserve">】</w:instrText>
      </w:r>
      <w:r>
        <w:rPr>
          <w:rFonts w:ascii="方正仿宋_GBK" w:eastAsia="方正仿宋_GBK"/>
          <w:b/>
          <w:sz w:val="28"/>
        </w:rPr>
        <w:instrText xml:space="preserve">99</w:instrText>
      </w:r>
      <w:r>
        <w:rPr>
          <w:rFonts w:hint="eastAsia" w:ascii="方正仿宋_GBK" w:eastAsia="方正仿宋_GBK"/>
          <w:b/>
          <w:sz w:val="28"/>
        </w:rPr>
        <w:instrText xml:space="preserve">号）绩效目标表</w:instrText>
      </w:r>
      <w:bookmarkEnd w:id="7"/>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323-0401-JSN-KGS6</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年省级就业补助资金（冀财社【</w:t>
            </w:r>
            <w:r>
              <w:rPr>
                <w:rFonts w:ascii="方正书宋_GBK" w:eastAsia="方正书宋_GBK"/>
              </w:rPr>
              <w:t>2019</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98.00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98.00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积极落实特殊群体公益性岗位和社保补贴、就业困难高校毕业生公益性岗位和社保补贴、企业吸纳就业困难人员岗位和社保补贴、就业见习、房租物业水电费补贴等就业创业扶持补贴政策。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、通过落实岗位和社保补贴，鼓励用人单位积极吸纳特殊群体、就业困难大学生、就业困难人员就业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、促进我县就业，维护了社会和谐稳定，促进县域经济发展起到了积极作用。</w:t>
            </w:r>
          </w:p>
          <w:p>
            <w:pPr>
              <w:spacing w:line="300" w:lineRule="exact"/>
              <w:jc w:val="left"/>
              <w:rPr>
                <w:rFonts w:ascii="方正书宋_GBK" w:eastAsia="方正书宋_GBK"/>
              </w:rPr>
            </w:pPr>
            <w:r>
              <w:rPr>
                <w:rFonts w:hint="eastAsia" w:ascii="方正书宋_GBK" w:eastAsia="方正书宋_GBK"/>
              </w:rPr>
              <w:t>促进我县就业，维护了社会和谐稳定，促进县域经济发展起到了积极作用。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社会保险补贴到位率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公益性岗位补贴到位率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经审核符合领取公益性岗位补贴条件的公益性岗位补贴发放率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高校毕业生就业率、创业率提高情况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当年高校毕业生就业率、创业率较上一年度的提高比例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为毕业生提供招聘岗位，服务毕业生数量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借助</w:t>
            </w:r>
            <w:r>
              <w:rPr>
                <w:rFonts w:ascii="方正书宋_GBK" w:eastAsia="方正书宋_GBK"/>
              </w:rPr>
              <w:t>“</w:t>
            </w:r>
            <w:r>
              <w:rPr>
                <w:rFonts w:hint="eastAsia" w:ascii="方正书宋_GBK" w:eastAsia="方正书宋_GBK"/>
              </w:rPr>
              <w:t>河北省毕业生就业市场</w:t>
            </w:r>
            <w:r>
              <w:rPr>
                <w:rFonts w:ascii="方正书宋_GBK" w:eastAsia="方正书宋_GBK"/>
              </w:rPr>
              <w:t>”</w:t>
            </w:r>
            <w:r>
              <w:rPr>
                <w:rFonts w:hint="eastAsia" w:ascii="方正书宋_GBK" w:eastAsia="方正书宋_GBK"/>
              </w:rPr>
              <w:t>活动，服务毕业生数量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7、2020年县级对城乡居民基本养老保险基础养老金的补贴绩效目标表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29990073"/>
      <w:r>
        <w:rPr>
          <w:rFonts w:ascii="方正仿宋_GBK" w:eastAsia="方正仿宋_GBK"/>
          <w:b/>
          <w:sz w:val="28"/>
        </w:rPr>
        <w:instrText xml:space="preserve">7</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年县级对城乡居民基本养老保险基础养老金的补贴绩效目标表</w:instrText>
      </w:r>
      <w:bookmarkEnd w:id="8"/>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323-0501-JBN-IDR3</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年县级对城乡居民基本养老保险基础养老金的补贴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460.07</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460.07</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用于发放</w:t>
            </w:r>
            <w:r>
              <w:rPr>
                <w:rFonts w:ascii="方正书宋_GBK" w:eastAsia="方正书宋_GBK"/>
              </w:rPr>
              <w:t>2020</w:t>
            </w:r>
            <w:r>
              <w:rPr>
                <w:rFonts w:hint="eastAsia" w:ascii="方正书宋_GBK" w:eastAsia="方正书宋_GBK"/>
              </w:rPr>
              <w:t>年城乡居民养老保险基础养老金的发放，按</w:t>
            </w:r>
            <w:r>
              <w:rPr>
                <w:rFonts w:ascii="方正书宋_GBK" w:eastAsia="方正书宋_GBK"/>
              </w:rPr>
              <w:t>2020</w:t>
            </w:r>
            <w:r>
              <w:rPr>
                <w:rFonts w:hint="eastAsia" w:ascii="方正书宋_GBK" w:eastAsia="方正书宋_GBK"/>
              </w:rPr>
              <w:t>年预算报表预算</w:t>
            </w:r>
            <w:r>
              <w:rPr>
                <w:rFonts w:ascii="方正书宋_GBK" w:eastAsia="方正书宋_GBK"/>
              </w:rPr>
              <w:t>2020</w:t>
            </w:r>
            <w:r>
              <w:rPr>
                <w:rFonts w:hint="eastAsia" w:ascii="方正书宋_GBK" w:eastAsia="方正书宋_GBK"/>
              </w:rPr>
              <w:t>年县财政需负担每人每月</w:t>
            </w:r>
            <w:r>
              <w:rPr>
                <w:rFonts w:ascii="方正书宋_GBK" w:eastAsia="方正书宋_GBK"/>
              </w:rPr>
              <w:t>6</w:t>
            </w:r>
            <w:r>
              <w:rPr>
                <w:rFonts w:hint="eastAsia" w:ascii="方正书宋_GBK" w:eastAsia="方正书宋_GBK"/>
              </w:rPr>
              <w:t>元。</w:t>
            </w:r>
            <w:r>
              <w:rPr>
                <w:rFonts w:ascii="方正书宋_GBK" w:eastAsia="方正书宋_GBK"/>
              </w:rPr>
              <w:t>2019</w:t>
            </w:r>
            <w:r>
              <w:rPr>
                <w:rFonts w:hint="eastAsia" w:ascii="方正书宋_GBK" w:eastAsia="方正书宋_GBK"/>
              </w:rPr>
              <w:t>年我县城乡居民基本养老保险待遇人数预计</w:t>
            </w:r>
            <w:r>
              <w:rPr>
                <w:rFonts w:ascii="方正书宋_GBK" w:eastAsia="方正书宋_GBK"/>
              </w:rPr>
              <w:t>63899</w:t>
            </w:r>
            <w:r>
              <w:rPr>
                <w:rFonts w:hint="eastAsia" w:ascii="方正书宋_GBK" w:eastAsia="方正书宋_GBK"/>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1960</w:t>
            </w:r>
            <w:r>
              <w:rPr>
                <w:rFonts w:hint="eastAsia" w:ascii="方正书宋_GBK" w:eastAsia="方正书宋_GBK"/>
              </w:rPr>
              <w:t>年及以前年度出生的</w:t>
            </w:r>
            <w:r>
              <w:rPr>
                <w:rFonts w:ascii="方正书宋_GBK" w:eastAsia="方正书宋_GBK"/>
              </w:rPr>
              <w:t>60</w:t>
            </w:r>
            <w:r>
              <w:rPr>
                <w:rFonts w:hint="eastAsia" w:ascii="方正书宋_GBK" w:eastAsia="方正书宋_GBK"/>
              </w:rPr>
              <w:t>周岁以上老人的城乡居民养老保险金的发放，做到足额发放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w:t>
            </w:r>
            <w:r>
              <w:rPr>
                <w:rFonts w:ascii="方正书宋_GBK" w:eastAsia="方正书宋_GBK"/>
              </w:rPr>
              <w:t>2020</w:t>
            </w:r>
            <w:r>
              <w:rPr>
                <w:rFonts w:hint="eastAsia" w:ascii="方正书宋_GBK" w:eastAsia="方正书宋_GBK"/>
              </w:rPr>
              <w:t>年发放率达到</w:t>
            </w:r>
            <w:r>
              <w:rPr>
                <w:rFonts w:ascii="方正书宋_GBK" w:eastAsia="方正书宋_GBK"/>
              </w:rPr>
              <w:t>100%</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养老金待遇领取人数</w:t>
            </w:r>
          </w:p>
        </w:tc>
        <w:tc>
          <w:tcPr>
            <w:tcW w:w="2891"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年养老金待遇领取人数预算数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63899</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养老金待遇按月发放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养老金待遇按月发放及时率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养老金待遇社会化发放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养老金待遇社会化发放率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促进居民收入稳步提高月人均基础养老金不低于全省平均水平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促进居民收入稳步提高月人均基础养老金不低于全省平均水平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城乡居民政策知晓率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参保人对城乡居民政策知晓率达到</w:t>
            </w:r>
            <w:r>
              <w:rPr>
                <w:rFonts w:ascii="方正书宋_GBK" w:eastAsia="方正书宋_GBK"/>
              </w:rPr>
              <w:t>90%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政策宣传普及执行率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管理中心对政策的宣传和执行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参保人员对城乡居民养老保险的政策满意度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8、2020年县级对城乡居民基本养老保险重度残疾人和困难人员代缴补贴绩效目标表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29990074"/>
      <w:r>
        <w:rPr>
          <w:rFonts w:ascii="方正仿宋_GBK" w:eastAsia="方正仿宋_GBK"/>
          <w:b/>
          <w:sz w:val="28"/>
        </w:rPr>
        <w:instrText xml:space="preserve">8</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年县级对城乡居民基本养老保险重度残疾人和困难人员代缴补贴绩效目标表</w:instrText>
      </w:r>
      <w:bookmarkEnd w:id="9"/>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323-0501-JBN-3O9Y</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年县级对城乡居民基本养老保险重度残疾人和困难人员代缴补贴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35.00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35.00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为全县重度残疾人（一级、二级重度残疾人）、贫困人口（建档立卡、脱贫享受政策、低保、特困）代缴</w:t>
            </w:r>
            <w:r>
              <w:rPr>
                <w:rFonts w:ascii="方正书宋_GBK" w:eastAsia="方正书宋_GBK"/>
              </w:rPr>
              <w:t>2020</w:t>
            </w:r>
            <w:r>
              <w:rPr>
                <w:rFonts w:hint="eastAsia" w:ascii="方正书宋_GBK" w:eastAsia="方正书宋_GBK"/>
              </w:rPr>
              <w:t>年城乡居民基本养老保险费</w:t>
            </w:r>
            <w:r>
              <w:rPr>
                <w:rFonts w:ascii="方正书宋_GBK" w:eastAsia="方正书宋_GBK"/>
              </w:rPr>
              <w:t>33.33</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、确保养老金按时足额发放，防范基金风险，确保参保人员权益。</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周岁参加城乡居民基本养老保险缴费人数（累计数）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年末政府为重度残疾人、贫困户代缴总人数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10497</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周岁以上实际领取基础养老金人次数（累计数）</w:t>
            </w:r>
          </w:p>
        </w:tc>
        <w:tc>
          <w:tcPr>
            <w:tcW w:w="2891"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年城乡居民养老保险待遇领取年末数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63899</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基础养老金养老金发放总金额（累计数）</w:t>
            </w:r>
          </w:p>
        </w:tc>
        <w:tc>
          <w:tcPr>
            <w:tcW w:w="2891"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年县级对基础养老金补贴并发放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4600728</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财政补助资金拨入财政专户金额（累计数）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县级财政补贴按时拨入财政专户</w:t>
            </w:r>
          </w:p>
        </w:tc>
        <w:tc>
          <w:tcPr>
            <w:tcW w:w="1276" w:type="dxa"/>
            <w:vAlign w:val="center"/>
          </w:tcPr>
          <w:p>
            <w:pPr>
              <w:spacing w:line="300" w:lineRule="exact"/>
              <w:jc w:val="left"/>
              <w:rPr>
                <w:rFonts w:ascii="方正书宋_GBK" w:eastAsia="方正书宋_GBK"/>
              </w:rPr>
            </w:pPr>
            <w:r>
              <w:rPr>
                <w:rFonts w:ascii="方正书宋_GBK" w:eastAsia="方正书宋_GBK"/>
              </w:rPr>
              <w:t>349865.01</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符合条件人员参保率（实际参保人数</w:t>
            </w:r>
            <w:r>
              <w:rPr>
                <w:rFonts w:ascii="方正书宋_GBK" w:eastAsia="方正书宋_GBK"/>
              </w:rPr>
              <w:t>/</w:t>
            </w:r>
            <w:r>
              <w:rPr>
                <w:rFonts w:hint="eastAsia" w:ascii="方正书宋_GBK" w:eastAsia="方正书宋_GBK"/>
              </w:rPr>
              <w:t>符合参保条件的人数）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全县重度残疾人、贫困户符合政策的参保人数</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周岁人员参保政府代缴率（政府实际代缴人数</w:t>
            </w:r>
            <w:r>
              <w:rPr>
                <w:rFonts w:ascii="方正书宋_GBK" w:eastAsia="方正书宋_GBK"/>
              </w:rPr>
              <w:t>/16-59</w:t>
            </w:r>
            <w:r>
              <w:rPr>
                <w:rFonts w:hint="eastAsia" w:ascii="方正书宋_GBK" w:eastAsia="方正书宋_GBK"/>
              </w:rPr>
              <w:t>周岁参保人员数）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全县为符合参保条件的重度残疾人、贫困户代缴</w:t>
            </w:r>
            <w:r>
              <w:rPr>
                <w:rFonts w:ascii="方正书宋_GBK" w:eastAsia="方正书宋_GBK"/>
              </w:rPr>
              <w:t>2020</w:t>
            </w:r>
            <w:r>
              <w:rPr>
                <w:rFonts w:hint="eastAsia" w:ascii="方正书宋_GBK" w:eastAsia="方正书宋_GBK"/>
              </w:rPr>
              <w:t>年养老保险</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参保缴费率（实际缴费人数含代缴人数</w:t>
            </w:r>
            <w:r>
              <w:rPr>
                <w:rFonts w:ascii="方正书宋_GBK" w:eastAsia="方正书宋_GBK"/>
              </w:rPr>
              <w:t>/16-59</w:t>
            </w:r>
            <w:r>
              <w:rPr>
                <w:rFonts w:hint="eastAsia" w:ascii="方正书宋_GBK" w:eastAsia="方正书宋_GBK"/>
              </w:rPr>
              <w:t>周岁参保登记人数）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城乡居民基本养老保险参保缴费人数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财政补助资金到位率（实际拨入财政专户的补助资金</w:t>
            </w:r>
            <w:r>
              <w:rPr>
                <w:rFonts w:ascii="方正书宋_GBK" w:eastAsia="方正书宋_GBK"/>
              </w:rPr>
              <w:t>/</w:t>
            </w:r>
            <w:r>
              <w:rPr>
                <w:rFonts w:hint="eastAsia" w:ascii="方正书宋_GBK" w:eastAsia="方正书宋_GBK"/>
              </w:rPr>
              <w:t>最少应拨入财政专户的补助资金）</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县级拨付个人缴费补贴、代缴补贴和基础养老金补贴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养老金发放及时率（月末实际领取养老金人数</w:t>
            </w:r>
            <w:r>
              <w:rPr>
                <w:rFonts w:ascii="方正书宋_GBK" w:eastAsia="方正书宋_GBK"/>
              </w:rPr>
              <w:t>/</w:t>
            </w:r>
            <w:r>
              <w:rPr>
                <w:rFonts w:hint="eastAsia" w:ascii="方正书宋_GBK" w:eastAsia="方正书宋_GBK"/>
              </w:rPr>
              <w:t>月末应领取养老金人数）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城乡居民基本养老保险养老金发放按月足额发放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周岁参保人员平均缴费补贴水平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按缴费档次不同，个人缴费补贴按</w:t>
            </w:r>
            <w:r>
              <w:rPr>
                <w:rFonts w:ascii="方正书宋_GBK" w:eastAsia="方正书宋_GBK"/>
              </w:rPr>
              <w:t>2</w:t>
            </w:r>
            <w:r>
              <w:rPr>
                <w:rFonts w:hint="eastAsia" w:ascii="方正书宋_GBK" w:eastAsia="方正书宋_GBK"/>
              </w:rPr>
              <w:t>：</w:t>
            </w:r>
            <w:r>
              <w:rPr>
                <w:rFonts w:ascii="方正书宋_GBK" w:eastAsia="方正书宋_GBK"/>
              </w:rPr>
              <w:t>1</w:t>
            </w:r>
            <w:r>
              <w:rPr>
                <w:rFonts w:hint="eastAsia" w:ascii="方正书宋_GBK" w:eastAsia="方正书宋_GBK"/>
              </w:rPr>
              <w:t>增加</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周岁参保人员中人口代缴养老保险费水平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财政对重度残疾人和贫困户代缴</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60</w:t>
            </w:r>
            <w:r>
              <w:rPr>
                <w:rFonts w:hint="eastAsia" w:ascii="方正书宋_GBK" w:eastAsia="方正书宋_GBK"/>
              </w:rPr>
              <w:t>周岁以上领取基础养老金月人均补助水平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年满</w:t>
            </w:r>
            <w:r>
              <w:rPr>
                <w:rFonts w:ascii="方正书宋_GBK" w:eastAsia="方正书宋_GBK"/>
              </w:rPr>
              <w:t>65</w:t>
            </w:r>
            <w:r>
              <w:rPr>
                <w:rFonts w:hint="eastAsia" w:ascii="方正书宋_GBK" w:eastAsia="方正书宋_GBK"/>
              </w:rPr>
              <w:t>周岁后，基础养老金在基数基础上每人每月增加</w:t>
            </w:r>
            <w:r>
              <w:rPr>
                <w:rFonts w:ascii="方正书宋_GBK" w:eastAsia="方正书宋_GBK"/>
              </w:rPr>
              <w:t>1</w:t>
            </w:r>
            <w:r>
              <w:rPr>
                <w:rFonts w:hint="eastAsia" w:ascii="方正书宋_GBK" w:eastAsia="方正书宋_GBK"/>
              </w:rPr>
              <w:t>元，年满</w:t>
            </w:r>
            <w:r>
              <w:rPr>
                <w:rFonts w:ascii="方正书宋_GBK" w:eastAsia="方正书宋_GBK"/>
              </w:rPr>
              <w:t>75</w:t>
            </w:r>
            <w:r>
              <w:rPr>
                <w:rFonts w:hint="eastAsia" w:ascii="方正书宋_GBK" w:eastAsia="方正书宋_GBK"/>
              </w:rPr>
              <w:t>周岁后，基础养老金在基数基础上每人每月增加</w:t>
            </w:r>
            <w:r>
              <w:rPr>
                <w:rFonts w:ascii="方正书宋_GBK" w:eastAsia="方正书宋_GBK"/>
              </w:rPr>
              <w:t>2</w:t>
            </w:r>
            <w:r>
              <w:rPr>
                <w:rFonts w:hint="eastAsia" w:ascii="方正书宋_GBK" w:eastAsia="方正书宋_GBK"/>
              </w:rPr>
              <w:t>元，年满</w:t>
            </w:r>
            <w:r>
              <w:rPr>
                <w:rFonts w:ascii="方正书宋_GBK" w:eastAsia="方正书宋_GBK"/>
              </w:rPr>
              <w:t>85</w:t>
            </w:r>
            <w:r>
              <w:rPr>
                <w:rFonts w:hint="eastAsia" w:ascii="方正书宋_GBK" w:eastAsia="方正书宋_GBK"/>
              </w:rPr>
              <w:t>周岁后，基础养老金在基数基础上每人每月增加</w:t>
            </w:r>
            <w:r>
              <w:rPr>
                <w:rFonts w:ascii="方正书宋_GBK" w:eastAsia="方正书宋_GBK"/>
              </w:rPr>
              <w:t>3</w:t>
            </w:r>
            <w:r>
              <w:rPr>
                <w:rFonts w:hint="eastAsia" w:ascii="方正书宋_GBK" w:eastAsia="方正书宋_GBK"/>
              </w:rPr>
              <w:t>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促进居民收入稳步提高月人均基础养老金不低于全省平均水平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待遇领取人员每人每月基础养老金不能低于全省平均水平</w:t>
            </w:r>
            <w:r>
              <w:rPr>
                <w:rFonts w:ascii="方正书宋_GBK" w:eastAsia="方正书宋_GBK"/>
              </w:rPr>
              <w:t>108</w:t>
            </w:r>
            <w:r>
              <w:rPr>
                <w:rFonts w:hint="eastAsia" w:ascii="方正书宋_GBK" w:eastAsia="方正书宋_GBK"/>
              </w:rPr>
              <w:t>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城乡居民政策知晓率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参保人员对政策的知晓率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城乡参保对象满意度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参保人员对政策的满意度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9、2020年中央就业补助资金（冀财社【2019】122号）绩效目标表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29990075"/>
      <w:r>
        <w:rPr>
          <w:rFonts w:ascii="方正仿宋_GBK" w:eastAsia="方正仿宋_GBK"/>
          <w:b/>
          <w:sz w:val="28"/>
        </w:rPr>
        <w:instrText xml:space="preserve">9</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年中央就业补助资金（冀财社【</w:instrText>
      </w:r>
      <w:r>
        <w:rPr>
          <w:rFonts w:ascii="方正仿宋_GBK" w:eastAsia="方正仿宋_GBK"/>
          <w:b/>
          <w:sz w:val="28"/>
        </w:rPr>
        <w:instrText xml:space="preserve">2019</w:instrText>
      </w:r>
      <w:r>
        <w:rPr>
          <w:rFonts w:hint="eastAsia" w:ascii="方正仿宋_GBK" w:eastAsia="方正仿宋_GBK"/>
          <w:b/>
          <w:sz w:val="28"/>
        </w:rPr>
        <w:instrText xml:space="preserve">】</w:instrText>
      </w:r>
      <w:r>
        <w:rPr>
          <w:rFonts w:ascii="方正仿宋_GBK" w:eastAsia="方正仿宋_GBK"/>
          <w:b/>
          <w:sz w:val="28"/>
        </w:rPr>
        <w:instrText xml:space="preserve">122</w:instrText>
      </w:r>
      <w:r>
        <w:rPr>
          <w:rFonts w:hint="eastAsia" w:ascii="方正仿宋_GBK" w:eastAsia="方正仿宋_GBK"/>
          <w:b/>
          <w:sz w:val="28"/>
        </w:rPr>
        <w:instrText xml:space="preserve">号）绩效目标表</w:instrText>
      </w:r>
      <w:bookmarkEnd w:id="10"/>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323-0401-JZN-YSYR</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年中央就业补助资金（冀财社【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743.00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743.00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积极落实特殊群体公益性岗位和社保补贴、就业困难高校毕业生公益性岗位和社保补贴、企业吸纳就业困难人员岗位和社保补贴、就业见习、房租物业水电费补贴等就业创业扶持补贴政策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、通过落实岗位和社保补贴，鼓励用人单位积极吸纳特殊群体、就业困难大学生、就业困难人员就业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、对促进我县就业，维护了社会和谐稳定，促进县域经济发展起到了积极作用。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社会保险补贴到位率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公益性岗位补贴到位率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经审核符合领取公益性岗位补贴条件的公益性岗位补贴发放率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高校毕业生就业率、创业率提高情况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当年高校毕业生就业率、创业率较上一年度的提高比例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为毕业生提供招聘岗位，服务毕业生数量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借助</w:t>
            </w:r>
            <w:r>
              <w:rPr>
                <w:rFonts w:ascii="方正书宋_GBK" w:eastAsia="方正书宋_GBK"/>
              </w:rPr>
              <w:t>“</w:t>
            </w:r>
            <w:r>
              <w:rPr>
                <w:rFonts w:hint="eastAsia" w:ascii="方正书宋_GBK" w:eastAsia="方正书宋_GBK"/>
              </w:rPr>
              <w:t>河北省毕业生就业市场</w:t>
            </w:r>
            <w:r>
              <w:rPr>
                <w:rFonts w:ascii="方正书宋_GBK" w:eastAsia="方正书宋_GBK"/>
              </w:rPr>
              <w:t>”</w:t>
            </w:r>
            <w:r>
              <w:rPr>
                <w:rFonts w:hint="eastAsia" w:ascii="方正书宋_GBK" w:eastAsia="方正书宋_GBK"/>
              </w:rPr>
              <w:t>活动，服务毕业生数量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w:t>
            </w:r>
            <w:r>
              <w:rPr>
                <w:rFonts w:hint="eastAsia" w:ascii="方正书宋_GBK" w:eastAsia="方正书宋_GBK"/>
              </w:rPr>
              <w:t>】</w:t>
            </w:r>
            <w:r>
              <w:rPr>
                <w:rFonts w:ascii="方正书宋_GBK" w:eastAsia="方正书宋_GBK"/>
              </w:rPr>
              <w:t>122</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10、财政开支退休人员缴纳职业年金经费绩效目标表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29990076"/>
      <w:r>
        <w:rPr>
          <w:rFonts w:ascii="方正仿宋_GBK" w:eastAsia="方正仿宋_GBK"/>
          <w:b/>
          <w:sz w:val="28"/>
        </w:rPr>
        <w:instrText xml:space="preserve">10</w:instrText>
      </w:r>
      <w:r>
        <w:rPr>
          <w:rFonts w:hint="eastAsia" w:ascii="方正仿宋_GBK" w:eastAsia="方正仿宋_GBK"/>
          <w:b/>
          <w:sz w:val="28"/>
        </w:rPr>
        <w:instrText xml:space="preserve">、财政开支退休人员缴纳职业年金经费绩效目标表</w:instrText>
      </w:r>
      <w:bookmarkEnd w:id="11"/>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323-0501-YBN-G478</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财政开支退休人员缴纳职业年金经费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、防范基金风险，确保参保人员权益。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、全面开展参保登记，扩大职业年金的覆盖面。</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职业年金资金待遇按时足额发放人数占应发放人数的比率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享受职业年金补助覆盖面（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11、采购社保业务档案一体化信息系统终端设备经费绩效目标表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29990077"/>
      <w:r>
        <w:rPr>
          <w:rFonts w:ascii="方正仿宋_GBK" w:eastAsia="方正仿宋_GBK"/>
          <w:b/>
          <w:sz w:val="28"/>
        </w:rPr>
        <w:instrText xml:space="preserve">11</w:instrText>
      </w:r>
      <w:r>
        <w:rPr>
          <w:rFonts w:hint="eastAsia" w:ascii="方正仿宋_GBK" w:eastAsia="方正仿宋_GBK"/>
          <w:b/>
          <w:sz w:val="28"/>
        </w:rPr>
        <w:instrText xml:space="preserve">、采购社保业务档案一体化信息系统终端设备经费绩效目标表</w:instrText>
      </w:r>
      <w:bookmarkEnd w:id="12"/>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323-0501-JBN-B4O6</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采购社保业务档案一体化信息系统终端设备经费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为推进我县社会保险业务档案一体化管理，配合统一的社会保险公共服务平台建设，提高社保业务档案信息化水平和经办风险防控能力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、推进业务档案一体化管理，是贯彻国务院</w:t>
            </w:r>
            <w:r>
              <w:rPr>
                <w:rFonts w:ascii="方正书宋_GBK" w:eastAsia="方正书宋_GBK"/>
              </w:rPr>
              <w:t>“</w:t>
            </w:r>
            <w:r>
              <w:rPr>
                <w:rFonts w:hint="eastAsia" w:ascii="方正书宋_GBK" w:eastAsia="方正书宋_GBK"/>
              </w:rPr>
              <w:t>放管服</w:t>
            </w:r>
            <w:r>
              <w:rPr>
                <w:rFonts w:ascii="方正书宋_GBK" w:eastAsia="方正书宋_GBK"/>
              </w:rPr>
              <w:t>”</w:t>
            </w:r>
            <w:r>
              <w:rPr>
                <w:rFonts w:hint="eastAsia" w:ascii="方正书宋_GBK" w:eastAsia="方正书宋_GBK"/>
              </w:rPr>
              <w:t>改革部署、推行互联网</w:t>
            </w:r>
            <w:r>
              <w:rPr>
                <w:rFonts w:ascii="方正书宋_GBK" w:eastAsia="方正书宋_GBK"/>
              </w:rPr>
              <w:t>+</w:t>
            </w:r>
            <w:r>
              <w:rPr>
                <w:rFonts w:hint="eastAsia" w:ascii="方正书宋_GBK" w:eastAsia="方正书宋_GBK"/>
              </w:rPr>
              <w:t>政务服务的重要举措，是提升经办风险防控能力的重要方面，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、关系到社保经办全称信息化水平的提升，按照</w:t>
            </w:r>
            <w:r>
              <w:rPr>
                <w:rFonts w:ascii="方正书宋_GBK" w:eastAsia="方正书宋_GBK"/>
              </w:rPr>
              <w:t>“</w:t>
            </w:r>
            <w:r>
              <w:rPr>
                <w:rFonts w:hint="eastAsia" w:ascii="方正书宋_GBK" w:eastAsia="方正书宋_GBK"/>
              </w:rPr>
              <w:t>边经办边整理的要求</w:t>
            </w:r>
            <w:r>
              <w:rPr>
                <w:rFonts w:ascii="方正书宋_GBK" w:eastAsia="方正书宋_GBK"/>
              </w:rPr>
              <w:t>”</w:t>
            </w:r>
            <w:r>
              <w:rPr>
                <w:rFonts w:hint="eastAsia" w:ascii="方正书宋_GBK" w:eastAsia="方正书宋_GBK"/>
              </w:rPr>
              <w:t>，对各环节产生的业务档案同步立卷归档，做到应归尽归</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享受保险基金补助覆盖面（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12、城乡居民养老保险工作经费绩效目标表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29990078"/>
      <w:r>
        <w:rPr>
          <w:rFonts w:ascii="方正仿宋_GBK" w:eastAsia="方正仿宋_GBK"/>
          <w:b/>
          <w:sz w:val="28"/>
        </w:rPr>
        <w:instrText xml:space="preserve">12</w:instrText>
      </w:r>
      <w:r>
        <w:rPr>
          <w:rFonts w:hint="eastAsia" w:ascii="方正仿宋_GBK" w:eastAsia="方正仿宋_GBK"/>
          <w:b/>
          <w:sz w:val="28"/>
        </w:rPr>
        <w:instrText xml:space="preserve">、城乡居民养老保险工作经费绩效目标表</w:instrText>
      </w:r>
      <w:bookmarkEnd w:id="13"/>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134"/>
        <w:gridCol w:w="1133"/>
        <w:gridCol w:w="1275"/>
        <w:gridCol w:w="1586"/>
        <w:gridCol w:w="1303"/>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0"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0" w:type="dxa"/>
            <w:gridSpan w:val="2"/>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vAlign w:val="center"/>
          </w:tcPr>
          <w:p>
            <w:pPr>
              <w:spacing w:line="300" w:lineRule="exact"/>
              <w:jc w:val="left"/>
              <w:rPr>
                <w:rFonts w:ascii="方正书宋_GBK" w:eastAsia="方正书宋_GBK"/>
              </w:rPr>
            </w:pPr>
            <w:r>
              <w:rPr>
                <w:rFonts w:ascii="方正书宋_GBK" w:eastAsia="方正书宋_GBK"/>
              </w:rPr>
              <w:t>323-0501-JBN-NKOG</w:t>
            </w:r>
          </w:p>
        </w:tc>
        <w:tc>
          <w:tcPr>
            <w:tcW w:w="1586"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vAlign w:val="center"/>
          </w:tcPr>
          <w:p>
            <w:pPr>
              <w:spacing w:line="300" w:lineRule="exact"/>
              <w:jc w:val="left"/>
              <w:rPr>
                <w:rFonts w:ascii="方正书宋_GBK" w:eastAsia="方正书宋_GBK"/>
              </w:rPr>
            </w:pPr>
            <w:r>
              <w:rPr>
                <w:rFonts w:hint="eastAsia" w:ascii="方正书宋_GBK" w:eastAsia="方正书宋_GBK"/>
              </w:rPr>
              <w:t>城乡居民养老保险工作经费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0" w:type="dxa"/>
            <w:gridSpan w:val="2"/>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5" w:type="dxa"/>
            <w:vAlign w:val="center"/>
          </w:tcPr>
          <w:p>
            <w:pPr>
              <w:spacing w:line="300" w:lineRule="exact"/>
              <w:jc w:val="left"/>
              <w:rPr>
                <w:rFonts w:ascii="方正书宋_GBK" w:eastAsia="方正书宋_GBK"/>
              </w:rPr>
            </w:pPr>
            <w:r>
              <w:rPr>
                <w:rFonts w:ascii="方正书宋_GBK" w:eastAsia="方正书宋_GBK"/>
              </w:rPr>
              <w:t>10.00</w:t>
            </w:r>
          </w:p>
        </w:tc>
        <w:tc>
          <w:tcPr>
            <w:tcW w:w="1586"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vAlign w:val="center"/>
          </w:tcPr>
          <w:p>
            <w:pPr>
              <w:spacing w:line="300" w:lineRule="exact"/>
              <w:jc w:val="left"/>
              <w:rPr>
                <w:rFonts w:ascii="方正书宋_GBK" w:eastAsia="方正书宋_GBK"/>
              </w:rPr>
            </w:pPr>
            <w:r>
              <w:rPr>
                <w:rFonts w:ascii="方正书宋_GBK" w:eastAsia="方正书宋_GBK"/>
              </w:rPr>
              <w:t>10.00</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0"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0" w:type="dxa"/>
            <w:gridSpan w:val="2"/>
            <w:vMerge w:val="continue"/>
            <w:vAlign w:val="center"/>
          </w:tcPr>
          <w:p>
            <w:pPr>
              <w:spacing w:line="300" w:lineRule="exact"/>
              <w:jc w:val="left"/>
              <w:outlineLvl w:val="1"/>
            </w:pPr>
          </w:p>
        </w:tc>
        <w:tc>
          <w:tcPr>
            <w:tcW w:w="8272" w:type="dxa"/>
            <w:gridSpan w:val="6"/>
            <w:vAlign w:val="center"/>
          </w:tcPr>
          <w:p>
            <w:pPr>
              <w:spacing w:line="300" w:lineRule="exact"/>
              <w:jc w:val="left"/>
              <w:rPr>
                <w:rFonts w:ascii="方正书宋_GBK" w:eastAsia="方正书宋_GBK"/>
              </w:rPr>
            </w:pPr>
            <w:r>
              <w:rPr>
                <w:rFonts w:hint="eastAsia" w:ascii="方正书宋_GBK" w:eastAsia="方正书宋_GBK"/>
              </w:rPr>
              <w:t>负责新增参保人员登记、变更登记相关资料的审核；负责参保人员保险关系转移、注销登记相关材料的审核；负责新增重度残疾参保人员的资格认证；负责乡镇事务所录入参保人员相关信息的审核。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6" w:type="dxa"/>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08"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6"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3"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5"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6" w:type="dxa"/>
          <w:trHeight w:val="369" w:hRule="atLeast"/>
          <w:jc w:val="center"/>
        </w:trPr>
        <w:tc>
          <w:tcPr>
            <w:tcW w:w="1134" w:type="dxa"/>
            <w:vMerge w:val="continue"/>
            <w:vAlign w:val="center"/>
          </w:tcPr>
          <w:p>
            <w:pPr>
              <w:spacing w:line="300" w:lineRule="exact"/>
              <w:jc w:val="left"/>
              <w:outlineLvl w:val="1"/>
            </w:pPr>
          </w:p>
        </w:tc>
        <w:tc>
          <w:tcPr>
            <w:tcW w:w="2408"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6" w:type="dxa"/>
            <w:vAlign w:val="center"/>
          </w:tcPr>
          <w:p>
            <w:pPr>
              <w:spacing w:line="300" w:lineRule="exact"/>
              <w:jc w:val="center"/>
              <w:rPr>
                <w:rFonts w:ascii="方正书宋_GBK" w:eastAsia="方正书宋_GBK"/>
              </w:rPr>
            </w:pPr>
            <w:r>
              <w:rPr>
                <w:rFonts w:ascii="方正书宋_GBK" w:eastAsia="方正书宋_GBK"/>
              </w:rPr>
              <w:t>50.00</w:t>
            </w:r>
          </w:p>
        </w:tc>
        <w:tc>
          <w:tcPr>
            <w:tcW w:w="1303" w:type="dxa"/>
            <w:vAlign w:val="center"/>
          </w:tcPr>
          <w:p>
            <w:pPr>
              <w:spacing w:line="300" w:lineRule="exact"/>
              <w:jc w:val="center"/>
              <w:rPr>
                <w:rFonts w:ascii="方正书宋_GBK" w:eastAsia="方正书宋_GBK"/>
              </w:rPr>
            </w:pPr>
            <w:r>
              <w:rPr>
                <w:rFonts w:ascii="方正书宋_GBK" w:eastAsia="方正书宋_GBK"/>
              </w:rPr>
              <w:t>75.00</w:t>
            </w:r>
          </w:p>
        </w:tc>
        <w:tc>
          <w:tcPr>
            <w:tcW w:w="2975"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6" w:type="dxa"/>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、确保养老金按时足额发放，防范基金风险，确保参保人员权益。</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扩面率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实际扩面人数占应扩面人数的比率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13、春季劳务洽谈暨人才交流工作经费绩效目标表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29990079"/>
      <w:r>
        <w:rPr>
          <w:rFonts w:ascii="方正仿宋_GBK" w:eastAsia="方正仿宋_GBK"/>
          <w:b/>
          <w:sz w:val="28"/>
        </w:rPr>
        <w:instrText xml:space="preserve">13</w:instrText>
      </w:r>
      <w:r>
        <w:rPr>
          <w:rFonts w:hint="eastAsia" w:ascii="方正仿宋_GBK" w:eastAsia="方正仿宋_GBK"/>
          <w:b/>
          <w:sz w:val="28"/>
        </w:rPr>
        <w:instrText xml:space="preserve">、春季劳务洽谈暨人才交流工作经费绩效目标表</w:instrText>
      </w:r>
      <w:bookmarkEnd w:id="14"/>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323-0402-JBN-72GL</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春季劳务洽谈暨人才交流工作经费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6.00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6.00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实现城镇新增就业</w:t>
            </w:r>
            <w:r>
              <w:rPr>
                <w:rFonts w:ascii="方正书宋_GBK" w:eastAsia="方正书宋_GBK"/>
              </w:rPr>
              <w:t>2300</w:t>
            </w:r>
            <w:r>
              <w:rPr>
                <w:rFonts w:hint="eastAsia" w:ascii="方正书宋_GBK" w:eastAsia="方正书宋_GBK"/>
              </w:rPr>
              <w:t>人，下岗失业人员再就业</w:t>
            </w:r>
            <w:r>
              <w:rPr>
                <w:rFonts w:ascii="方正书宋_GBK" w:eastAsia="方正书宋_GBK"/>
              </w:rPr>
              <w:t>400</w:t>
            </w:r>
            <w:r>
              <w:rPr>
                <w:rFonts w:hint="eastAsia" w:ascii="方正书宋_GBK" w:eastAsia="方正书宋_GBK"/>
              </w:rPr>
              <w:t>人，其中实现就业困难对象再就业</w:t>
            </w:r>
            <w:r>
              <w:rPr>
                <w:rFonts w:ascii="方正书宋_GBK" w:eastAsia="方正书宋_GBK"/>
              </w:rPr>
              <w:t>140</w:t>
            </w:r>
            <w:r>
              <w:rPr>
                <w:rFonts w:hint="eastAsia" w:ascii="方正书宋_GBK" w:eastAsia="方正书宋_GBK"/>
              </w:rPr>
              <w:t>人；农村劳动力向非农产业转移</w:t>
            </w:r>
            <w:r>
              <w:rPr>
                <w:rFonts w:ascii="方正书宋_GBK" w:eastAsia="方正书宋_GBK"/>
              </w:rPr>
              <w:t>16000</w:t>
            </w:r>
            <w:r>
              <w:rPr>
                <w:rFonts w:hint="eastAsia" w:ascii="方正书宋_GBK" w:eastAsia="方正书宋_GBK"/>
              </w:rPr>
              <w:t>人；实现各类培训</w:t>
            </w:r>
            <w:r>
              <w:rPr>
                <w:rFonts w:ascii="方正书宋_GBK" w:eastAsia="方正书宋_GBK"/>
              </w:rPr>
              <w:t>6600</w:t>
            </w:r>
            <w:r>
              <w:rPr>
                <w:rFonts w:hint="eastAsia" w:ascii="方正书宋_GBK" w:eastAsia="方正书宋_GBK"/>
              </w:rPr>
              <w:t>人次；城镇登记失业率控制在</w:t>
            </w:r>
            <w:r>
              <w:rPr>
                <w:rFonts w:ascii="方正书宋_GBK" w:eastAsia="方正书宋_GBK"/>
              </w:rPr>
              <w:t>4.5%</w:t>
            </w:r>
            <w:r>
              <w:rPr>
                <w:rFonts w:hint="eastAsia" w:ascii="方正书宋_GBK" w:eastAsia="方正书宋_GBK"/>
              </w:rPr>
              <w:t>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100.00</w:t>
            </w: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p>
        </w:tc>
        <w:tc>
          <w:tcPr>
            <w:tcW w:w="2977" w:type="dxa"/>
            <w:gridSpan w:val="2"/>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、结合</w:t>
            </w:r>
            <w:r>
              <w:rPr>
                <w:rFonts w:ascii="方正书宋_GBK" w:eastAsia="方正书宋_GBK"/>
              </w:rPr>
              <w:t>“</w:t>
            </w:r>
            <w:r>
              <w:rPr>
                <w:rFonts w:hint="eastAsia" w:ascii="方正书宋_GBK" w:eastAsia="方正书宋_GBK"/>
              </w:rPr>
              <w:t>春风行动</w:t>
            </w:r>
            <w:r>
              <w:rPr>
                <w:rFonts w:ascii="方正书宋_GBK" w:eastAsia="方正书宋_GBK"/>
              </w:rPr>
              <w:t>”</w:t>
            </w:r>
            <w:r>
              <w:rPr>
                <w:rFonts w:hint="eastAsia" w:ascii="方正书宋_GBK" w:eastAsia="方正书宋_GBK"/>
              </w:rPr>
              <w:t>，采取散发宣传资料、媒体广播、举办短期培训班等形式对城乡各类劳动力进行以劳动法规、依法维权、安全常识等为主要内容的引导性培训，提高其外出就业的基本素质。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、为广大求职者提供更多的工作岗位</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产出指标</w:t>
            </w:r>
          </w:p>
        </w:tc>
        <w:tc>
          <w:tcPr>
            <w:tcW w:w="1134" w:type="dxa"/>
            <w:vAlign w:val="center"/>
          </w:tcPr>
          <w:p>
            <w:pPr>
              <w:spacing w:line="300" w:lineRule="exact"/>
              <w:jc w:val="left"/>
              <w:rPr>
                <w:rFonts w:ascii="方正书宋_GBK" w:eastAsia="方正书宋_GBK"/>
                <w:szCs w:val="21"/>
              </w:rPr>
            </w:pPr>
            <w:r>
              <w:rPr>
                <w:rFonts w:hint="eastAsia" w:ascii="方正书宋_GBK" w:eastAsia="方正书宋_GBK"/>
                <w:szCs w:val="21"/>
              </w:rPr>
              <w:t>质量指标</w:t>
            </w:r>
          </w:p>
        </w:tc>
        <w:tc>
          <w:tcPr>
            <w:tcW w:w="1276" w:type="dxa"/>
            <w:vAlign w:val="center"/>
          </w:tcPr>
          <w:p>
            <w:pPr>
              <w:spacing w:line="300" w:lineRule="exact"/>
              <w:jc w:val="left"/>
              <w:rPr>
                <w:rFonts w:ascii="方正书宋_GBK" w:eastAsia="方正书宋_GBK"/>
                <w:szCs w:val="21"/>
              </w:rPr>
            </w:pPr>
            <w:r>
              <w:rPr>
                <w:rFonts w:hint="eastAsia" w:ascii="方正书宋_GBK" w:eastAsia="方正书宋_GBK"/>
                <w:szCs w:val="21"/>
              </w:rPr>
              <w:t>就业服务到位率</w:t>
            </w:r>
          </w:p>
        </w:tc>
        <w:tc>
          <w:tcPr>
            <w:tcW w:w="2891" w:type="dxa"/>
            <w:vAlign w:val="center"/>
          </w:tcPr>
          <w:p>
            <w:pPr>
              <w:spacing w:line="300" w:lineRule="exact"/>
              <w:jc w:val="left"/>
              <w:rPr>
                <w:rFonts w:ascii="方正书宋_GBK" w:eastAsia="方正书宋_GBK"/>
                <w:szCs w:val="21"/>
              </w:rPr>
            </w:pPr>
            <w:r>
              <w:rPr>
                <w:rFonts w:hint="eastAsia" w:ascii="方正书宋_GBK" w:eastAsia="方正书宋_GBK"/>
                <w:szCs w:val="21"/>
              </w:rPr>
              <w:t>为失业人员提供免费的职业指导、职业介绍、家庭服务业对接、就业创业服务等公共就业服务，且免费率达到</w:t>
            </w:r>
            <w:r>
              <w:rPr>
                <w:rFonts w:ascii="方正书宋_GBK" w:eastAsia="方正书宋_GBK"/>
                <w:szCs w:val="21"/>
              </w:rPr>
              <w:t>100%</w:t>
            </w:r>
          </w:p>
        </w:tc>
        <w:tc>
          <w:tcPr>
            <w:tcW w:w="1276" w:type="dxa"/>
            <w:vAlign w:val="center"/>
          </w:tcPr>
          <w:p>
            <w:pPr>
              <w:spacing w:line="300" w:lineRule="exact"/>
              <w:jc w:val="left"/>
              <w:rPr>
                <w:rFonts w:ascii="方正书宋_GBK" w:eastAsia="方正书宋_GBK"/>
                <w:szCs w:val="21"/>
              </w:rPr>
            </w:pPr>
            <w:r>
              <w:rPr>
                <w:rFonts w:hint="eastAsia" w:ascii="方正书宋_GBK" w:eastAsia="方正书宋_GBK"/>
                <w:szCs w:val="21"/>
              </w:rPr>
              <w:t>≥</w:t>
            </w:r>
            <w:r>
              <w:rPr>
                <w:rFonts w:ascii="方正书宋_GBK" w:eastAsia="方正书宋_GBK"/>
                <w:szCs w:val="21"/>
              </w:rPr>
              <w:t>90%</w:t>
            </w:r>
          </w:p>
        </w:tc>
        <w:tc>
          <w:tcPr>
            <w:tcW w:w="1701" w:type="dxa"/>
            <w:vAlign w:val="center"/>
          </w:tcPr>
          <w:p>
            <w:pPr>
              <w:spacing w:line="300" w:lineRule="exact"/>
              <w:jc w:val="left"/>
              <w:rPr>
                <w:rFonts w:ascii="方正书宋_GBK" w:eastAsia="方正书宋_GBK"/>
                <w:szCs w:val="21"/>
              </w:rPr>
            </w:pPr>
            <w:r>
              <w:rPr>
                <w:rFonts w:hint="eastAsia" w:ascii="方正书宋_GBK" w:eastAsia="方正书宋_GBK"/>
                <w:szCs w:val="21"/>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Cs w:val="21"/>
              </w:rPr>
            </w:pPr>
          </w:p>
        </w:tc>
        <w:tc>
          <w:tcPr>
            <w:tcW w:w="1134" w:type="dxa"/>
            <w:vAlign w:val="center"/>
          </w:tcPr>
          <w:p>
            <w:pPr>
              <w:spacing w:line="300" w:lineRule="exact"/>
              <w:jc w:val="left"/>
              <w:rPr>
                <w:rFonts w:ascii="方正书宋_GBK" w:eastAsia="方正书宋_GBK"/>
                <w:szCs w:val="21"/>
              </w:rPr>
            </w:pPr>
            <w:r>
              <w:rPr>
                <w:rFonts w:hint="eastAsia" w:ascii="方正书宋_GBK" w:eastAsia="方正书宋_GBK"/>
                <w:szCs w:val="21"/>
              </w:rPr>
              <w:t>时效指标</w:t>
            </w:r>
          </w:p>
        </w:tc>
        <w:tc>
          <w:tcPr>
            <w:tcW w:w="1276" w:type="dxa"/>
            <w:vAlign w:val="center"/>
          </w:tcPr>
          <w:p>
            <w:pPr>
              <w:spacing w:line="300" w:lineRule="exact"/>
              <w:jc w:val="left"/>
              <w:rPr>
                <w:rFonts w:ascii="方正书宋_GBK" w:eastAsia="方正书宋_GBK"/>
                <w:szCs w:val="21"/>
              </w:rPr>
            </w:pPr>
            <w:r>
              <w:rPr>
                <w:rFonts w:hint="eastAsia" w:ascii="方正书宋_GBK" w:eastAsia="方正书宋_GBK"/>
                <w:szCs w:val="21"/>
              </w:rPr>
              <w:t>公共就业服务信息管理完成率</w:t>
            </w:r>
          </w:p>
        </w:tc>
        <w:tc>
          <w:tcPr>
            <w:tcW w:w="2891" w:type="dxa"/>
            <w:vAlign w:val="center"/>
          </w:tcPr>
          <w:p>
            <w:pPr>
              <w:spacing w:line="300" w:lineRule="exact"/>
              <w:jc w:val="left"/>
              <w:rPr>
                <w:rFonts w:ascii="方正书宋_GBK" w:eastAsia="方正书宋_GBK"/>
                <w:szCs w:val="21"/>
              </w:rPr>
            </w:pPr>
            <w:r>
              <w:rPr>
                <w:rFonts w:hint="eastAsia" w:ascii="方正书宋_GBK" w:eastAsia="方正书宋_GBK"/>
                <w:szCs w:val="21"/>
              </w:rPr>
              <w:t>实际完成就业信息管理数量占年度内应完成信息管理的数量的比例</w:t>
            </w:r>
          </w:p>
        </w:tc>
        <w:tc>
          <w:tcPr>
            <w:tcW w:w="1276" w:type="dxa"/>
            <w:vAlign w:val="center"/>
          </w:tcPr>
          <w:p>
            <w:pPr>
              <w:spacing w:line="300" w:lineRule="exact"/>
              <w:jc w:val="left"/>
              <w:rPr>
                <w:rFonts w:ascii="方正书宋_GBK" w:eastAsia="方正书宋_GBK"/>
                <w:szCs w:val="21"/>
              </w:rPr>
            </w:pPr>
            <w:r>
              <w:rPr>
                <w:rFonts w:hint="eastAsia" w:ascii="方正书宋_GBK" w:eastAsia="方正书宋_GBK"/>
                <w:szCs w:val="21"/>
              </w:rPr>
              <w:t>≥</w:t>
            </w:r>
            <w:r>
              <w:rPr>
                <w:rFonts w:ascii="方正书宋_GBK" w:eastAsia="方正书宋_GBK"/>
                <w:szCs w:val="21"/>
              </w:rPr>
              <w:t>90%</w:t>
            </w:r>
          </w:p>
        </w:tc>
        <w:tc>
          <w:tcPr>
            <w:tcW w:w="1701" w:type="dxa"/>
            <w:vAlign w:val="center"/>
          </w:tcPr>
          <w:p>
            <w:pPr>
              <w:spacing w:line="300" w:lineRule="exact"/>
              <w:jc w:val="left"/>
              <w:rPr>
                <w:rFonts w:ascii="方正书宋_GBK" w:eastAsia="方正书宋_GBK"/>
                <w:szCs w:val="21"/>
              </w:rPr>
            </w:pPr>
            <w:r>
              <w:rPr>
                <w:rFonts w:hint="eastAsia" w:ascii="方正书宋_GBK" w:eastAsia="方正书宋_GBK"/>
                <w:szCs w:val="21"/>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Cs w:val="21"/>
              </w:rPr>
            </w:pPr>
            <w:r>
              <w:rPr>
                <w:rFonts w:hint="eastAsia" w:ascii="方正书宋_GBK" w:eastAsia="方正书宋_GBK"/>
                <w:szCs w:val="21"/>
              </w:rPr>
              <w:t>效果指标</w:t>
            </w:r>
          </w:p>
        </w:tc>
        <w:tc>
          <w:tcPr>
            <w:tcW w:w="1134" w:type="dxa"/>
            <w:vAlign w:val="center"/>
          </w:tcPr>
          <w:p>
            <w:pPr>
              <w:spacing w:line="300" w:lineRule="exact"/>
              <w:jc w:val="left"/>
              <w:rPr>
                <w:rFonts w:ascii="方正书宋_GBK" w:eastAsia="方正书宋_GBK"/>
                <w:szCs w:val="21"/>
              </w:rPr>
            </w:pPr>
            <w:r>
              <w:rPr>
                <w:rFonts w:hint="eastAsia" w:ascii="方正书宋_GBK" w:eastAsia="方正书宋_GBK"/>
                <w:szCs w:val="21"/>
              </w:rPr>
              <w:t>社会效益指标</w:t>
            </w:r>
          </w:p>
        </w:tc>
        <w:tc>
          <w:tcPr>
            <w:tcW w:w="1276" w:type="dxa"/>
            <w:vAlign w:val="center"/>
          </w:tcPr>
          <w:p>
            <w:pPr>
              <w:spacing w:line="300" w:lineRule="exact"/>
              <w:jc w:val="left"/>
              <w:rPr>
                <w:rFonts w:ascii="方正书宋_GBK" w:eastAsia="方正书宋_GBK"/>
                <w:szCs w:val="21"/>
              </w:rPr>
            </w:pPr>
            <w:r>
              <w:rPr>
                <w:rFonts w:hint="eastAsia" w:ascii="方正书宋_GBK" w:eastAsia="方正书宋_GBK"/>
                <w:szCs w:val="21"/>
              </w:rPr>
              <w:t>职业培训就业率</w:t>
            </w:r>
          </w:p>
        </w:tc>
        <w:tc>
          <w:tcPr>
            <w:tcW w:w="2891" w:type="dxa"/>
            <w:vAlign w:val="center"/>
          </w:tcPr>
          <w:p>
            <w:pPr>
              <w:spacing w:line="300" w:lineRule="exact"/>
              <w:jc w:val="left"/>
              <w:rPr>
                <w:rFonts w:ascii="方正书宋_GBK" w:eastAsia="方正书宋_GBK"/>
                <w:szCs w:val="21"/>
              </w:rPr>
            </w:pPr>
            <w:r>
              <w:rPr>
                <w:rFonts w:hint="eastAsia" w:ascii="方正书宋_GBK" w:eastAsia="方正书宋_GBK"/>
                <w:szCs w:val="21"/>
              </w:rPr>
              <w:t>职业培训后就业人数占培训总人数的比例</w:t>
            </w:r>
          </w:p>
        </w:tc>
        <w:tc>
          <w:tcPr>
            <w:tcW w:w="1276" w:type="dxa"/>
            <w:vAlign w:val="center"/>
          </w:tcPr>
          <w:p>
            <w:pPr>
              <w:spacing w:line="300" w:lineRule="exact"/>
              <w:jc w:val="left"/>
              <w:rPr>
                <w:rFonts w:ascii="方正书宋_GBK" w:eastAsia="方正书宋_GBK"/>
                <w:szCs w:val="21"/>
              </w:rPr>
            </w:pPr>
            <w:r>
              <w:rPr>
                <w:rFonts w:hint="eastAsia" w:ascii="方正书宋_GBK" w:eastAsia="方正书宋_GBK"/>
                <w:szCs w:val="21"/>
              </w:rPr>
              <w:t>≥</w:t>
            </w:r>
            <w:r>
              <w:rPr>
                <w:rFonts w:ascii="方正书宋_GBK" w:eastAsia="方正书宋_GBK"/>
                <w:szCs w:val="21"/>
              </w:rPr>
              <w:t>90%</w:t>
            </w:r>
          </w:p>
        </w:tc>
        <w:tc>
          <w:tcPr>
            <w:tcW w:w="1701" w:type="dxa"/>
            <w:vAlign w:val="center"/>
          </w:tcPr>
          <w:p>
            <w:pPr>
              <w:spacing w:line="300" w:lineRule="exact"/>
              <w:jc w:val="left"/>
              <w:rPr>
                <w:rFonts w:ascii="方正书宋_GBK" w:eastAsia="方正书宋_GBK"/>
                <w:szCs w:val="21"/>
              </w:rPr>
            </w:pPr>
            <w:r>
              <w:rPr>
                <w:rFonts w:hint="eastAsia" w:ascii="方正书宋_GBK" w:eastAsia="方正书宋_GBK"/>
                <w:szCs w:val="21"/>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Cs w:val="21"/>
              </w:rPr>
            </w:pPr>
          </w:p>
        </w:tc>
        <w:tc>
          <w:tcPr>
            <w:tcW w:w="1134" w:type="dxa"/>
            <w:vAlign w:val="center"/>
          </w:tcPr>
          <w:p>
            <w:pPr>
              <w:spacing w:line="300" w:lineRule="exact"/>
              <w:jc w:val="left"/>
              <w:rPr>
                <w:rFonts w:ascii="方正书宋_GBK" w:eastAsia="方正书宋_GBK"/>
                <w:szCs w:val="21"/>
              </w:rPr>
            </w:pPr>
            <w:r>
              <w:rPr>
                <w:rFonts w:hint="eastAsia" w:ascii="方正书宋_GBK" w:eastAsia="方正书宋_GBK"/>
                <w:szCs w:val="21"/>
              </w:rPr>
              <w:t>可持续影响指标</w:t>
            </w:r>
          </w:p>
        </w:tc>
        <w:tc>
          <w:tcPr>
            <w:tcW w:w="1276" w:type="dxa"/>
            <w:vAlign w:val="center"/>
          </w:tcPr>
          <w:p>
            <w:pPr>
              <w:spacing w:line="300" w:lineRule="exact"/>
              <w:jc w:val="left"/>
              <w:rPr>
                <w:rFonts w:ascii="方正书宋_GBK" w:eastAsia="方正书宋_GBK"/>
                <w:szCs w:val="21"/>
              </w:rPr>
            </w:pPr>
            <w:r>
              <w:rPr>
                <w:rFonts w:hint="eastAsia" w:ascii="方正书宋_GBK" w:eastAsia="方正书宋_GBK"/>
                <w:szCs w:val="21"/>
              </w:rPr>
              <w:t>新增就业率</w:t>
            </w:r>
          </w:p>
        </w:tc>
        <w:tc>
          <w:tcPr>
            <w:tcW w:w="2891" w:type="dxa"/>
            <w:vAlign w:val="center"/>
          </w:tcPr>
          <w:p>
            <w:pPr>
              <w:spacing w:line="300" w:lineRule="exact"/>
              <w:jc w:val="left"/>
              <w:rPr>
                <w:rFonts w:ascii="方正书宋_GBK" w:eastAsia="方正书宋_GBK"/>
                <w:szCs w:val="21"/>
              </w:rPr>
            </w:pPr>
            <w:r>
              <w:rPr>
                <w:rFonts w:hint="eastAsia" w:ascii="方正书宋_GBK" w:eastAsia="方正书宋_GBK"/>
                <w:szCs w:val="21"/>
              </w:rPr>
              <w:t>年度内新增就业人员数量占应就业人数比率</w:t>
            </w:r>
          </w:p>
        </w:tc>
        <w:tc>
          <w:tcPr>
            <w:tcW w:w="1276" w:type="dxa"/>
            <w:vAlign w:val="center"/>
          </w:tcPr>
          <w:p>
            <w:pPr>
              <w:spacing w:line="300" w:lineRule="exact"/>
              <w:jc w:val="left"/>
              <w:rPr>
                <w:rFonts w:ascii="方正书宋_GBK" w:eastAsia="方正书宋_GBK"/>
                <w:szCs w:val="21"/>
              </w:rPr>
            </w:pPr>
            <w:r>
              <w:rPr>
                <w:rFonts w:hint="eastAsia" w:ascii="方正书宋_GBK" w:eastAsia="方正书宋_GBK"/>
                <w:szCs w:val="21"/>
              </w:rPr>
              <w:t>≥</w:t>
            </w:r>
            <w:r>
              <w:rPr>
                <w:rFonts w:ascii="方正书宋_GBK" w:eastAsia="方正书宋_GBK"/>
                <w:szCs w:val="21"/>
              </w:rPr>
              <w:t>90%</w:t>
            </w:r>
          </w:p>
        </w:tc>
        <w:tc>
          <w:tcPr>
            <w:tcW w:w="1701" w:type="dxa"/>
            <w:vAlign w:val="center"/>
          </w:tcPr>
          <w:p>
            <w:pPr>
              <w:spacing w:line="300" w:lineRule="exact"/>
              <w:jc w:val="left"/>
              <w:rPr>
                <w:rFonts w:ascii="方正书宋_GBK" w:eastAsia="方正书宋_GBK"/>
                <w:szCs w:val="21"/>
              </w:rPr>
            </w:pPr>
            <w:r>
              <w:rPr>
                <w:rFonts w:hint="eastAsia" w:ascii="方正书宋_GBK" w:eastAsia="方正书宋_GBK"/>
                <w:szCs w:val="21"/>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szCs w:val="21"/>
              </w:rPr>
            </w:pPr>
            <w:r>
              <w:rPr>
                <w:rFonts w:hint="eastAsia" w:ascii="方正书宋_GBK" w:eastAsia="方正书宋_GBK"/>
                <w:szCs w:val="21"/>
              </w:rPr>
              <w:t>满意度指标</w:t>
            </w:r>
          </w:p>
        </w:tc>
        <w:tc>
          <w:tcPr>
            <w:tcW w:w="1134" w:type="dxa"/>
            <w:vAlign w:val="center"/>
          </w:tcPr>
          <w:p>
            <w:pPr>
              <w:spacing w:line="300" w:lineRule="exact"/>
              <w:jc w:val="left"/>
              <w:rPr>
                <w:rFonts w:ascii="方正书宋_GBK" w:eastAsia="方正书宋_GBK"/>
                <w:szCs w:val="21"/>
              </w:rPr>
            </w:pPr>
            <w:r>
              <w:rPr>
                <w:rFonts w:hint="eastAsia" w:ascii="方正书宋_GBK" w:eastAsia="方正书宋_GBK"/>
                <w:szCs w:val="21"/>
              </w:rPr>
              <w:t>服务对象满意度指标</w:t>
            </w:r>
          </w:p>
        </w:tc>
        <w:tc>
          <w:tcPr>
            <w:tcW w:w="1276" w:type="dxa"/>
            <w:vAlign w:val="center"/>
          </w:tcPr>
          <w:p>
            <w:pPr>
              <w:spacing w:line="300" w:lineRule="exact"/>
              <w:jc w:val="left"/>
              <w:rPr>
                <w:rFonts w:ascii="方正书宋_GBK" w:eastAsia="方正书宋_GBK"/>
                <w:szCs w:val="21"/>
              </w:rPr>
            </w:pPr>
            <w:r>
              <w:rPr>
                <w:rFonts w:hint="eastAsia" w:ascii="方正书宋_GBK" w:eastAsia="方正书宋_GBK"/>
                <w:szCs w:val="21"/>
              </w:rPr>
              <w:t>群众满意度</w:t>
            </w:r>
          </w:p>
        </w:tc>
        <w:tc>
          <w:tcPr>
            <w:tcW w:w="2891" w:type="dxa"/>
            <w:vAlign w:val="center"/>
          </w:tcPr>
          <w:p>
            <w:pPr>
              <w:spacing w:line="300" w:lineRule="exact"/>
              <w:jc w:val="left"/>
              <w:rPr>
                <w:rFonts w:ascii="方正书宋_GBK" w:eastAsia="方正书宋_GBK"/>
                <w:szCs w:val="21"/>
              </w:rPr>
            </w:pPr>
            <w:r>
              <w:rPr>
                <w:rFonts w:hint="eastAsia" w:ascii="方正书宋_GBK" w:eastAsia="方正书宋_GBK"/>
                <w:szCs w:val="21"/>
              </w:rPr>
              <w:t>群众满意数量占总数的比例。</w:t>
            </w:r>
          </w:p>
        </w:tc>
        <w:tc>
          <w:tcPr>
            <w:tcW w:w="1276" w:type="dxa"/>
            <w:vAlign w:val="center"/>
          </w:tcPr>
          <w:p>
            <w:pPr>
              <w:spacing w:line="300" w:lineRule="exact"/>
              <w:jc w:val="left"/>
              <w:rPr>
                <w:rFonts w:ascii="方正书宋_GBK" w:eastAsia="方正书宋_GBK"/>
                <w:szCs w:val="21"/>
              </w:rPr>
            </w:pPr>
            <w:r>
              <w:rPr>
                <w:rFonts w:hint="eastAsia" w:ascii="方正书宋_GBK" w:eastAsia="方正书宋_GBK"/>
                <w:szCs w:val="21"/>
              </w:rPr>
              <w:t>≥</w:t>
            </w:r>
            <w:r>
              <w:rPr>
                <w:rFonts w:ascii="方正书宋_GBK" w:eastAsia="方正书宋_GBK"/>
                <w:szCs w:val="21"/>
              </w:rPr>
              <w:t>90%</w:t>
            </w:r>
          </w:p>
        </w:tc>
        <w:tc>
          <w:tcPr>
            <w:tcW w:w="1701" w:type="dxa"/>
            <w:vAlign w:val="center"/>
          </w:tcPr>
          <w:p>
            <w:pPr>
              <w:spacing w:line="300" w:lineRule="exact"/>
              <w:jc w:val="left"/>
              <w:rPr>
                <w:rFonts w:ascii="方正书宋_GBK" w:eastAsia="方正书宋_GBK"/>
                <w:szCs w:val="21"/>
              </w:rPr>
            </w:pPr>
            <w:r>
              <w:rPr>
                <w:rFonts w:hint="eastAsia" w:ascii="方正书宋_GBK" w:eastAsia="方正书宋_GBK"/>
                <w:szCs w:val="21"/>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14、接入热力管网经费绩效目标表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29990080"/>
      <w:r>
        <w:rPr>
          <w:rFonts w:ascii="方正仿宋_GBK" w:eastAsia="方正仿宋_GBK"/>
          <w:b/>
          <w:sz w:val="28"/>
        </w:rPr>
        <w:instrText xml:space="preserve">14</w:instrText>
      </w:r>
      <w:r>
        <w:rPr>
          <w:rFonts w:hint="eastAsia" w:ascii="方正仿宋_GBK" w:eastAsia="方正仿宋_GBK"/>
          <w:b/>
          <w:sz w:val="28"/>
        </w:rPr>
        <w:instrText xml:space="preserve">、接入热力管网经费绩效目标表</w:instrText>
      </w:r>
      <w:bookmarkEnd w:id="15"/>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323-1001-YBN-1BWG</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接入热力管网经费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60.00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60.00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自城区实施集中供热以来，因各种原因我局一直未接入城区热力管网，始终采用空调方式取暖。在造成资源浪费的同时，因取暖效果较差，一定程度上也影响着机关正常的办公秩序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100.00</w:t>
            </w: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p>
        </w:tc>
        <w:tc>
          <w:tcPr>
            <w:tcW w:w="2977" w:type="dxa"/>
            <w:gridSpan w:val="2"/>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、改善办公环境，稳定供暖，温度达标，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、安全节能，环保</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铺设热里管道完成情况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达到绿色产业标准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15、劳动监察岗位补贴绩效目标表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29990081"/>
      <w:r>
        <w:rPr>
          <w:rFonts w:ascii="方正仿宋_GBK" w:eastAsia="方正仿宋_GBK"/>
          <w:b/>
          <w:sz w:val="28"/>
        </w:rPr>
        <w:instrText xml:space="preserve">15</w:instrText>
      </w:r>
      <w:r>
        <w:rPr>
          <w:rFonts w:hint="eastAsia" w:ascii="方正仿宋_GBK" w:eastAsia="方正仿宋_GBK"/>
          <w:b/>
          <w:sz w:val="28"/>
        </w:rPr>
        <w:instrText xml:space="preserve">、劳动监察岗位补贴绩效目标表</w:instrText>
      </w:r>
      <w:bookmarkEnd w:id="16"/>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323-0903-JBN-6DVU</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劳动监察岗位补贴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2.64</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2.64</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将举报投诉、日常检查、专项检查、年度书面材料审查等各类案件，按照劳动保障监察案件受理、立案、调查、处理等程序，并设置不同的管理权限，实行全过程计算机管理，实现劳动保障监察案件处理的规范化、标准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2019</w:t>
            </w:r>
            <w:r>
              <w:rPr>
                <w:rFonts w:hint="eastAsia" w:ascii="方正书宋_GBK" w:eastAsia="方正书宋_GBK"/>
              </w:rPr>
              <w:t>年共检查用人单位</w:t>
            </w:r>
            <w:r>
              <w:rPr>
                <w:rFonts w:ascii="方正书宋_GBK" w:eastAsia="方正书宋_GBK"/>
              </w:rPr>
              <w:t>95</w:t>
            </w:r>
            <w:r>
              <w:rPr>
                <w:rFonts w:hint="eastAsia" w:ascii="方正书宋_GBK" w:eastAsia="方正书宋_GBK"/>
              </w:rPr>
              <w:t>户，涉及劳动者人数</w:t>
            </w:r>
            <w:r>
              <w:rPr>
                <w:rFonts w:ascii="方正书宋_GBK" w:eastAsia="方正书宋_GBK"/>
              </w:rPr>
              <w:t>2760</w:t>
            </w:r>
            <w:r>
              <w:rPr>
                <w:rFonts w:hint="eastAsia" w:ascii="方正书宋_GBK" w:eastAsia="方正书宋_GBK"/>
              </w:rPr>
              <w:t>人。共处理拖欠农民工工资突发案件</w:t>
            </w:r>
            <w:r>
              <w:rPr>
                <w:rFonts w:ascii="方正书宋_GBK" w:eastAsia="方正书宋_GBK"/>
              </w:rPr>
              <w:t>4</w:t>
            </w:r>
            <w:r>
              <w:rPr>
                <w:rFonts w:hint="eastAsia" w:ascii="方正书宋_GBK" w:eastAsia="方正书宋_GBK"/>
              </w:rPr>
              <w:t>起，为</w:t>
            </w:r>
            <w:r>
              <w:rPr>
                <w:rFonts w:ascii="方正书宋_GBK" w:eastAsia="方正书宋_GBK"/>
              </w:rPr>
              <w:t>30</w:t>
            </w:r>
            <w:r>
              <w:rPr>
                <w:rFonts w:hint="eastAsia" w:ascii="方正书宋_GBK" w:eastAsia="方正书宋_GBK"/>
              </w:rPr>
              <w:t>农民工追讨工资</w:t>
            </w:r>
            <w:r>
              <w:rPr>
                <w:rFonts w:ascii="方正书宋_GBK" w:eastAsia="方正书宋_GBK"/>
              </w:rPr>
              <w:t>131.1</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、规范用工企业，促进我县整体劳动用工行为不断规范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劳动保障监察案件结案率（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劳动保障监察案件结案数量占劳动保障监察案件需结案数量的比率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重大违法案件查处率（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重大违法案件查处完成数量占发生数量的比率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重大活动突发事件发生率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发生突发事件的重大活动数量占全部重大活动的比率（反向指标）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生产经营单位合法率（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不存在违法行为的生产经营单位总数占本年实际执法检查生产经营单位总数的比率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16、劳动监察两网化建设及工作经费绩效目标表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7" w:name="_Toc29990082"/>
      <w:r>
        <w:rPr>
          <w:rFonts w:ascii="方正仿宋_GBK" w:eastAsia="方正仿宋_GBK"/>
          <w:b/>
          <w:sz w:val="28"/>
        </w:rPr>
        <w:instrText xml:space="preserve">16</w:instrText>
      </w:r>
      <w:r>
        <w:rPr>
          <w:rFonts w:hint="eastAsia" w:ascii="方正仿宋_GBK" w:eastAsia="方正仿宋_GBK"/>
          <w:b/>
          <w:sz w:val="28"/>
        </w:rPr>
        <w:instrText xml:space="preserve">、劳动监察两网化建设及工作经费绩效目标表</w:instrText>
      </w:r>
      <w:bookmarkEnd w:id="17"/>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323-0903-JBN-7EFA</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劳动监察两网化建设及工作经费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将举报投诉、日常检查、专项检查、年度书面材料审查等各类案件，按照劳动保障监察案件受理、立案、调查、处理等程序，并设置不同的管理权限，实行全过程计算机管理，实现劳动保障监察案件处理的规范化、标准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2019</w:t>
            </w:r>
            <w:r>
              <w:rPr>
                <w:rFonts w:hint="eastAsia" w:ascii="方正书宋_GBK" w:eastAsia="方正书宋_GBK"/>
              </w:rPr>
              <w:t>年共检查用人单位</w:t>
            </w:r>
            <w:r>
              <w:rPr>
                <w:rFonts w:ascii="方正书宋_GBK" w:eastAsia="方正书宋_GBK"/>
              </w:rPr>
              <w:t>95</w:t>
            </w:r>
            <w:r>
              <w:rPr>
                <w:rFonts w:hint="eastAsia" w:ascii="方正书宋_GBK" w:eastAsia="方正书宋_GBK"/>
              </w:rPr>
              <w:t>户，涉及劳动者人数</w:t>
            </w:r>
            <w:r>
              <w:rPr>
                <w:rFonts w:ascii="方正书宋_GBK" w:eastAsia="方正书宋_GBK"/>
              </w:rPr>
              <w:t>2760</w:t>
            </w:r>
            <w:r>
              <w:rPr>
                <w:rFonts w:hint="eastAsia" w:ascii="方正书宋_GBK" w:eastAsia="方正书宋_GBK"/>
              </w:rPr>
              <w:t>人。共处理拖欠农民工工资突发案件</w:t>
            </w:r>
            <w:r>
              <w:rPr>
                <w:rFonts w:ascii="方正书宋_GBK" w:eastAsia="方正书宋_GBK"/>
              </w:rPr>
              <w:t>4</w:t>
            </w:r>
            <w:r>
              <w:rPr>
                <w:rFonts w:hint="eastAsia" w:ascii="方正书宋_GBK" w:eastAsia="方正书宋_GBK"/>
              </w:rPr>
              <w:t>起，为</w:t>
            </w:r>
            <w:r>
              <w:rPr>
                <w:rFonts w:ascii="方正书宋_GBK" w:eastAsia="方正书宋_GBK"/>
              </w:rPr>
              <w:t>30</w:t>
            </w:r>
            <w:r>
              <w:rPr>
                <w:rFonts w:hint="eastAsia" w:ascii="方正书宋_GBK" w:eastAsia="方正书宋_GBK"/>
              </w:rPr>
              <w:t>农民工追讨工资</w:t>
            </w:r>
            <w:r>
              <w:rPr>
                <w:rFonts w:ascii="方正书宋_GBK" w:eastAsia="方正书宋_GBK"/>
              </w:rPr>
              <w:t>131.1</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、规范劳动用工企业，促进我县整体劳动用工行为不规范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劳动保障监察案件结案率（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劳动保障监察案件结案数量占劳动保障监察案件需结案数量的比率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重大违法案件查处率（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重大违法案件查处完成数量占发生数量的比率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挽回经济损失</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通过问题查处所挽回的经济损失</w:t>
            </w:r>
          </w:p>
        </w:tc>
        <w:tc>
          <w:tcPr>
            <w:tcW w:w="1276" w:type="dxa"/>
            <w:vAlign w:val="center"/>
          </w:tcPr>
          <w:p>
            <w:pPr>
              <w:spacing w:line="300" w:lineRule="exact"/>
              <w:jc w:val="left"/>
              <w:rPr>
                <w:rFonts w:ascii="方正书宋_GBK" w:eastAsia="方正书宋_GBK"/>
              </w:rPr>
            </w:pP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生产经营单位合法率（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不存在违法行为的生产经营单位总数占本年实际执法检查生产经营单位总数的比率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131.1</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17、劳动人事仲裁庭经费绩效目标表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8" w:name="_Toc29990083"/>
      <w:r>
        <w:rPr>
          <w:rFonts w:ascii="方正仿宋_GBK" w:eastAsia="方正仿宋_GBK"/>
          <w:b/>
          <w:sz w:val="28"/>
        </w:rPr>
        <w:instrText xml:space="preserve">17</w:instrText>
      </w:r>
      <w:r>
        <w:rPr>
          <w:rFonts w:hint="eastAsia" w:ascii="方正仿宋_GBK" w:eastAsia="方正仿宋_GBK"/>
          <w:b/>
          <w:sz w:val="28"/>
        </w:rPr>
        <w:instrText xml:space="preserve">、劳动人事仲裁庭经费绩效目标表</w:instrText>
      </w:r>
      <w:bookmarkEnd w:id="18"/>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323-0902-JBN-GZAG</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劳动人事仲裁庭经费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调解劳动人事争议。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、为我县务工人员及机关事业单位工作人员因劳动人事争议提供更好的办公条件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、促进社会和谐，维护我县用工秩序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劳动关系的调解、仲裁、信访完成率（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劳动关系的调解、仲裁、信访工作完成个数占申请调解、仲裁、信访数量的比率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劳动仲裁到期结案率（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劳动仲裁到期结案数量占劳动争议案件需结案数量的比率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生产经营单位合法率（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不存在违法行为的生产经营单位总数占本年实际执法检查生产经营单位总数的比率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挽回经济损失</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通过问题查处所挽回的经济损失</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18、流动人员人事档案管理服务经费绩效目标表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9" w:name="_Toc29990084"/>
      <w:r>
        <w:rPr>
          <w:rFonts w:ascii="方正仿宋_GBK" w:eastAsia="方正仿宋_GBK"/>
          <w:b/>
          <w:sz w:val="28"/>
        </w:rPr>
        <w:instrText xml:space="preserve">18</w:instrText>
      </w:r>
      <w:r>
        <w:rPr>
          <w:rFonts w:hint="eastAsia" w:ascii="方正仿宋_GBK" w:eastAsia="方正仿宋_GBK"/>
          <w:b/>
          <w:sz w:val="28"/>
        </w:rPr>
        <w:instrText xml:space="preserve">、流动人员人事档案管理服务经费绩效目标表</w:instrText>
      </w:r>
      <w:bookmarkEnd w:id="19"/>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323-0702-JBN-MW13</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流动人员人事档案管理服务经费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保管干部、工人和流动档案；接收往届和应届大中专毕业生档案，并对档案进行查阅、编号、分类归档，录入档案信息资料；收集干部工人年度考核、调资调级、任职变动等材料，并对材料进行鉴别归档；接收教育类专业人员档案；接收由市转接的大中专毕业生档案；办理各类档案的查阅、借阅和转递手续；登记干部职务变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、更好的服务基层工作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、为纪检委、干部、工资福利、保险等各级机关事业单位的工作提供情况。</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材料的完整性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接受应届生档案数量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档案资料完好率（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年度内已修复完好的档案资料数量占计划量的比率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统计失误率（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抽样调查失误数占抽样调查总数的比率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群众对保存档案完整性整体满意度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643" w:firstLineChars="200"/>
        <w:jc w:val="left"/>
        <w:rPr>
          <w:rFonts w:ascii="仿宋" w:hAnsi="仿宋" w:eastAsia="仿宋" w:cs="仿宋"/>
          <w:b/>
          <w:bCs/>
          <w:sz w:val="32"/>
          <w:szCs w:val="32"/>
        </w:rPr>
      </w:pPr>
    </w:p>
    <w:p>
      <w:pPr>
        <w:ind w:firstLine="643" w:firstLineChars="200"/>
        <w:jc w:val="left"/>
        <w:outlineLvl w:val="1"/>
        <w:rPr>
          <w:rFonts w:ascii="Times New Roman" w:hAnsi="宋体"/>
          <w:b/>
          <w:sz w:val="28"/>
        </w:rPr>
      </w:pPr>
      <w:r>
        <w:rPr>
          <w:rFonts w:hint="eastAsia" w:ascii="仿宋" w:hAnsi="仿宋" w:eastAsia="仿宋" w:cs="仿宋"/>
          <w:b/>
          <w:bCs/>
          <w:sz w:val="32"/>
          <w:szCs w:val="32"/>
        </w:rPr>
        <w:t>19、流动人员人事档案数字化建设绩效目标表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0" w:name="_Toc29990085"/>
      <w:r>
        <w:rPr>
          <w:rFonts w:ascii="方正仿宋_GBK" w:eastAsia="方正仿宋_GBK"/>
          <w:b/>
          <w:sz w:val="28"/>
        </w:rPr>
        <w:instrText xml:space="preserve">19</w:instrText>
      </w:r>
      <w:r>
        <w:rPr>
          <w:rFonts w:hint="eastAsia" w:ascii="方正仿宋_GBK" w:eastAsia="方正仿宋_GBK"/>
          <w:b/>
          <w:sz w:val="28"/>
        </w:rPr>
        <w:instrText xml:space="preserve">、流动人员人事档案数字化建设绩效目标表</w:instrText>
      </w:r>
      <w:bookmarkEnd w:id="20"/>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323-0702-YBN-2THP</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流动人员人事档案数字化建设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保管、接收、查借阅档案为经常性工作；及时对档案材料进行收集、鉴别、归档；每月对库房安全设施进行检查维修；一季度对库房内设施进行配套完善。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、为我县的流动人员人事档案管理服务工作，建立健全流动人员人事档案公共服务体系，不断提高公共管理服务水平。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、简化优化公共服务流程、方便基层群众办事创业的一项重要举措</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档案整理、移交、接收、管理、保存工作完成率（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年度内已完成的档案整理、移交、接收、管理、保存工作量占计划量的比率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档案查准率（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检索出的有关档案占检索出的全部档案的比率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档案资料完好率（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年度内已修复完好的档案资料数量占计划量的比率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统计失误率（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抽样调查失误数占抽样调查总数的比率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20、清理拖欠农民工工资专班经费绩效目标表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1" w:name="_Toc29990086"/>
      <w:r>
        <w:rPr>
          <w:rFonts w:ascii="方正仿宋_GBK" w:eastAsia="方正仿宋_GBK"/>
          <w:b/>
          <w:sz w:val="28"/>
        </w:rPr>
        <w:instrText xml:space="preserve">20</w:instrText>
      </w:r>
      <w:r>
        <w:rPr>
          <w:rFonts w:hint="eastAsia" w:ascii="方正仿宋_GBK" w:eastAsia="方正仿宋_GBK"/>
          <w:b/>
          <w:sz w:val="28"/>
        </w:rPr>
        <w:instrText xml:space="preserve">、清理拖欠农民工工资专班经费绩效目标表</w:instrText>
      </w:r>
      <w:bookmarkEnd w:id="21"/>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323-0903-JBN-CWZF</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清理拖欠农民工工资专班经费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15.00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15.00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为全面清理我县建筑领域拖欠农民工工资问题，进一步降低农名工群体上访隐患，县政府召开专门会议，系统研究解决方案，成立了由人社局牵头，住建、公安、司法等部门共同参与的</w:t>
            </w:r>
            <w:r>
              <w:rPr>
                <w:rFonts w:ascii="方正书宋_GBK" w:eastAsia="方正书宋_GBK"/>
              </w:rPr>
              <w:t>“</w:t>
            </w:r>
            <w:r>
              <w:rPr>
                <w:rFonts w:hint="eastAsia" w:ascii="方正书宋_GBK" w:eastAsia="方正书宋_GBK"/>
              </w:rPr>
              <w:t>清理拖欠农民工工资问题专班</w:t>
            </w:r>
            <w:r>
              <w:rPr>
                <w:rFonts w:ascii="方正书宋_GBK" w:eastAsia="方正书宋_GBK"/>
              </w:rPr>
              <w:t>”</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、切实发挥了信访吸附作用，有效化解了矛盾隐患。</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、工作专班</w:t>
            </w:r>
            <w:r>
              <w:rPr>
                <w:rFonts w:ascii="方正书宋_GBK" w:eastAsia="方正书宋_GBK"/>
              </w:rPr>
              <w:t>”</w:t>
            </w:r>
            <w:r>
              <w:rPr>
                <w:rFonts w:hint="eastAsia" w:ascii="方正书宋_GBK" w:eastAsia="方正书宋_GBK"/>
              </w:rPr>
              <w:t>成立并入住县信访局以来，热情接待来访人员，认真收集反映问题，积极调查摸排情况，推动拖欠工资问题解决，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案件办结率（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办结案件数量占立案案件总数的比率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审限结案率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法定审限内结案数占结案总数的比率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重大违法案件查处率（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重大违法案件查处完成数量占发生数量的比率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挽回经济损失</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通过问题查处所挽回的经济损失</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政府指标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21、社会保险事业管理局、失业保险所办公经费绩效目标表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2" w:name="_Toc29990087"/>
      <w:r>
        <w:rPr>
          <w:rFonts w:ascii="方正仿宋_GBK" w:eastAsia="方正仿宋_GBK"/>
          <w:b/>
          <w:sz w:val="28"/>
        </w:rPr>
        <w:instrText xml:space="preserve">21</w:instrText>
      </w:r>
      <w:r>
        <w:rPr>
          <w:rFonts w:hint="eastAsia" w:ascii="方正仿宋_GBK" w:eastAsia="方正仿宋_GBK"/>
          <w:b/>
          <w:sz w:val="28"/>
        </w:rPr>
        <w:instrText xml:space="preserve">、社会保险事业管理局、失业保险所办公经费绩效目标表</w:instrText>
      </w:r>
      <w:bookmarkEnd w:id="22"/>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323-0501-JBN-VP48</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社会保险事业管理局、失业保险所办公经费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16.00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16.00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、加大医保政策宣传。</w:t>
            </w:r>
            <w:r>
              <w:rPr>
                <w:rFonts w:ascii="方正书宋_GBK" w:eastAsia="方正书宋_GBK"/>
              </w:rPr>
              <w:t>2</w:t>
            </w:r>
            <w:r>
              <w:rPr>
                <w:rFonts w:hint="eastAsia" w:ascii="方正书宋_GBK" w:eastAsia="方正书宋_GBK"/>
              </w:rPr>
              <w:t>、做好扩面、征缴、支付工作。</w:t>
            </w:r>
            <w:r>
              <w:rPr>
                <w:rFonts w:ascii="方正书宋_GBK" w:eastAsia="方正书宋_GBK"/>
              </w:rPr>
              <w:t>3</w:t>
            </w:r>
            <w:r>
              <w:rPr>
                <w:rFonts w:hint="eastAsia" w:ascii="方正书宋_GBK" w:eastAsia="方正书宋_GBK"/>
              </w:rPr>
              <w:t>、做好慢性病鉴定资料收集工作。</w:t>
            </w:r>
            <w:r>
              <w:rPr>
                <w:rFonts w:ascii="方正书宋_GBK" w:eastAsia="方正书宋_GBK"/>
              </w:rPr>
              <w:t>4</w:t>
            </w:r>
            <w:r>
              <w:rPr>
                <w:rFonts w:hint="eastAsia" w:ascii="方正书宋_GBK" w:eastAsia="方正书宋_GBK"/>
              </w:rPr>
              <w:t>、做好两定点管理工作。</w:t>
            </w:r>
            <w:r>
              <w:rPr>
                <w:rFonts w:ascii="方正书宋_GBK" w:eastAsia="方正书宋_GBK"/>
              </w:rPr>
              <w:t>5</w:t>
            </w:r>
            <w:r>
              <w:rPr>
                <w:rFonts w:hint="eastAsia" w:ascii="方正书宋_GBK" w:eastAsia="方正书宋_GBK"/>
              </w:rPr>
              <w:t>、全面开展参保登记，扩大各项保险的覆盖面，及时足额落实社会保险待遇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、全面开展参保登记，扩大各项保险的覆盖面，及时足额落实社会保险待遇。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、完成养老保险，失业保险扩面征缴任务，确保养老金按时足额发放，防范基金风险，确保参保人员权益。</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扩面率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实际扩面人数占应扩面人数的比率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社会保险报销及时率（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社会保险报销及时率（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22、社会保障卡服务网点维护费绩效目标表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3" w:name="_Toc29990088"/>
      <w:r>
        <w:rPr>
          <w:rFonts w:ascii="方正仿宋_GBK" w:eastAsia="方正仿宋_GBK"/>
          <w:b/>
          <w:sz w:val="28"/>
        </w:rPr>
        <w:instrText xml:space="preserve">22</w:instrText>
      </w:r>
      <w:r>
        <w:rPr>
          <w:rFonts w:hint="eastAsia" w:ascii="方正仿宋_GBK" w:eastAsia="方正仿宋_GBK"/>
          <w:b/>
          <w:sz w:val="28"/>
        </w:rPr>
        <w:instrText xml:space="preserve">、社会保障卡服务网点维护费绩效目标表</w:instrText>
      </w:r>
      <w:bookmarkEnd w:id="23"/>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323-0501-JBN-UOZF</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社会保障卡服务网点维护费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按照</w:t>
            </w:r>
            <w:r>
              <w:rPr>
                <w:rFonts w:ascii="方正书宋_GBK" w:eastAsia="方正书宋_GBK"/>
              </w:rPr>
              <w:t>“</w:t>
            </w:r>
            <w:r>
              <w:rPr>
                <w:rFonts w:hint="eastAsia" w:ascii="方正书宋_GBK" w:eastAsia="方正书宋_GBK"/>
              </w:rPr>
              <w:t>人手一卡</w:t>
            </w:r>
            <w:r>
              <w:rPr>
                <w:rFonts w:ascii="方正书宋_GBK" w:eastAsia="方正书宋_GBK"/>
              </w:rPr>
              <w:t>”</w:t>
            </w:r>
            <w:r>
              <w:rPr>
                <w:rFonts w:hint="eastAsia" w:ascii="方正书宋_GBK" w:eastAsia="方正书宋_GBK"/>
              </w:rPr>
              <w:t>的目标，要求机关事业单位全部换用社会保障卡，医疗、工伤、生育待遇支付要求全部使用社保卡。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、地域全覆盖，实现全国通用。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、跨地域流动服务，为人民群众</w:t>
            </w:r>
            <w:r>
              <w:rPr>
                <w:rFonts w:ascii="方正书宋_GBK" w:eastAsia="方正书宋_GBK"/>
              </w:rPr>
              <w:t>“</w:t>
            </w:r>
            <w:r>
              <w:rPr>
                <w:rFonts w:hint="eastAsia" w:ascii="方正书宋_GBK" w:eastAsia="方正书宋_GBK"/>
              </w:rPr>
              <w:t>记录一生、服务一生、保障一生</w:t>
            </w:r>
            <w:r>
              <w:rPr>
                <w:rFonts w:ascii="方正书宋_GBK" w:eastAsia="方正书宋_GBK"/>
              </w:rPr>
              <w:t>”</w:t>
            </w:r>
            <w:r>
              <w:rPr>
                <w:rFonts w:hint="eastAsia" w:ascii="方正书宋_GBK" w:eastAsia="方正书宋_GBK"/>
              </w:rPr>
              <w:t>。</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及时处理业务数占总处理数的比率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配套设施完成率（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实际完成配套设施量占计划完成配套设施量的比率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用户使用满意度（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调查中用户反馈满意和较满意的数量占调查用户总数量的比率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数据共享率（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共享的数据容量占全部数据容量的比率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23、生物识别认证经费绩效目标表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4" w:name="_Toc29990089"/>
      <w:r>
        <w:rPr>
          <w:rFonts w:ascii="方正仿宋_GBK" w:eastAsia="方正仿宋_GBK"/>
          <w:b/>
          <w:sz w:val="28"/>
        </w:rPr>
        <w:instrText xml:space="preserve">23</w:instrText>
      </w:r>
      <w:r>
        <w:rPr>
          <w:rFonts w:hint="eastAsia" w:ascii="方正仿宋_GBK" w:eastAsia="方正仿宋_GBK"/>
          <w:b/>
          <w:sz w:val="28"/>
        </w:rPr>
        <w:instrText xml:space="preserve">、生物识别认证经费绩效目标表</w:instrText>
      </w:r>
      <w:bookmarkEnd w:id="24"/>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323-0501-JBN-P4Y1</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生物识别认证经费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按照省、市要求，为进一步防止社保基金死亡冒领现象发生，切实保障社保基金安全，减少基金流失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、为全县退休人员提供方便快捷的方式认证。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、切实保障社保基金安全，减少基金流失。</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享受保险基金补助人数</w:t>
            </w:r>
            <w:r>
              <w:rPr>
                <w:rFonts w:ascii="方正书宋_GBK" w:eastAsia="方正书宋_GBK"/>
              </w:rPr>
              <w:t>(</w:t>
            </w:r>
            <w:r>
              <w:rPr>
                <w:rFonts w:hint="eastAsia" w:ascii="方正书宋_GBK" w:eastAsia="方正书宋_GBK"/>
              </w:rPr>
              <w:t>人</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享受各类社会保险基金补助的人数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享受保险基金补助覆盖面（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群众对提供各种政务等服务的满意程度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24、中央2020年普惠金融发展专项资金   冀财金【2019】53号绩效目标表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5" w:name="_Toc29990090"/>
      <w:r>
        <w:rPr>
          <w:rFonts w:ascii="方正仿宋_GBK" w:eastAsia="方正仿宋_GBK"/>
          <w:b/>
          <w:sz w:val="28"/>
        </w:rPr>
        <w:instrText xml:space="preserve">24</w:instrText>
      </w:r>
      <w:r>
        <w:rPr>
          <w:rFonts w:hint="eastAsia" w:ascii="方正仿宋_GBK" w:eastAsia="方正仿宋_GBK"/>
          <w:b/>
          <w:sz w:val="28"/>
        </w:rPr>
        <w:instrText xml:space="preserve">、中央</w:instrText>
      </w:r>
      <w:r>
        <w:rPr>
          <w:rFonts w:ascii="方正仿宋_GBK" w:eastAsia="方正仿宋_GBK"/>
          <w:b/>
          <w:sz w:val="28"/>
        </w:rPr>
        <w:instrText xml:space="preserve">2020</w:instrText>
      </w:r>
      <w:r>
        <w:rPr>
          <w:rFonts w:hint="eastAsia" w:ascii="方正仿宋_GBK" w:eastAsia="方正仿宋_GBK"/>
          <w:b/>
          <w:sz w:val="28"/>
        </w:rPr>
        <w:instrText xml:space="preserve">年普惠金融发展专项资金</w:instrText>
      </w:r>
      <w:bookmarkEnd w:id="25"/>
      <w:r>
        <w:rPr>
          <w:rFonts w:hint="eastAsia" w:ascii="方正仿宋_GBK" w:eastAsia="方正仿宋_GBK"/>
          <w:b/>
          <w:sz w:val="28"/>
        </w:rPr>
        <w:instrText xml:space="preserve">冀财金【</w:instrText>
      </w:r>
      <w:r>
        <w:rPr>
          <w:rFonts w:ascii="方正仿宋_GBK" w:eastAsia="方正仿宋_GBK"/>
          <w:b/>
          <w:sz w:val="28"/>
        </w:rPr>
        <w:instrText xml:space="preserve">2019</w:instrText>
      </w:r>
      <w:r>
        <w:rPr>
          <w:rFonts w:hint="eastAsia" w:ascii="方正仿宋_GBK" w:eastAsia="方正仿宋_GBK"/>
          <w:b/>
          <w:sz w:val="28"/>
        </w:rPr>
        <w:instrText xml:space="preserve">】</w:instrText>
      </w:r>
      <w:r>
        <w:rPr>
          <w:rFonts w:ascii="方正仿宋_GBK" w:eastAsia="方正仿宋_GBK"/>
          <w:b/>
          <w:sz w:val="28"/>
        </w:rPr>
        <w:instrText xml:space="preserve">53</w:instrText>
      </w:r>
      <w:r>
        <w:rPr>
          <w:rFonts w:hint="eastAsia" w:ascii="方正仿宋_GBK" w:eastAsia="方正仿宋_GBK"/>
          <w:b/>
          <w:sz w:val="28"/>
        </w:rPr>
        <w:instrText xml:space="preserve">号绩效目标表</w:instrText>
      </w:r>
      <w:r>
        <w:rPr>
          <w:rFonts w:ascii="方正仿宋_GBK" w:eastAsia="方正仿宋_GBK"/>
          <w:b/>
          <w:sz w:val="28"/>
        </w:rPr>
        <w:instrText xml:space="preserve">" \f C \l 001</w:instrText>
      </w:r>
      <w:r>
        <w:rPr>
          <w:rFonts w:ascii="方正仿宋_GBK" w:eastAsia="方正仿宋_GBK"/>
          <w:b/>
          <w:sz w:val="28"/>
        </w:rPr>
        <w:fldChar w:fldCharType="end"/>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涞水县人力资源和社会保障局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323-0401-JZN-7QIM</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中央</w:t>
            </w:r>
            <w:r>
              <w:rPr>
                <w:rFonts w:ascii="方正书宋_GBK" w:eastAsia="方正书宋_GBK"/>
              </w:rPr>
              <w:t>2020</w:t>
            </w:r>
            <w:r>
              <w:rPr>
                <w:rFonts w:hint="eastAsia" w:ascii="方正书宋_GBK" w:eastAsia="方正书宋_GBK"/>
              </w:rPr>
              <w:t>年普惠金融发展专项资金</w:t>
            </w:r>
            <w:r>
              <w:rPr>
                <w:rFonts w:ascii="方正书宋_GBK" w:eastAsia="方正书宋_GBK"/>
              </w:rPr>
              <w:t xml:space="preserve">   </w:t>
            </w: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34.00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34.00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预计为</w:t>
            </w:r>
            <w:r>
              <w:rPr>
                <w:rFonts w:ascii="方正书宋_GBK" w:eastAsia="方正书宋_GBK"/>
              </w:rPr>
              <w:t>35</w:t>
            </w:r>
            <w:r>
              <w:rPr>
                <w:rFonts w:hint="eastAsia" w:ascii="方正书宋_GBK" w:eastAsia="方正书宋_GBK"/>
              </w:rPr>
              <w:t>户发放创业担保贷款，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、通过发放创业担保贷款，使企业能够良好发展，扩大经营规模，同时吸纳更多的失业人员就业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、为农村自主创业农民实现大众创业，万众创新打下良好基础。</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贷款申请满足率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按着贷款程序及时将贷款发放到位率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获得贷款年度总金额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按着适合目标完成任务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小额信贷贴息利率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基本利率</w:t>
            </w:r>
            <w:r>
              <w:rPr>
                <w:rFonts w:ascii="方正书宋_GBK" w:eastAsia="方正书宋_GBK"/>
              </w:rPr>
              <w:t>4.35%</w:t>
            </w:r>
            <w:r>
              <w:rPr>
                <w:rFonts w:hint="eastAsia" w:ascii="方正书宋_GBK" w:eastAsia="方正书宋_GBK"/>
              </w:rPr>
              <w:t>的基础上上浮</w:t>
            </w:r>
            <w:r>
              <w:rPr>
                <w:rFonts w:ascii="方正书宋_GBK" w:eastAsia="方正书宋_GBK"/>
              </w:rPr>
              <w:t>3</w:t>
            </w:r>
            <w:r>
              <w:rPr>
                <w:rFonts w:hint="eastAsia" w:ascii="方正书宋_GBK" w:eastAsia="方正书宋_GBK"/>
              </w:rPr>
              <w:t>个百分点</w:t>
            </w:r>
          </w:p>
        </w:tc>
        <w:tc>
          <w:tcPr>
            <w:tcW w:w="1276" w:type="dxa"/>
            <w:vAlign w:val="center"/>
          </w:tcPr>
          <w:p>
            <w:pPr>
              <w:spacing w:line="300" w:lineRule="exact"/>
              <w:jc w:val="left"/>
              <w:rPr>
                <w:rFonts w:ascii="方正书宋_GBK" w:eastAsia="方正书宋_GBK"/>
              </w:rPr>
            </w:pPr>
            <w:r>
              <w:rPr>
                <w:rFonts w:ascii="方正书宋_GBK" w:eastAsia="方正书宋_GBK"/>
              </w:rPr>
              <w:t>7.5%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贷款风险补偿比率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如发生贷款风险补偿，从担保基金账户中扣除</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贷款及时发放率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按着贷款时间节点及时发放率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预计</w:t>
            </w:r>
            <w:r>
              <w:rPr>
                <w:rFonts w:ascii="方正书宋_GBK" w:eastAsia="方正书宋_GBK"/>
              </w:rPr>
              <w:t>35</w:t>
            </w:r>
            <w:r>
              <w:rPr>
                <w:rFonts w:hint="eastAsia" w:ascii="方正书宋_GBK" w:eastAsia="方正书宋_GBK"/>
              </w:rPr>
              <w:t>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带动增加人口全年总收入</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通过发放贷款预计带动增加人口全年总收入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收益人数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户</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贷款收益人意度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贷款受益人满意数量占总数的比例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2019</w:t>
            </w:r>
            <w:r>
              <w:rPr>
                <w:rFonts w:hint="eastAsia" w:ascii="方正书宋_GBK" w:eastAsia="方正书宋_GBK"/>
              </w:rPr>
              <w:t>】</w:t>
            </w:r>
            <w:r>
              <w:rPr>
                <w:rFonts w:ascii="方正书宋_GBK" w:eastAsia="方正书宋_GBK"/>
              </w:rPr>
              <w:t>53</w:t>
            </w:r>
            <w:r>
              <w:rPr>
                <w:rFonts w:hint="eastAsia" w:ascii="方正书宋_GBK" w:eastAsia="方正书宋_GBK"/>
              </w:rPr>
              <w:t>号</w:t>
            </w:r>
          </w:p>
        </w:tc>
      </w:tr>
    </w:tbl>
    <w:p>
      <w:pPr>
        <w:spacing w:line="560" w:lineRule="exact"/>
        <w:ind w:firstLine="560"/>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仿宋" w:hAnsi="仿宋" w:eastAsia="仿宋" w:cs="仿宋"/>
          <w:b/>
          <w:sz w:val="32"/>
          <w:szCs w:val="32"/>
        </w:rPr>
      </w:pPr>
      <w:r>
        <w:rPr>
          <w:rFonts w:ascii="仿宋" w:hAnsi="仿宋" w:eastAsia="仿宋" w:cs="仿宋"/>
          <w:b/>
          <w:sz w:val="32"/>
          <w:szCs w:val="32"/>
        </w:rPr>
        <w:t xml:space="preserve">   </w:t>
      </w:r>
      <w:r>
        <w:rPr>
          <w:rFonts w:hint="eastAsia" w:ascii="黑体" w:hAnsi="黑体" w:eastAsia="黑体" w:cs="黑体"/>
          <w:bCs/>
          <w:sz w:val="32"/>
          <w:szCs w:val="32"/>
        </w:rPr>
        <w:t>六、政府采购预算情况</w:t>
      </w:r>
    </w:p>
    <w:p>
      <w:pPr>
        <w:spacing w:line="560" w:lineRule="exact"/>
        <w:rPr>
          <w:rFonts w:ascii="仿宋" w:hAnsi="仿宋" w:eastAsia="仿宋" w:cs="仿宋"/>
          <w:sz w:val="32"/>
          <w:szCs w:val="32"/>
        </w:rPr>
      </w:pPr>
      <w:r>
        <w:rPr>
          <w:rFonts w:ascii="仿宋" w:hAnsi="仿宋" w:eastAsia="仿宋" w:cs="仿宋"/>
          <w:sz w:val="32"/>
          <w:szCs w:val="32"/>
        </w:rPr>
        <w:t xml:space="preserve">   2020</w:t>
      </w:r>
      <w:r>
        <w:rPr>
          <w:rFonts w:hint="eastAsia" w:ascii="仿宋" w:hAnsi="仿宋" w:eastAsia="仿宋" w:cs="仿宋"/>
          <w:sz w:val="32"/>
          <w:szCs w:val="32"/>
        </w:rPr>
        <w:t>年我部门无需政府采购预算项目，空表列示。</w:t>
      </w:r>
    </w:p>
    <w:p>
      <w:pPr>
        <w:spacing w:line="400" w:lineRule="exact"/>
        <w:ind w:firstLine="562" w:firstLineChars="200"/>
        <w:jc w:val="center"/>
        <w:outlineLvl w:val="0"/>
        <w:rPr>
          <w:rFonts w:ascii="Times New Roman" w:hAnsi="宋体"/>
          <w:sz w:val="18"/>
          <w:szCs w:val="18"/>
        </w:rPr>
      </w:pPr>
      <w:r>
        <w:rPr>
          <w:rFonts w:hint="eastAsia" w:ascii="仿宋_GB2312" w:hAnsi="仿宋_GB2312" w:eastAsia="仿宋_GB2312" w:cs="仿宋_GB2312"/>
          <w:b/>
          <w:bCs/>
          <w:sz w:val="28"/>
          <w:szCs w:val="28"/>
        </w:rPr>
        <w:t>部门政府采购预算表</w:t>
      </w:r>
      <w:r>
        <w:rPr>
          <w:sz w:val="18"/>
          <w:szCs w:val="18"/>
        </w:rPr>
        <w:fldChar w:fldCharType="begin"/>
      </w:r>
      <w:r>
        <w:rPr>
          <w:rFonts w:ascii="方正小标宋_GBK" w:eastAsia="方正小标宋_GBK"/>
          <w:sz w:val="18"/>
          <w:szCs w:val="18"/>
        </w:rPr>
        <w:instrText xml:space="preserve"> </w:instrText>
      </w:r>
      <w:r>
        <w:rPr>
          <w:rFonts w:hint="eastAsia" w:ascii="方正小标宋_GBK" w:eastAsia="方正小标宋_GBK"/>
          <w:sz w:val="18"/>
          <w:szCs w:val="18"/>
        </w:rPr>
        <w:instrText xml:space="preserve">TC </w:instrText>
      </w:r>
      <w:bookmarkStart w:id="26" w:name="_Toc30009658"/>
      <w:r>
        <w:rPr>
          <w:rFonts w:hint="eastAsia" w:ascii="方正小标宋_GBK" w:eastAsia="方正小标宋_GBK"/>
          <w:sz w:val="18"/>
          <w:szCs w:val="18"/>
        </w:rPr>
        <w:instrText xml:space="preserve">部门政府采购预算</w:instrText>
      </w:r>
      <w:bookmarkEnd w:id="26"/>
      <w:r>
        <w:rPr>
          <w:rFonts w:hint="eastAsia" w:ascii="方正小标宋_GBK" w:eastAsia="方正小标宋_GBK"/>
          <w:sz w:val="18"/>
          <w:szCs w:val="18"/>
        </w:rPr>
        <w:instrText xml:space="preserve"> \f A \l 1</w:instrText>
      </w:r>
      <w:r>
        <w:rPr>
          <w:rFonts w:ascii="方正小标宋_GBK" w:eastAsia="方正小标宋_GBK"/>
          <w:sz w:val="18"/>
          <w:szCs w:val="18"/>
        </w:rPr>
        <w:instrText xml:space="preserve"> </w:instrText>
      </w:r>
      <w:r>
        <w:rPr>
          <w:rFonts w:ascii="方正小标宋_GBK" w:eastAsia="方正小标宋_GBK"/>
          <w:sz w:val="18"/>
          <w:szCs w:val="18"/>
        </w:rPr>
        <w:fldChar w:fldCharType="end"/>
      </w:r>
    </w:p>
    <w:tbl>
      <w:tblPr>
        <w:tblStyle w:val="12"/>
        <w:tblW w:w="88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4869" w:type="dxa"/>
            <w:gridSpan w:val="6"/>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8" w:hRule="atLeast"/>
          <w:tblHeader/>
          <w:jc w:val="center"/>
        </w:trPr>
        <w:tc>
          <w:tcPr>
            <w:tcW w:w="1215" w:type="dxa"/>
            <w:gridSpan w:val="2"/>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政府采购项目来源</w:t>
            </w:r>
          </w:p>
        </w:tc>
        <w:tc>
          <w:tcPr>
            <w:tcW w:w="596"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采购</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物品</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979"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目录序号</w:t>
            </w:r>
          </w:p>
        </w:tc>
        <w:tc>
          <w:tcPr>
            <w:tcW w:w="480"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计量  单位</w:t>
            </w:r>
          </w:p>
        </w:tc>
        <w:tc>
          <w:tcPr>
            <w:tcW w:w="322"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数量</w:t>
            </w:r>
          </w:p>
        </w:tc>
        <w:tc>
          <w:tcPr>
            <w:tcW w:w="419"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单价</w:t>
            </w:r>
          </w:p>
        </w:tc>
        <w:tc>
          <w:tcPr>
            <w:tcW w:w="4869" w:type="dxa"/>
            <w:gridSpan w:val="6"/>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61" w:hRule="atLeast"/>
          <w:tblHeader/>
          <w:jc w:val="center"/>
        </w:trPr>
        <w:tc>
          <w:tcPr>
            <w:tcW w:w="528"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项目</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687"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预算</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资金</w:t>
            </w:r>
          </w:p>
        </w:tc>
        <w:tc>
          <w:tcPr>
            <w:tcW w:w="596"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979"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480"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322"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419"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542"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合计</w:t>
            </w:r>
          </w:p>
        </w:tc>
        <w:tc>
          <w:tcPr>
            <w:tcW w:w="822"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一般公共预算拨款</w:t>
            </w:r>
          </w:p>
        </w:tc>
        <w:tc>
          <w:tcPr>
            <w:tcW w:w="679"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基金预算拨款</w:t>
            </w:r>
          </w:p>
        </w:tc>
        <w:tc>
          <w:tcPr>
            <w:tcW w:w="640"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国有资本经营预算拨款</w:t>
            </w:r>
          </w:p>
        </w:tc>
        <w:tc>
          <w:tcPr>
            <w:tcW w:w="1080"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财政专户核拨</w:t>
            </w:r>
          </w:p>
        </w:tc>
        <w:tc>
          <w:tcPr>
            <w:tcW w:w="1106"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5" w:hRule="atLeast"/>
          <w:jc w:val="center"/>
        </w:trPr>
        <w:tc>
          <w:tcPr>
            <w:tcW w:w="528" w:type="dxa"/>
            <w:shd w:val="clear" w:color="auto" w:fill="auto"/>
            <w:vAlign w:val="center"/>
          </w:tcPr>
          <w:p>
            <w:pPr>
              <w:spacing w:line="400" w:lineRule="exact"/>
              <w:jc w:val="center"/>
              <w:rPr>
                <w:rFonts w:asciiTheme="minorEastAsia" w:hAnsiTheme="minorEastAsia" w:eastAsiaTheme="minorEastAsia" w:cstheme="minorEastAsia"/>
                <w:b/>
                <w:sz w:val="18"/>
                <w:szCs w:val="18"/>
              </w:rPr>
            </w:pPr>
          </w:p>
        </w:tc>
        <w:tc>
          <w:tcPr>
            <w:tcW w:w="687"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596" w:type="dxa"/>
            <w:shd w:val="clear" w:color="auto" w:fill="auto"/>
            <w:vAlign w:val="center"/>
          </w:tcPr>
          <w:p>
            <w:pPr>
              <w:spacing w:line="400" w:lineRule="exact"/>
              <w:jc w:val="left"/>
              <w:rPr>
                <w:rFonts w:asciiTheme="minorEastAsia" w:hAnsiTheme="minorEastAsia" w:eastAsiaTheme="minorEastAsia" w:cstheme="minorEastAsia"/>
                <w:b/>
                <w:sz w:val="18"/>
                <w:szCs w:val="18"/>
              </w:rPr>
            </w:pPr>
          </w:p>
        </w:tc>
        <w:tc>
          <w:tcPr>
            <w:tcW w:w="979" w:type="dxa"/>
            <w:shd w:val="clear" w:color="auto" w:fill="auto"/>
            <w:vAlign w:val="center"/>
          </w:tcPr>
          <w:p>
            <w:pPr>
              <w:spacing w:line="400" w:lineRule="exact"/>
              <w:jc w:val="left"/>
              <w:rPr>
                <w:rFonts w:asciiTheme="minorEastAsia" w:hAnsiTheme="minorEastAsia" w:eastAsiaTheme="minorEastAsia" w:cstheme="minorEastAsia"/>
                <w:b/>
                <w:sz w:val="18"/>
                <w:szCs w:val="18"/>
              </w:rPr>
            </w:pPr>
          </w:p>
        </w:tc>
        <w:tc>
          <w:tcPr>
            <w:tcW w:w="480" w:type="dxa"/>
            <w:shd w:val="clear" w:color="auto" w:fill="auto"/>
            <w:vAlign w:val="center"/>
          </w:tcPr>
          <w:p>
            <w:pPr>
              <w:spacing w:line="400" w:lineRule="exact"/>
              <w:jc w:val="center"/>
              <w:rPr>
                <w:rFonts w:asciiTheme="minorEastAsia" w:hAnsiTheme="minorEastAsia" w:eastAsiaTheme="minorEastAsia" w:cstheme="minorEastAsia"/>
                <w:b/>
                <w:sz w:val="18"/>
                <w:szCs w:val="18"/>
              </w:rPr>
            </w:pPr>
          </w:p>
        </w:tc>
        <w:tc>
          <w:tcPr>
            <w:tcW w:w="322"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419"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542"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822" w:type="dxa"/>
            <w:shd w:val="clear" w:color="auto" w:fill="auto"/>
            <w:vAlign w:val="center"/>
          </w:tcPr>
          <w:p>
            <w:pPr>
              <w:spacing w:line="400" w:lineRule="exact"/>
              <w:rPr>
                <w:rFonts w:asciiTheme="minorEastAsia" w:hAnsiTheme="minorEastAsia" w:eastAsiaTheme="minorEastAsia" w:cstheme="minorEastAsia"/>
                <w:b/>
                <w:sz w:val="18"/>
                <w:szCs w:val="18"/>
              </w:rPr>
            </w:pPr>
          </w:p>
        </w:tc>
        <w:tc>
          <w:tcPr>
            <w:tcW w:w="679"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640"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1080"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1106"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3" w:hRule="atLeast"/>
          <w:jc w:val="center"/>
        </w:trPr>
        <w:tc>
          <w:tcPr>
            <w:tcW w:w="528" w:type="dxa"/>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687"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596" w:type="dxa"/>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979" w:type="dxa"/>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480" w:type="dxa"/>
            <w:shd w:val="clear" w:color="auto" w:fill="auto"/>
            <w:vAlign w:val="center"/>
          </w:tcPr>
          <w:p>
            <w:pPr>
              <w:spacing w:line="400" w:lineRule="exact"/>
              <w:jc w:val="center"/>
              <w:rPr>
                <w:rFonts w:asciiTheme="minorEastAsia" w:hAnsiTheme="minorEastAsia" w:eastAsiaTheme="minorEastAsia" w:cstheme="minorEastAsia"/>
                <w:sz w:val="18"/>
                <w:szCs w:val="18"/>
              </w:rPr>
            </w:pPr>
          </w:p>
        </w:tc>
        <w:tc>
          <w:tcPr>
            <w:tcW w:w="322"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419"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542"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822"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679"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640"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1080"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1106"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r>
    </w:tbl>
    <w:p>
      <w:pPr>
        <w:spacing w:line="560" w:lineRule="exact"/>
        <w:rPr>
          <w:rFonts w:ascii="楷体_GB2312" w:hAnsi="楷体_GB2312" w:eastAsia="楷体_GB2312" w:cs="楷体_GB2312"/>
          <w:b/>
          <w:bCs/>
          <w:sz w:val="28"/>
          <w:szCs w:val="28"/>
        </w:rPr>
      </w:pPr>
    </w:p>
    <w:p>
      <w:pPr>
        <w:spacing w:line="560" w:lineRule="exact"/>
        <w:rPr>
          <w:rFonts w:ascii="仿宋" w:hAnsi="仿宋" w:eastAsia="仿宋" w:cs="仿宋"/>
          <w:b/>
          <w:sz w:val="32"/>
          <w:szCs w:val="32"/>
        </w:rPr>
      </w:pPr>
      <w:r>
        <w:rPr>
          <w:rFonts w:hint="eastAsia" w:ascii="黑体" w:hAnsi="黑体" w:eastAsia="黑体" w:cs="黑体"/>
          <w:bCs/>
          <w:sz w:val="32"/>
          <w:szCs w:val="32"/>
        </w:rPr>
        <w:t>七、国有资产信息情况</w:t>
      </w:r>
    </w:p>
    <w:p>
      <w:pPr>
        <w:widowControl/>
        <w:spacing w:line="560" w:lineRule="exact"/>
        <w:ind w:firstLine="641"/>
        <w:rPr>
          <w:rFonts w:ascii="仿宋" w:hAnsi="仿宋" w:eastAsia="仿宋" w:cs="仿宋"/>
          <w:kern w:val="0"/>
          <w:sz w:val="32"/>
          <w:szCs w:val="32"/>
        </w:rPr>
      </w:pPr>
      <w:r>
        <w:rPr>
          <w:rFonts w:ascii="仿宋" w:hAnsi="仿宋" w:eastAsia="仿宋" w:cs="仿宋"/>
          <w:sz w:val="32"/>
          <w:szCs w:val="32"/>
        </w:rPr>
        <w:t>2019</w:t>
      </w:r>
      <w:r>
        <w:rPr>
          <w:rFonts w:hint="eastAsia" w:ascii="仿宋" w:hAnsi="仿宋" w:eastAsia="仿宋" w:cs="仿宋"/>
          <w:sz w:val="32"/>
          <w:szCs w:val="32"/>
        </w:rPr>
        <w:t>年末固定资产总额</w:t>
      </w:r>
      <w:r>
        <w:rPr>
          <w:rFonts w:ascii="仿宋" w:hAnsi="仿宋" w:eastAsia="仿宋" w:cs="仿宋"/>
          <w:sz w:val="32"/>
          <w:szCs w:val="32"/>
        </w:rPr>
        <w:t>453</w:t>
      </w:r>
      <w:r>
        <w:rPr>
          <w:rFonts w:hint="eastAsia" w:ascii="仿宋" w:hAnsi="仿宋" w:eastAsia="仿宋" w:cs="仿宋"/>
          <w:sz w:val="32"/>
          <w:szCs w:val="32"/>
        </w:rPr>
        <w:t>万元，房屋面积</w:t>
      </w:r>
      <w:r>
        <w:rPr>
          <w:rFonts w:ascii="仿宋" w:hAnsi="仿宋" w:eastAsia="仿宋" w:cs="仿宋"/>
          <w:sz w:val="32"/>
          <w:szCs w:val="32"/>
        </w:rPr>
        <w:t>1154</w:t>
      </w:r>
      <w:r>
        <w:rPr>
          <w:rFonts w:hint="eastAsia" w:ascii="仿宋" w:hAnsi="仿宋" w:eastAsia="仿宋" w:cs="仿宋"/>
          <w:sz w:val="32"/>
          <w:szCs w:val="32"/>
        </w:rPr>
        <w:t>平方米，房屋及建筑物资产</w:t>
      </w:r>
      <w:r>
        <w:rPr>
          <w:rFonts w:ascii="仿宋" w:hAnsi="仿宋" w:eastAsia="仿宋" w:cs="仿宋"/>
          <w:sz w:val="32"/>
          <w:szCs w:val="32"/>
        </w:rPr>
        <w:t>133</w:t>
      </w:r>
      <w:r>
        <w:rPr>
          <w:rFonts w:hint="eastAsia" w:ascii="仿宋" w:hAnsi="仿宋" w:eastAsia="仿宋" w:cs="仿宋"/>
          <w:sz w:val="32"/>
          <w:szCs w:val="32"/>
        </w:rPr>
        <w:t>万元，公务用车</w:t>
      </w:r>
      <w:r>
        <w:rPr>
          <w:rFonts w:ascii="仿宋" w:hAnsi="仿宋" w:eastAsia="仿宋" w:cs="仿宋"/>
          <w:sz w:val="32"/>
          <w:szCs w:val="32"/>
        </w:rPr>
        <w:t>3</w:t>
      </w:r>
      <w:r>
        <w:rPr>
          <w:rFonts w:hint="eastAsia" w:ascii="仿宋" w:hAnsi="仿宋" w:eastAsia="仿宋" w:cs="仿宋"/>
          <w:sz w:val="32"/>
          <w:szCs w:val="32"/>
        </w:rPr>
        <w:t>辆，价值</w:t>
      </w:r>
      <w:r>
        <w:rPr>
          <w:rFonts w:ascii="仿宋" w:hAnsi="仿宋" w:eastAsia="仿宋" w:cs="仿宋"/>
          <w:sz w:val="32"/>
          <w:szCs w:val="32"/>
        </w:rPr>
        <w:t>43</w:t>
      </w:r>
      <w:r>
        <w:rPr>
          <w:rFonts w:hint="eastAsia" w:ascii="仿宋" w:hAnsi="仿宋" w:eastAsia="仿宋" w:cs="仿宋"/>
          <w:sz w:val="32"/>
          <w:szCs w:val="32"/>
        </w:rPr>
        <w:t>万元。其他固定资产</w:t>
      </w:r>
      <w:r>
        <w:rPr>
          <w:rFonts w:ascii="仿宋" w:hAnsi="仿宋" w:eastAsia="仿宋" w:cs="仿宋"/>
          <w:sz w:val="32"/>
          <w:szCs w:val="32"/>
        </w:rPr>
        <w:t>277</w:t>
      </w:r>
      <w:r>
        <w:rPr>
          <w:rFonts w:hint="eastAsia" w:ascii="仿宋" w:hAnsi="仿宋" w:eastAsia="仿宋" w:cs="仿宋"/>
          <w:sz w:val="32"/>
          <w:szCs w:val="32"/>
        </w:rPr>
        <w:t>万元，2</w:t>
      </w:r>
      <w:r>
        <w:rPr>
          <w:rFonts w:ascii="仿宋" w:hAnsi="仿宋" w:eastAsia="仿宋" w:cs="仿宋"/>
          <w:sz w:val="32"/>
          <w:szCs w:val="32"/>
        </w:rPr>
        <w:t>020</w:t>
      </w:r>
      <w:r>
        <w:rPr>
          <w:rFonts w:hint="eastAsia" w:ascii="仿宋" w:hAnsi="仿宋" w:eastAsia="仿宋" w:cs="仿宋"/>
          <w:sz w:val="32"/>
          <w:szCs w:val="32"/>
        </w:rPr>
        <w:t>年无购置固定资产计划。</w:t>
      </w:r>
    </w:p>
    <w:p>
      <w:pPr>
        <w:pStyle w:val="6"/>
        <w:shd w:val="clear" w:color="auto" w:fill="FFFFFF"/>
        <w:spacing w:before="0" w:beforeAutospacing="0" w:after="0" w:afterAutospacing="0" w:line="560" w:lineRule="exact"/>
        <w:ind w:firstLine="641"/>
        <w:rPr>
          <w:rFonts w:ascii="仿宋" w:hAnsi="仿宋" w:eastAsia="仿宋" w:cs="仿宋"/>
          <w:sz w:val="32"/>
          <w:szCs w:val="32"/>
        </w:rPr>
      </w:pPr>
      <w:r>
        <w:rPr>
          <w:rFonts w:ascii="仿宋" w:hAnsi="仿宋" w:eastAsia="仿宋" w:cs="仿宋"/>
          <w:sz w:val="32"/>
          <w:szCs w:val="32"/>
        </w:rPr>
        <w:t xml:space="preserve">           </w:t>
      </w:r>
    </w:p>
    <w:p>
      <w:pPr>
        <w:pStyle w:val="6"/>
        <w:shd w:val="clear" w:color="auto" w:fill="FFFFFF"/>
        <w:spacing w:before="0" w:beforeAutospacing="0" w:after="0" w:afterAutospacing="0" w:line="560" w:lineRule="exact"/>
        <w:ind w:firstLine="64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固定资产占用情况表</w:t>
      </w:r>
    </w:p>
    <w:p>
      <w:pPr>
        <w:pStyle w:val="6"/>
        <w:shd w:val="clear" w:color="auto" w:fill="FFFFFF"/>
        <w:spacing w:before="0" w:beforeAutospacing="0" w:after="0" w:afterAutospacing="0" w:line="560" w:lineRule="exact"/>
        <w:ind w:firstLine="64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bCs/>
          <w:color w:val="000000"/>
          <w:sz w:val="32"/>
          <w:szCs w:val="32"/>
        </w:rPr>
        <w:t>截止时间：</w:t>
      </w:r>
      <w:r>
        <w:rPr>
          <w:rFonts w:ascii="仿宋" w:hAnsi="仿宋" w:eastAsia="仿宋" w:cs="仿宋"/>
          <w:bCs/>
          <w:color w:val="000000"/>
          <w:sz w:val="32"/>
          <w:szCs w:val="32"/>
        </w:rPr>
        <w:t>2019</w:t>
      </w:r>
      <w:r>
        <w:rPr>
          <w:rFonts w:hint="eastAsia" w:ascii="仿宋" w:hAnsi="仿宋" w:eastAsia="仿宋" w:cs="仿宋"/>
          <w:bCs/>
          <w:color w:val="000000"/>
          <w:sz w:val="32"/>
          <w:szCs w:val="32"/>
        </w:rPr>
        <w:t>年</w:t>
      </w:r>
      <w:r>
        <w:rPr>
          <w:rFonts w:ascii="仿宋" w:hAnsi="仿宋" w:eastAsia="仿宋" w:cs="仿宋"/>
          <w:bCs/>
          <w:color w:val="000000"/>
          <w:sz w:val="32"/>
          <w:szCs w:val="32"/>
        </w:rPr>
        <w:t>12</w:t>
      </w:r>
      <w:r>
        <w:rPr>
          <w:rFonts w:hint="eastAsia" w:ascii="仿宋" w:hAnsi="仿宋" w:eastAsia="仿宋" w:cs="仿宋"/>
          <w:bCs/>
          <w:color w:val="000000"/>
          <w:sz w:val="32"/>
          <w:szCs w:val="32"/>
        </w:rPr>
        <w:t>月</w:t>
      </w:r>
      <w:r>
        <w:rPr>
          <w:rFonts w:ascii="仿宋" w:hAnsi="仿宋" w:eastAsia="仿宋" w:cs="仿宋"/>
          <w:bCs/>
          <w:color w:val="000000"/>
          <w:sz w:val="32"/>
          <w:szCs w:val="32"/>
        </w:rPr>
        <w:t>31</w:t>
      </w:r>
      <w:r>
        <w:rPr>
          <w:rFonts w:hint="eastAsia" w:ascii="仿宋" w:hAnsi="仿宋" w:eastAsia="仿宋" w:cs="仿宋"/>
          <w:bCs/>
          <w:color w:val="000000"/>
          <w:sz w:val="32"/>
          <w:szCs w:val="32"/>
        </w:rPr>
        <w:t>日</w:t>
      </w:r>
      <w:r>
        <w:rPr>
          <w:rFonts w:ascii="仿宋" w:hAnsi="仿宋" w:eastAsia="仿宋" w:cs="仿宋"/>
          <w:sz w:val="32"/>
          <w:szCs w:val="32"/>
        </w:rPr>
        <w:t xml:space="preserve">   </w:t>
      </w:r>
    </w:p>
    <w:tbl>
      <w:tblPr>
        <w:tblStyle w:val="12"/>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44" w:type="dxa"/>
            <w:vAlign w:val="center"/>
          </w:tcPr>
          <w:p>
            <w:pPr>
              <w:widowControl/>
              <w:spacing w:line="560" w:lineRule="exact"/>
              <w:jc w:val="center"/>
              <w:rPr>
                <w:rFonts w:ascii="宋体" w:cs="宋体"/>
                <w:szCs w:val="21"/>
              </w:rPr>
            </w:pPr>
            <w:r>
              <w:rPr>
                <w:rFonts w:hint="eastAsia" w:ascii="宋体" w:hAnsi="宋体" w:cs="宋体"/>
                <w:b/>
                <w:bCs/>
                <w:color w:val="000000"/>
                <w:kern w:val="0"/>
                <w:szCs w:val="21"/>
              </w:rPr>
              <w:t>项　　目</w:t>
            </w:r>
          </w:p>
        </w:tc>
        <w:tc>
          <w:tcPr>
            <w:tcW w:w="1033" w:type="dxa"/>
            <w:vAlign w:val="center"/>
          </w:tcPr>
          <w:p>
            <w:pPr>
              <w:widowControl/>
              <w:spacing w:line="560" w:lineRule="exact"/>
              <w:jc w:val="center"/>
              <w:rPr>
                <w:rFonts w:ascii="宋体" w:cs="宋体"/>
                <w:szCs w:val="21"/>
              </w:rPr>
            </w:pPr>
            <w:r>
              <w:rPr>
                <w:rFonts w:hint="eastAsia" w:ascii="宋体" w:hAnsi="宋体" w:cs="宋体"/>
                <w:b/>
                <w:bCs/>
                <w:color w:val="000000"/>
                <w:kern w:val="0"/>
                <w:szCs w:val="21"/>
              </w:rPr>
              <w:t>数量</w:t>
            </w:r>
          </w:p>
        </w:tc>
        <w:tc>
          <w:tcPr>
            <w:tcW w:w="3902" w:type="dxa"/>
            <w:vAlign w:val="center"/>
          </w:tcPr>
          <w:p>
            <w:pPr>
              <w:widowControl/>
              <w:spacing w:line="560" w:lineRule="exact"/>
              <w:jc w:val="center"/>
              <w:rPr>
                <w:rFonts w:ascii="宋体" w:cs="宋体"/>
                <w:szCs w:val="21"/>
              </w:rPr>
            </w:pPr>
            <w:r>
              <w:rPr>
                <w:rFonts w:hint="eastAsia" w:ascii="宋体" w:hAnsi="宋体" w:cs="宋体"/>
                <w:b/>
                <w:bCs/>
                <w:color w:val="000000"/>
                <w:kern w:val="0"/>
                <w:szCs w:val="21"/>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44" w:type="dxa"/>
            <w:vAlign w:val="center"/>
          </w:tcPr>
          <w:p>
            <w:pPr>
              <w:widowControl/>
              <w:spacing w:line="560" w:lineRule="exact"/>
              <w:jc w:val="center"/>
              <w:rPr>
                <w:rFonts w:ascii="宋体" w:cs="宋体"/>
                <w:szCs w:val="21"/>
              </w:rPr>
            </w:pPr>
            <w:r>
              <w:rPr>
                <w:rFonts w:hint="eastAsia" w:ascii="宋体" w:hAnsi="宋体" w:cs="宋体"/>
                <w:b/>
                <w:bCs/>
                <w:color w:val="000000"/>
                <w:kern w:val="0"/>
                <w:szCs w:val="21"/>
              </w:rPr>
              <w:t>固定资产总额</w:t>
            </w:r>
          </w:p>
        </w:tc>
        <w:tc>
          <w:tcPr>
            <w:tcW w:w="1033" w:type="dxa"/>
            <w:vAlign w:val="center"/>
          </w:tcPr>
          <w:p>
            <w:pPr>
              <w:widowControl/>
              <w:spacing w:line="560" w:lineRule="exact"/>
              <w:jc w:val="center"/>
              <w:rPr>
                <w:rFonts w:ascii="宋体" w:cs="宋体"/>
                <w:szCs w:val="21"/>
              </w:rPr>
            </w:pPr>
            <w:r>
              <w:rPr>
                <w:rFonts w:ascii="宋体" w:hAnsi="宋体" w:cs="宋体"/>
                <w:color w:val="000000"/>
                <w:kern w:val="0"/>
                <w:szCs w:val="21"/>
              </w:rPr>
              <w:t>—</w:t>
            </w:r>
          </w:p>
        </w:tc>
        <w:tc>
          <w:tcPr>
            <w:tcW w:w="3902" w:type="dxa"/>
            <w:vAlign w:val="center"/>
          </w:tcPr>
          <w:p>
            <w:pPr>
              <w:widowControl/>
              <w:spacing w:line="560" w:lineRule="exact"/>
              <w:jc w:val="center"/>
              <w:rPr>
                <w:rFonts w:ascii="宋体" w:cs="宋体"/>
                <w:szCs w:val="21"/>
              </w:rPr>
            </w:pPr>
            <w:r>
              <w:rPr>
                <w:rFonts w:hint="eastAsia" w:ascii="宋体" w:hAnsi="宋体" w:cs="宋体"/>
                <w:b/>
                <w:color w:val="000000"/>
                <w:kern w:val="0"/>
                <w:szCs w:val="21"/>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44" w:type="dxa"/>
            <w:vAlign w:val="center"/>
          </w:tcPr>
          <w:p>
            <w:pPr>
              <w:widowControl/>
              <w:spacing w:line="560" w:lineRule="exact"/>
              <w:jc w:val="left"/>
              <w:rPr>
                <w:rFonts w:ascii="宋体" w:cs="宋体"/>
                <w:szCs w:val="21"/>
              </w:rPr>
            </w:pPr>
            <w:r>
              <w:rPr>
                <w:rFonts w:ascii="宋体" w:hAnsi="宋体" w:cs="宋体"/>
                <w:color w:val="000000"/>
                <w:kern w:val="0"/>
                <w:szCs w:val="21"/>
              </w:rPr>
              <w:t xml:space="preserve">  1</w:t>
            </w:r>
            <w:r>
              <w:rPr>
                <w:rFonts w:hint="eastAsia" w:ascii="宋体" w:hAnsi="宋体" w:cs="宋体"/>
                <w:color w:val="000000"/>
                <w:kern w:val="0"/>
                <w:szCs w:val="21"/>
              </w:rPr>
              <w:t>、房屋（平方米）</w:t>
            </w:r>
          </w:p>
        </w:tc>
        <w:tc>
          <w:tcPr>
            <w:tcW w:w="1033" w:type="dxa"/>
            <w:vAlign w:val="center"/>
          </w:tcPr>
          <w:p>
            <w:pPr>
              <w:widowControl/>
              <w:spacing w:line="560" w:lineRule="exact"/>
              <w:jc w:val="center"/>
              <w:rPr>
                <w:rFonts w:ascii="宋体" w:cs="宋体"/>
                <w:szCs w:val="21"/>
              </w:rPr>
            </w:pPr>
            <w:r>
              <w:rPr>
                <w:rFonts w:ascii="宋体" w:hAnsi="宋体" w:cs="宋体"/>
                <w:szCs w:val="21"/>
              </w:rPr>
              <w:t>1154</w:t>
            </w:r>
          </w:p>
        </w:tc>
        <w:tc>
          <w:tcPr>
            <w:tcW w:w="3902" w:type="dxa"/>
            <w:vAlign w:val="center"/>
          </w:tcPr>
          <w:p>
            <w:pPr>
              <w:widowControl/>
              <w:spacing w:line="560" w:lineRule="exact"/>
              <w:jc w:val="center"/>
              <w:rPr>
                <w:rFonts w:ascii="宋体" w:cs="宋体"/>
                <w:szCs w:val="21"/>
              </w:rPr>
            </w:pPr>
            <w:r>
              <w:rPr>
                <w:rFonts w:ascii="宋体" w:hAnsi="宋体" w:cs="宋体"/>
                <w:szCs w:val="21"/>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44" w:type="dxa"/>
            <w:vAlign w:val="center"/>
          </w:tcPr>
          <w:p>
            <w:pPr>
              <w:spacing w:line="560" w:lineRule="exact"/>
              <w:jc w:val="left"/>
              <w:rPr>
                <w:rFonts w:ascii="宋体" w:cs="宋体"/>
                <w:szCs w:val="21"/>
              </w:rPr>
            </w:pPr>
            <w:r>
              <w:rPr>
                <w:rFonts w:ascii="宋体" w:hAnsi="宋体" w:cs="宋体"/>
                <w:color w:val="000000"/>
                <w:kern w:val="0"/>
                <w:szCs w:val="21"/>
              </w:rPr>
              <w:t xml:space="preserve">   </w:t>
            </w:r>
            <w:r>
              <w:rPr>
                <w:rFonts w:hint="eastAsia" w:ascii="宋体" w:hAnsi="宋体" w:cs="宋体"/>
                <w:color w:val="000000"/>
                <w:kern w:val="0"/>
                <w:szCs w:val="21"/>
              </w:rPr>
              <w:t>其中：办公用房（平方米）</w:t>
            </w:r>
          </w:p>
        </w:tc>
        <w:tc>
          <w:tcPr>
            <w:tcW w:w="1033" w:type="dxa"/>
            <w:vAlign w:val="center"/>
          </w:tcPr>
          <w:p>
            <w:pPr>
              <w:widowControl/>
              <w:spacing w:line="560" w:lineRule="exact"/>
              <w:jc w:val="center"/>
              <w:rPr>
                <w:rFonts w:ascii="宋体" w:cs="宋体"/>
                <w:szCs w:val="21"/>
              </w:rPr>
            </w:pPr>
            <w:r>
              <w:rPr>
                <w:rFonts w:ascii="宋体" w:hAnsi="宋体" w:cs="宋体"/>
                <w:szCs w:val="21"/>
              </w:rPr>
              <w:t>1154</w:t>
            </w:r>
          </w:p>
        </w:tc>
        <w:tc>
          <w:tcPr>
            <w:tcW w:w="3902" w:type="dxa"/>
            <w:vAlign w:val="center"/>
          </w:tcPr>
          <w:p>
            <w:pPr>
              <w:widowControl/>
              <w:spacing w:line="56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44" w:type="dxa"/>
            <w:vAlign w:val="center"/>
          </w:tcPr>
          <w:p>
            <w:pPr>
              <w:widowControl/>
              <w:spacing w:line="560" w:lineRule="exact"/>
              <w:jc w:val="left"/>
              <w:rPr>
                <w:rFonts w:ascii="宋体" w:cs="宋体"/>
                <w:szCs w:val="21"/>
              </w:rPr>
            </w:pPr>
            <w:r>
              <w:rPr>
                <w:rFonts w:ascii="宋体" w:hAnsi="宋体" w:cs="宋体"/>
                <w:color w:val="000000"/>
                <w:kern w:val="0"/>
                <w:szCs w:val="21"/>
              </w:rPr>
              <w:t xml:space="preserve">  2</w:t>
            </w:r>
            <w:r>
              <w:rPr>
                <w:rFonts w:hint="eastAsia" w:ascii="宋体" w:hAnsi="宋体" w:cs="宋体"/>
                <w:color w:val="000000"/>
                <w:kern w:val="0"/>
                <w:szCs w:val="21"/>
              </w:rPr>
              <w:t>、车辆（台、辆）</w:t>
            </w:r>
          </w:p>
        </w:tc>
        <w:tc>
          <w:tcPr>
            <w:tcW w:w="1033" w:type="dxa"/>
            <w:vAlign w:val="center"/>
          </w:tcPr>
          <w:p>
            <w:pPr>
              <w:widowControl/>
              <w:spacing w:line="560" w:lineRule="exact"/>
              <w:jc w:val="center"/>
              <w:rPr>
                <w:rFonts w:ascii="宋体" w:cs="宋体"/>
                <w:szCs w:val="21"/>
              </w:rPr>
            </w:pPr>
            <w:r>
              <w:rPr>
                <w:rFonts w:ascii="宋体" w:hAnsi="宋体" w:cs="宋体"/>
                <w:color w:val="000000"/>
                <w:kern w:val="0"/>
                <w:szCs w:val="21"/>
              </w:rPr>
              <w:t>3</w:t>
            </w:r>
          </w:p>
        </w:tc>
        <w:tc>
          <w:tcPr>
            <w:tcW w:w="3902" w:type="dxa"/>
            <w:vAlign w:val="center"/>
          </w:tcPr>
          <w:p>
            <w:pPr>
              <w:widowControl/>
              <w:spacing w:line="560" w:lineRule="exact"/>
              <w:jc w:val="center"/>
              <w:rPr>
                <w:rFonts w:ascii="宋体" w:cs="宋体"/>
                <w:szCs w:val="21"/>
              </w:rPr>
            </w:pPr>
            <w:r>
              <w:rPr>
                <w:rFonts w:ascii="宋体" w:hAnsi="宋体" w:cs="宋体"/>
                <w:color w:val="000000"/>
                <w:kern w:val="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44" w:type="dxa"/>
            <w:vAlign w:val="center"/>
          </w:tcPr>
          <w:p>
            <w:pPr>
              <w:spacing w:line="560" w:lineRule="exact"/>
              <w:jc w:val="left"/>
              <w:rPr>
                <w:rFonts w:ascii="宋体" w:cs="宋体"/>
                <w:szCs w:val="21"/>
              </w:rPr>
            </w:pPr>
            <w:r>
              <w:rPr>
                <w:rFonts w:ascii="宋体" w:hAnsi="宋体" w:cs="宋体"/>
                <w:color w:val="000000"/>
                <w:kern w:val="0"/>
                <w:szCs w:val="21"/>
              </w:rPr>
              <w:t xml:space="preserve">  3</w:t>
            </w:r>
            <w:r>
              <w:rPr>
                <w:rFonts w:hint="eastAsia" w:ascii="宋体" w:hAnsi="宋体" w:cs="宋体"/>
                <w:color w:val="000000"/>
                <w:kern w:val="0"/>
                <w:szCs w:val="21"/>
              </w:rPr>
              <w:t>、其他固定资产</w:t>
            </w:r>
          </w:p>
        </w:tc>
        <w:tc>
          <w:tcPr>
            <w:tcW w:w="1033" w:type="dxa"/>
            <w:vAlign w:val="center"/>
          </w:tcPr>
          <w:p>
            <w:pPr>
              <w:spacing w:line="560" w:lineRule="exact"/>
              <w:jc w:val="center"/>
              <w:rPr>
                <w:rFonts w:ascii="宋体" w:cs="宋体"/>
                <w:szCs w:val="21"/>
              </w:rPr>
            </w:pPr>
            <w:r>
              <w:rPr>
                <w:rFonts w:ascii="宋体" w:hAnsi="宋体" w:cs="宋体"/>
                <w:color w:val="000000"/>
                <w:kern w:val="0"/>
                <w:szCs w:val="21"/>
              </w:rPr>
              <w:t>—</w:t>
            </w:r>
          </w:p>
        </w:tc>
        <w:tc>
          <w:tcPr>
            <w:tcW w:w="3902" w:type="dxa"/>
            <w:vAlign w:val="center"/>
          </w:tcPr>
          <w:p>
            <w:pPr>
              <w:spacing w:line="560" w:lineRule="exact"/>
              <w:jc w:val="center"/>
              <w:rPr>
                <w:rFonts w:ascii="宋体" w:cs="宋体"/>
                <w:szCs w:val="21"/>
              </w:rPr>
            </w:pPr>
            <w:r>
              <w:rPr>
                <w:rFonts w:ascii="宋体" w:hAnsi="宋体" w:cs="宋体"/>
                <w:color w:val="000000"/>
                <w:kern w:val="0"/>
                <w:szCs w:val="21"/>
              </w:rPr>
              <w:t>277</w:t>
            </w:r>
          </w:p>
        </w:tc>
      </w:tr>
    </w:tbl>
    <w:p>
      <w:pPr>
        <w:spacing w:line="560" w:lineRule="exact"/>
        <w:ind w:firstLine="560"/>
        <w:rPr>
          <w:rFonts w:ascii="仿宋" w:hAnsi="仿宋" w:eastAsia="仿宋" w:cs="仿宋"/>
          <w:sz w:val="32"/>
          <w:szCs w:val="32"/>
        </w:rPr>
      </w:pPr>
      <w:r>
        <w:rPr>
          <w:rFonts w:hint="eastAsia" w:ascii="仿宋" w:hAnsi="仿宋" w:eastAsia="仿宋" w:cs="仿宋"/>
          <w:sz w:val="32"/>
          <w:szCs w:val="32"/>
        </w:rPr>
        <w:t>其中：</w:t>
      </w:r>
      <w:r>
        <w:rPr>
          <w:rFonts w:hint="eastAsia" w:ascii="仿宋" w:hAnsi="仿宋" w:eastAsia="仿宋" w:cs="宋体"/>
          <w:color w:val="000000"/>
          <w:kern w:val="0"/>
          <w:sz w:val="32"/>
          <w:szCs w:val="32"/>
        </w:rPr>
        <w:t>其他固定资产包括：办公设备，电脑，空调等</w:t>
      </w:r>
    </w:p>
    <w:p>
      <w:pPr>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八、专业名词解释</w:t>
      </w:r>
    </w:p>
    <w:p>
      <w:pPr>
        <w:spacing w:line="560" w:lineRule="exact"/>
        <w:ind w:firstLine="630" w:firstLineChars="196"/>
        <w:rPr>
          <w:rFonts w:ascii="仿宋" w:hAnsi="仿宋" w:eastAsia="仿宋" w:cs="仿宋"/>
          <w:sz w:val="32"/>
          <w:szCs w:val="32"/>
        </w:rPr>
      </w:pPr>
      <w:r>
        <w:rPr>
          <w:rFonts w:ascii="仿宋" w:hAnsi="仿宋" w:eastAsia="仿宋" w:cs="仿宋"/>
          <w:b/>
          <w:bCs/>
          <w:sz w:val="32"/>
          <w:szCs w:val="32"/>
        </w:rPr>
        <w:t>1</w:t>
      </w:r>
      <w:r>
        <w:rPr>
          <w:rFonts w:hint="eastAsia" w:ascii="仿宋" w:hAnsi="仿宋" w:eastAsia="仿宋" w:cs="仿宋"/>
          <w:b/>
          <w:bCs/>
          <w:sz w:val="32"/>
          <w:szCs w:val="32"/>
        </w:rPr>
        <w:t>、一般公共预算财政拨款收入：</w:t>
      </w:r>
      <w:r>
        <w:rPr>
          <w:rFonts w:hint="eastAsia" w:ascii="仿宋" w:hAnsi="仿宋" w:eastAsia="仿宋" w:cs="仿宋"/>
          <w:sz w:val="32"/>
          <w:szCs w:val="32"/>
        </w:rPr>
        <w:t>县级财政当年拨付的资金。</w:t>
      </w:r>
    </w:p>
    <w:p>
      <w:pPr>
        <w:spacing w:line="560" w:lineRule="exact"/>
        <w:ind w:firstLine="630" w:firstLineChars="196"/>
        <w:rPr>
          <w:rFonts w:ascii="仿宋" w:hAnsi="仿宋" w:eastAsia="仿宋" w:cs="仿宋"/>
          <w:sz w:val="32"/>
          <w:szCs w:val="32"/>
          <w:shd w:val="clear" w:color="auto" w:fill="FFFFFF"/>
        </w:rPr>
      </w:pPr>
      <w:r>
        <w:rPr>
          <w:rStyle w:val="8"/>
          <w:rFonts w:ascii="仿宋" w:hAnsi="仿宋" w:eastAsia="仿宋" w:cs="仿宋"/>
          <w:sz w:val="32"/>
          <w:szCs w:val="32"/>
          <w:shd w:val="clear" w:color="auto" w:fill="FFFFFF"/>
        </w:rPr>
        <w:t>2</w:t>
      </w:r>
      <w:r>
        <w:rPr>
          <w:rStyle w:val="8"/>
          <w:rFonts w:hint="eastAsia" w:ascii="仿宋" w:hAnsi="仿宋" w:eastAsia="仿宋" w:cs="仿宋"/>
          <w:sz w:val="32"/>
          <w:szCs w:val="32"/>
          <w:shd w:val="clear" w:color="auto" w:fill="FFFFFF"/>
        </w:rPr>
        <w:t>、其他收入：</w:t>
      </w:r>
      <w:r>
        <w:rPr>
          <w:rFonts w:hint="eastAsia" w:ascii="仿宋" w:hAnsi="仿宋" w:eastAsia="仿宋" w:cs="仿宋"/>
          <w:sz w:val="32"/>
          <w:szCs w:val="32"/>
          <w:shd w:val="clear" w:color="auto" w:fill="FFFFFF"/>
        </w:rPr>
        <w:t>指除上述财政拨款收入以外的收入。主要是存款利息收入。</w:t>
      </w:r>
    </w:p>
    <w:p>
      <w:pPr>
        <w:spacing w:line="560" w:lineRule="exact"/>
        <w:ind w:firstLine="630" w:firstLineChars="196"/>
        <w:rPr>
          <w:rFonts w:ascii="仿宋" w:hAnsi="仿宋" w:eastAsia="仿宋" w:cs="仿宋"/>
          <w:sz w:val="32"/>
          <w:szCs w:val="32"/>
        </w:rPr>
      </w:pPr>
      <w:r>
        <w:rPr>
          <w:rStyle w:val="8"/>
          <w:rFonts w:ascii="仿宋" w:hAnsi="仿宋" w:eastAsia="仿宋" w:cs="仿宋"/>
          <w:color w:val="00000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pPr>
        <w:pStyle w:val="6"/>
        <w:spacing w:before="0" w:beforeAutospacing="0" w:after="0" w:afterAutospacing="0" w:line="560" w:lineRule="exact"/>
        <w:ind w:firstLine="642"/>
        <w:rPr>
          <w:rFonts w:ascii="仿宋" w:hAnsi="仿宋" w:eastAsia="仿宋" w:cs="仿宋"/>
          <w:sz w:val="32"/>
          <w:szCs w:val="32"/>
        </w:rPr>
      </w:pPr>
      <w:r>
        <w:rPr>
          <w:rFonts w:ascii="仿宋" w:hAnsi="仿宋" w:eastAsia="仿宋" w:cs="仿宋"/>
          <w:b/>
          <w:bCs/>
          <w:sz w:val="32"/>
          <w:szCs w:val="32"/>
        </w:rPr>
        <w:t>4</w:t>
      </w:r>
      <w:r>
        <w:rPr>
          <w:rFonts w:hint="eastAsia" w:ascii="仿宋" w:hAnsi="仿宋" w:eastAsia="仿宋" w:cs="仿宋"/>
          <w:b/>
          <w:bCs/>
          <w:sz w:val="32"/>
          <w:szCs w:val="32"/>
        </w:rPr>
        <w:t>、项目支出</w:t>
      </w:r>
      <w:r>
        <w:rPr>
          <w:rFonts w:hint="eastAsia" w:ascii="仿宋" w:hAnsi="仿宋" w:eastAsia="仿宋" w:cs="仿宋"/>
          <w:sz w:val="32"/>
          <w:szCs w:val="32"/>
        </w:rPr>
        <w:t>：指在基本支出之外为完成特定行政任务和事业发展目标所发生的支出。</w:t>
      </w:r>
    </w:p>
    <w:p>
      <w:pPr>
        <w:pStyle w:val="6"/>
        <w:spacing w:before="0" w:beforeAutospacing="0" w:after="0" w:afterAutospacing="0" w:line="560" w:lineRule="exact"/>
        <w:ind w:firstLine="642"/>
        <w:rPr>
          <w:rFonts w:ascii="仿宋" w:hAnsi="仿宋" w:eastAsia="仿宋" w:cs="仿宋"/>
          <w:sz w:val="32"/>
          <w:szCs w:val="32"/>
        </w:rPr>
      </w:pPr>
      <w:r>
        <w:rPr>
          <w:rFonts w:ascii="仿宋" w:hAnsi="仿宋" w:eastAsia="仿宋" w:cs="仿宋"/>
          <w:b/>
          <w:bCs/>
          <w:sz w:val="32"/>
          <w:szCs w:val="32"/>
        </w:rPr>
        <w:t>5</w:t>
      </w:r>
      <w:r>
        <w:rPr>
          <w:rFonts w:hint="eastAsia" w:ascii="仿宋" w:hAnsi="仿宋" w:eastAsia="仿宋" w:cs="仿宋"/>
          <w:b/>
          <w:bCs/>
          <w:sz w:val="32"/>
          <w:szCs w:val="32"/>
        </w:rPr>
        <w:t>、“三公”经费：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6"/>
        <w:spacing w:before="0" w:beforeAutospacing="0" w:after="0" w:afterAutospacing="0" w:line="560" w:lineRule="exact"/>
        <w:ind w:firstLine="643" w:firstLineChars="200"/>
        <w:rPr>
          <w:rFonts w:ascii="仿宋" w:hAnsi="仿宋" w:eastAsia="仿宋" w:cs="仿宋"/>
          <w:sz w:val="32"/>
          <w:szCs w:val="32"/>
        </w:rPr>
      </w:pPr>
      <w:r>
        <w:rPr>
          <w:rFonts w:ascii="仿宋" w:hAnsi="仿宋" w:eastAsia="仿宋" w:cs="仿宋"/>
          <w:b/>
          <w:bCs/>
          <w:sz w:val="32"/>
          <w:szCs w:val="32"/>
        </w:rPr>
        <w:t>6</w:t>
      </w:r>
      <w:r>
        <w:rPr>
          <w:rFonts w:hint="eastAsia" w:ascii="仿宋" w:hAnsi="仿宋" w:eastAsia="仿宋" w:cs="仿宋"/>
          <w:b/>
          <w:bCs/>
          <w:sz w:val="32"/>
          <w:szCs w:val="32"/>
        </w:rPr>
        <w:t>、机关运行经费：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黑体" w:hAnsi="黑体" w:eastAsia="黑体" w:cs="黑体"/>
          <w:sz w:val="32"/>
          <w:szCs w:val="32"/>
        </w:rPr>
        <w:t>九、其他需要说明的事项</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我部门无政府性基金预算及国有资本经营预算，空表列示。</w:t>
      </w:r>
    </w:p>
    <w:p>
      <w:pPr>
        <w:spacing w:line="560" w:lineRule="exact"/>
        <w:rPr>
          <w:rFonts w:ascii="仿宋" w:hAnsi="仿宋" w:eastAsia="仿宋" w:cs="仿宋"/>
          <w:sz w:val="32"/>
          <w:szCs w:val="32"/>
        </w:rPr>
      </w:pPr>
      <w:r>
        <w:rPr>
          <w:rFonts w:ascii="仿宋" w:hAnsi="仿宋" w:eastAsia="仿宋" w:cs="仿宋"/>
          <w:sz w:val="32"/>
          <w:szCs w:val="32"/>
        </w:rPr>
        <w:t xml:space="preserve">                                  2020</w:t>
      </w:r>
      <w:r>
        <w:rPr>
          <w:rFonts w:hint="eastAsia" w:ascii="仿宋" w:hAnsi="仿宋" w:eastAsia="仿宋" w:cs="仿宋"/>
          <w:sz w:val="32"/>
          <w:szCs w:val="32"/>
        </w:rPr>
        <w:t>年</w:t>
      </w:r>
      <w:r>
        <w:rPr>
          <w:rFonts w:ascii="仿宋" w:hAnsi="仿宋" w:eastAsia="仿宋" w:cs="仿宋"/>
          <w:sz w:val="32"/>
          <w:szCs w:val="32"/>
        </w:rPr>
        <w:t>2</w:t>
      </w:r>
      <w:r>
        <w:rPr>
          <w:rFonts w:hint="eastAsia" w:ascii="仿宋" w:hAnsi="仿宋" w:eastAsia="仿宋" w:cs="仿宋"/>
          <w:sz w:val="32"/>
          <w:szCs w:val="32"/>
        </w:rPr>
        <w:t>月</w:t>
      </w:r>
      <w:r>
        <w:rPr>
          <w:rFonts w:ascii="仿宋" w:hAnsi="仿宋" w:eastAsia="仿宋" w:cs="仿宋"/>
          <w:sz w:val="32"/>
          <w:szCs w:val="32"/>
        </w:rPr>
        <w:t>4</w:t>
      </w:r>
      <w:r>
        <w:rPr>
          <w:rFonts w:hint="eastAsia" w:ascii="仿宋" w:hAnsi="仿宋" w:eastAsia="仿宋" w:cs="仿宋"/>
          <w:sz w:val="32"/>
          <w:szCs w:val="32"/>
        </w:rPr>
        <w:t>日</w:t>
      </w:r>
      <w:r>
        <w:rPr>
          <w:rFonts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D5E"/>
    <w:rsid w:val="00024122"/>
    <w:rsid w:val="00024887"/>
    <w:rsid w:val="00026F30"/>
    <w:rsid w:val="00036D7A"/>
    <w:rsid w:val="00040453"/>
    <w:rsid w:val="000425F1"/>
    <w:rsid w:val="000528E5"/>
    <w:rsid w:val="00075418"/>
    <w:rsid w:val="00076AAF"/>
    <w:rsid w:val="00085253"/>
    <w:rsid w:val="000A45FE"/>
    <w:rsid w:val="000D08BE"/>
    <w:rsid w:val="000E3797"/>
    <w:rsid w:val="000F13F2"/>
    <w:rsid w:val="000F211C"/>
    <w:rsid w:val="000F6039"/>
    <w:rsid w:val="000F7186"/>
    <w:rsid w:val="0014031C"/>
    <w:rsid w:val="001420C9"/>
    <w:rsid w:val="00142A52"/>
    <w:rsid w:val="00187E71"/>
    <w:rsid w:val="001B1B9B"/>
    <w:rsid w:val="001B5B5C"/>
    <w:rsid w:val="001B7963"/>
    <w:rsid w:val="001C50BC"/>
    <w:rsid w:val="001C51F5"/>
    <w:rsid w:val="001C540E"/>
    <w:rsid w:val="001E3565"/>
    <w:rsid w:val="001E3E1E"/>
    <w:rsid w:val="001E455D"/>
    <w:rsid w:val="001F04EC"/>
    <w:rsid w:val="00215C3A"/>
    <w:rsid w:val="00215E26"/>
    <w:rsid w:val="00221D80"/>
    <w:rsid w:val="00223D2A"/>
    <w:rsid w:val="00251F5E"/>
    <w:rsid w:val="00263115"/>
    <w:rsid w:val="0026365C"/>
    <w:rsid w:val="00272574"/>
    <w:rsid w:val="00276165"/>
    <w:rsid w:val="00281E84"/>
    <w:rsid w:val="0029094C"/>
    <w:rsid w:val="00290A1F"/>
    <w:rsid w:val="00290B06"/>
    <w:rsid w:val="00296BBF"/>
    <w:rsid w:val="002B3EC2"/>
    <w:rsid w:val="002E0ED3"/>
    <w:rsid w:val="00322BE5"/>
    <w:rsid w:val="003232D6"/>
    <w:rsid w:val="00331581"/>
    <w:rsid w:val="003341B7"/>
    <w:rsid w:val="003371D3"/>
    <w:rsid w:val="00337FE1"/>
    <w:rsid w:val="00366D5E"/>
    <w:rsid w:val="00394E04"/>
    <w:rsid w:val="003A4F19"/>
    <w:rsid w:val="003A7C6C"/>
    <w:rsid w:val="003B3B8E"/>
    <w:rsid w:val="003B40FB"/>
    <w:rsid w:val="003E0F16"/>
    <w:rsid w:val="00415012"/>
    <w:rsid w:val="0041651D"/>
    <w:rsid w:val="00443409"/>
    <w:rsid w:val="00466F63"/>
    <w:rsid w:val="0048097D"/>
    <w:rsid w:val="00497E22"/>
    <w:rsid w:val="004A1D59"/>
    <w:rsid w:val="004A3385"/>
    <w:rsid w:val="004B1AB2"/>
    <w:rsid w:val="004B60A6"/>
    <w:rsid w:val="004C487B"/>
    <w:rsid w:val="004E6704"/>
    <w:rsid w:val="00507329"/>
    <w:rsid w:val="00531570"/>
    <w:rsid w:val="00532AC7"/>
    <w:rsid w:val="00532BDA"/>
    <w:rsid w:val="005458CF"/>
    <w:rsid w:val="00550834"/>
    <w:rsid w:val="00555763"/>
    <w:rsid w:val="00556E10"/>
    <w:rsid w:val="00571F68"/>
    <w:rsid w:val="005828B4"/>
    <w:rsid w:val="0058555D"/>
    <w:rsid w:val="00586324"/>
    <w:rsid w:val="005910B2"/>
    <w:rsid w:val="00594DF0"/>
    <w:rsid w:val="00597083"/>
    <w:rsid w:val="005A2DE6"/>
    <w:rsid w:val="005A6BD8"/>
    <w:rsid w:val="005C4B20"/>
    <w:rsid w:val="005C7089"/>
    <w:rsid w:val="005D1003"/>
    <w:rsid w:val="005F7504"/>
    <w:rsid w:val="00600A29"/>
    <w:rsid w:val="00612CD6"/>
    <w:rsid w:val="00630428"/>
    <w:rsid w:val="00635BDD"/>
    <w:rsid w:val="00636F32"/>
    <w:rsid w:val="00654C84"/>
    <w:rsid w:val="00675319"/>
    <w:rsid w:val="00685C4D"/>
    <w:rsid w:val="006908A8"/>
    <w:rsid w:val="00692FAF"/>
    <w:rsid w:val="006A3276"/>
    <w:rsid w:val="006F27F3"/>
    <w:rsid w:val="006F7F9B"/>
    <w:rsid w:val="00706AA5"/>
    <w:rsid w:val="007349FD"/>
    <w:rsid w:val="00754CA6"/>
    <w:rsid w:val="00767208"/>
    <w:rsid w:val="00782F62"/>
    <w:rsid w:val="007A2A59"/>
    <w:rsid w:val="007B2510"/>
    <w:rsid w:val="007C4770"/>
    <w:rsid w:val="007E258C"/>
    <w:rsid w:val="00811804"/>
    <w:rsid w:val="00832522"/>
    <w:rsid w:val="008337EE"/>
    <w:rsid w:val="00833BE3"/>
    <w:rsid w:val="0084516E"/>
    <w:rsid w:val="00846020"/>
    <w:rsid w:val="008468CD"/>
    <w:rsid w:val="00857AFF"/>
    <w:rsid w:val="00867430"/>
    <w:rsid w:val="008848E8"/>
    <w:rsid w:val="00891720"/>
    <w:rsid w:val="008B20CF"/>
    <w:rsid w:val="008B2D0C"/>
    <w:rsid w:val="008B44B6"/>
    <w:rsid w:val="008C2560"/>
    <w:rsid w:val="008E725C"/>
    <w:rsid w:val="008F037D"/>
    <w:rsid w:val="008F3D7D"/>
    <w:rsid w:val="00922EB9"/>
    <w:rsid w:val="00924583"/>
    <w:rsid w:val="0092549B"/>
    <w:rsid w:val="009351C6"/>
    <w:rsid w:val="00951A96"/>
    <w:rsid w:val="0095247C"/>
    <w:rsid w:val="0095520D"/>
    <w:rsid w:val="00986181"/>
    <w:rsid w:val="00992B60"/>
    <w:rsid w:val="009A0115"/>
    <w:rsid w:val="009B2BAB"/>
    <w:rsid w:val="009C5608"/>
    <w:rsid w:val="009D3C13"/>
    <w:rsid w:val="009E5326"/>
    <w:rsid w:val="009E5D57"/>
    <w:rsid w:val="00A00EE0"/>
    <w:rsid w:val="00A04080"/>
    <w:rsid w:val="00A10A05"/>
    <w:rsid w:val="00A13F66"/>
    <w:rsid w:val="00A17D30"/>
    <w:rsid w:val="00A20145"/>
    <w:rsid w:val="00A36453"/>
    <w:rsid w:val="00A7747D"/>
    <w:rsid w:val="00A81F9D"/>
    <w:rsid w:val="00A87D83"/>
    <w:rsid w:val="00B17762"/>
    <w:rsid w:val="00B46318"/>
    <w:rsid w:val="00B5785C"/>
    <w:rsid w:val="00B62140"/>
    <w:rsid w:val="00B8466E"/>
    <w:rsid w:val="00BB0A53"/>
    <w:rsid w:val="00BC19A4"/>
    <w:rsid w:val="00BC1E90"/>
    <w:rsid w:val="00BC5930"/>
    <w:rsid w:val="00BD7EBD"/>
    <w:rsid w:val="00BE3A72"/>
    <w:rsid w:val="00C2693B"/>
    <w:rsid w:val="00C2790F"/>
    <w:rsid w:val="00C52AE4"/>
    <w:rsid w:val="00C55409"/>
    <w:rsid w:val="00C728EF"/>
    <w:rsid w:val="00C86C49"/>
    <w:rsid w:val="00CC63A5"/>
    <w:rsid w:val="00CD1E21"/>
    <w:rsid w:val="00D15A80"/>
    <w:rsid w:val="00D26F2E"/>
    <w:rsid w:val="00D36F99"/>
    <w:rsid w:val="00D569EF"/>
    <w:rsid w:val="00D82275"/>
    <w:rsid w:val="00D92773"/>
    <w:rsid w:val="00DC28C4"/>
    <w:rsid w:val="00DC2F6C"/>
    <w:rsid w:val="00DD0011"/>
    <w:rsid w:val="00DD0C7B"/>
    <w:rsid w:val="00DD15A1"/>
    <w:rsid w:val="00DE0010"/>
    <w:rsid w:val="00DF5CA6"/>
    <w:rsid w:val="00E06951"/>
    <w:rsid w:val="00E132E7"/>
    <w:rsid w:val="00E3458C"/>
    <w:rsid w:val="00E41EFC"/>
    <w:rsid w:val="00E60EA7"/>
    <w:rsid w:val="00E618AB"/>
    <w:rsid w:val="00EB3C77"/>
    <w:rsid w:val="00EC33A3"/>
    <w:rsid w:val="00EC58C6"/>
    <w:rsid w:val="00ED3FF1"/>
    <w:rsid w:val="00EE0F93"/>
    <w:rsid w:val="00EE4FFA"/>
    <w:rsid w:val="00F04BE7"/>
    <w:rsid w:val="00F14C38"/>
    <w:rsid w:val="00F17906"/>
    <w:rsid w:val="00F223BA"/>
    <w:rsid w:val="00F50C9C"/>
    <w:rsid w:val="00F51F34"/>
    <w:rsid w:val="00F56C4F"/>
    <w:rsid w:val="00F63AA2"/>
    <w:rsid w:val="00F74939"/>
    <w:rsid w:val="00F74F9B"/>
    <w:rsid w:val="00FD58EA"/>
    <w:rsid w:val="00FD66A7"/>
    <w:rsid w:val="00FE092A"/>
    <w:rsid w:val="00FF613C"/>
    <w:rsid w:val="0119349C"/>
    <w:rsid w:val="01D26A5E"/>
    <w:rsid w:val="0259220A"/>
    <w:rsid w:val="029C0D5B"/>
    <w:rsid w:val="02A30A36"/>
    <w:rsid w:val="06584A58"/>
    <w:rsid w:val="09370A82"/>
    <w:rsid w:val="0943339B"/>
    <w:rsid w:val="0AE424E2"/>
    <w:rsid w:val="10070535"/>
    <w:rsid w:val="10827473"/>
    <w:rsid w:val="128072AA"/>
    <w:rsid w:val="15630D25"/>
    <w:rsid w:val="15EA0058"/>
    <w:rsid w:val="16177A92"/>
    <w:rsid w:val="16EF7A56"/>
    <w:rsid w:val="180A3C79"/>
    <w:rsid w:val="18721D12"/>
    <w:rsid w:val="189B64B0"/>
    <w:rsid w:val="1A010D42"/>
    <w:rsid w:val="1A5C001D"/>
    <w:rsid w:val="1B4B53D7"/>
    <w:rsid w:val="213C42C4"/>
    <w:rsid w:val="225774E0"/>
    <w:rsid w:val="247941FE"/>
    <w:rsid w:val="26D21311"/>
    <w:rsid w:val="270E7F80"/>
    <w:rsid w:val="275148C9"/>
    <w:rsid w:val="28C64E66"/>
    <w:rsid w:val="29B001E8"/>
    <w:rsid w:val="2B9E7B75"/>
    <w:rsid w:val="2D700294"/>
    <w:rsid w:val="2E5E5CEA"/>
    <w:rsid w:val="2E7228DF"/>
    <w:rsid w:val="31E25BCA"/>
    <w:rsid w:val="34840FFF"/>
    <w:rsid w:val="35CA7AC4"/>
    <w:rsid w:val="3C2B038B"/>
    <w:rsid w:val="3D5A38F6"/>
    <w:rsid w:val="3D660298"/>
    <w:rsid w:val="3DD550EA"/>
    <w:rsid w:val="41070293"/>
    <w:rsid w:val="42AB4FED"/>
    <w:rsid w:val="46951315"/>
    <w:rsid w:val="49803788"/>
    <w:rsid w:val="4B1D2BB0"/>
    <w:rsid w:val="4C736A6F"/>
    <w:rsid w:val="4DA1460B"/>
    <w:rsid w:val="4E053085"/>
    <w:rsid w:val="4FBA4EBA"/>
    <w:rsid w:val="50517078"/>
    <w:rsid w:val="50DE507B"/>
    <w:rsid w:val="52B1226E"/>
    <w:rsid w:val="560027C3"/>
    <w:rsid w:val="58924E19"/>
    <w:rsid w:val="5A2F498D"/>
    <w:rsid w:val="5AD176CE"/>
    <w:rsid w:val="5B163BB9"/>
    <w:rsid w:val="5C005A50"/>
    <w:rsid w:val="5DE9463D"/>
    <w:rsid w:val="6012648B"/>
    <w:rsid w:val="60F52E9F"/>
    <w:rsid w:val="61A350E5"/>
    <w:rsid w:val="64203B12"/>
    <w:rsid w:val="64F535F8"/>
    <w:rsid w:val="66377DF0"/>
    <w:rsid w:val="689C006A"/>
    <w:rsid w:val="69F16EFD"/>
    <w:rsid w:val="6A7C10BB"/>
    <w:rsid w:val="6BE50AAF"/>
    <w:rsid w:val="6D4E12C2"/>
    <w:rsid w:val="6DEC46F3"/>
    <w:rsid w:val="6EE9600C"/>
    <w:rsid w:val="6F881BC6"/>
    <w:rsid w:val="71176F0A"/>
    <w:rsid w:val="727462F3"/>
    <w:rsid w:val="74411325"/>
    <w:rsid w:val="749C16AF"/>
    <w:rsid w:val="75D5506B"/>
    <w:rsid w:val="783B58C0"/>
    <w:rsid w:val="783D30A3"/>
    <w:rsid w:val="784A2FE3"/>
    <w:rsid w:val="7A892D13"/>
    <w:rsid w:val="7CD74E5A"/>
    <w:rsid w:val="7FDD2996"/>
    <w:rsid w:val="7FFE3F9D"/>
  </w:rsids>
  <m:mathPr>
    <m:lMargin m:val="0"/>
    <m:mathFont m:val="Cambria Math"/>
    <m:rMargin m:val="0"/>
    <m:wrapIndent m:val="1440"/>
    <m:brkBin m:val="before"/>
    <m:brkBinSub m:val="--"/>
    <m:defJc m:val="centerGroup"/>
    <m:intLim m:val="subSup"/>
    <m:naryLim m:val="undOvr"/>
    <m:smallFrac m:val="0"/>
    <m:dispDef/>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locked/>
    <w:uiPriority w:val="99"/>
  </w:style>
  <w:style w:type="paragraph" w:styleId="5">
    <w:name w:val="footnote text"/>
    <w:basedOn w:val="1"/>
    <w:link w:val="16"/>
    <w:semiHidden/>
    <w:qFormat/>
    <w:uiPriority w:val="99"/>
    <w:pPr>
      <w:snapToGrid w:val="0"/>
      <w:jc w:val="left"/>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locked/>
    <w:uiPriority w:val="99"/>
    <w:rPr>
      <w:rFonts w:cs="Times New Roman"/>
      <w:b/>
    </w:rPr>
  </w:style>
  <w:style w:type="character" w:styleId="9">
    <w:name w:val="page number"/>
    <w:semiHidden/>
    <w:qFormat/>
    <w:uiPriority w:val="99"/>
    <w:rPr>
      <w:rFonts w:cs="Times New Roman"/>
    </w:rPr>
  </w:style>
  <w:style w:type="character" w:styleId="10">
    <w:name w:val="Hyperlink"/>
    <w:qFormat/>
    <w:uiPriority w:val="99"/>
    <w:rPr>
      <w:rFonts w:cs="Times New Roman"/>
      <w:color w:val="0000FF"/>
      <w:u w:val="single"/>
    </w:rPr>
  </w:style>
  <w:style w:type="character" w:styleId="11">
    <w:name w:val="footnote reference"/>
    <w:semiHidden/>
    <w:qFormat/>
    <w:uiPriority w:val="99"/>
    <w:rPr>
      <w:rFonts w:cs="Times New Roman"/>
      <w:vertAlign w:val="superscript"/>
    </w:rPr>
  </w:style>
  <w:style w:type="table" w:styleId="13">
    <w:name w:val="Table Grid"/>
    <w:basedOn w:val="12"/>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脚 字符"/>
    <w:link w:val="2"/>
    <w:semiHidden/>
    <w:qFormat/>
    <w:locked/>
    <w:uiPriority w:val="99"/>
    <w:rPr>
      <w:rFonts w:cs="Times New Roman"/>
      <w:sz w:val="18"/>
      <w:szCs w:val="18"/>
    </w:rPr>
  </w:style>
  <w:style w:type="character" w:customStyle="1" w:styleId="15">
    <w:name w:val="页眉 字符"/>
    <w:link w:val="3"/>
    <w:semiHidden/>
    <w:qFormat/>
    <w:locked/>
    <w:uiPriority w:val="99"/>
    <w:rPr>
      <w:rFonts w:cs="Times New Roman"/>
      <w:sz w:val="18"/>
      <w:szCs w:val="18"/>
    </w:rPr>
  </w:style>
  <w:style w:type="character" w:customStyle="1" w:styleId="16">
    <w:name w:val="脚注文本 字符"/>
    <w:link w:val="5"/>
    <w:semiHidden/>
    <w:qFormat/>
    <w:locked/>
    <w:uiPriority w:val="99"/>
    <w:rPr>
      <w:rFonts w:cs="Times New Roman"/>
      <w:sz w:val="18"/>
      <w:szCs w:val="18"/>
    </w:rPr>
  </w:style>
  <w:style w:type="paragraph" w:customStyle="1" w:styleId="17">
    <w:name w:val="List Paragraph1"/>
    <w:basedOn w:val="1"/>
    <w:qFormat/>
    <w:uiPriority w:val="99"/>
    <w:pPr>
      <w:ind w:firstLine="420" w:firstLineChars="200"/>
    </w:pPr>
  </w:style>
  <w:style w:type="paragraph" w:customStyle="1" w:styleId="18">
    <w:name w:val="[Normal]"/>
    <w:qFormat/>
    <w:uiPriority w:val="99"/>
    <w:rPr>
      <w:rFonts w:ascii="宋体" w:hAnsi="宋体" w:eastAsia="宋体" w:cs="Times New Roman"/>
      <w:sz w:val="24"/>
      <w:lang w:val="en-US" w:eastAsia="en-US" w:bidi="ar-SA"/>
    </w:rPr>
  </w:style>
  <w:style w:type="character" w:customStyle="1" w:styleId="19">
    <w:name w:val="Footnote Text Char1"/>
    <w:semiHidden/>
    <w:qFormat/>
    <w:locked/>
    <w:uiPriority w:val="99"/>
    <w:rPr>
      <w:rFonts w:ascii="Calibri" w:hAnsi="Calibri" w:eastAsia="宋体"/>
      <w:kern w:val="2"/>
      <w:sz w:val="18"/>
      <w:lang w:val="en-US" w:eastAsia="zh-CN"/>
    </w:rPr>
  </w:style>
  <w:style w:type="character" w:customStyle="1" w:styleId="20">
    <w:name w:val="Char Char1"/>
    <w:semiHidden/>
    <w:qFormat/>
    <w:uiPriority w:val="99"/>
    <w:rPr>
      <w:rFonts w:ascii="Calibri" w:hAnsi="Calibri" w:eastAsia="宋体" w:cs="Times New Roman"/>
      <w:kern w:val="2"/>
      <w:sz w:val="18"/>
      <w:szCs w:val="18"/>
      <w:lang w:val="en-US" w:eastAsia="zh-CN" w:bidi="ar-SA"/>
    </w:rPr>
  </w:style>
  <w:style w:type="character" w:customStyle="1" w:styleId="21">
    <w:name w:val="Char Char"/>
    <w:semiHidden/>
    <w:qFormat/>
    <w:uiPriority w:val="99"/>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42</Pages>
  <Words>3944</Words>
  <Characters>22485</Characters>
  <Lines>187</Lines>
  <Paragraphs>52</Paragraphs>
  <TotalTime>0</TotalTime>
  <ScaleCrop>false</ScaleCrop>
  <LinksUpToDate>false</LinksUpToDate>
  <CharactersWithSpaces>26377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2017-03-21T06:26:00Z</dcterms:created>
  <dc:creator>Lenovo User</dc:creator>
  <cp:lastModifiedBy>P</cp:lastModifiedBy>
  <cp:lastPrinted>2017-04-05T09:49:00Z</cp:lastPrinted>
  <dcterms:modified xsi:type="dcterms:W3CDTF">2021-05-31T13:41:54Z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DCCE267AFD1843DBB11CD7548D28F0F2</vt:lpwstr>
  </property>
</Properties>
</file>