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涞水县重污染天气应急预案</w:t>
      </w:r>
    </w:p>
    <w:p>
      <w:pPr>
        <w:pStyle w:val="2"/>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1"/>
        <w:textAlignment w:val="auto"/>
        <w:rPr>
          <w:rFonts w:ascii="黑体" w:hAnsi="黑体" w:eastAsia="黑体" w:cs="黑体"/>
          <w:kern w:val="0"/>
          <w:sz w:val="32"/>
          <w:szCs w:val="32"/>
        </w:rPr>
      </w:pPr>
      <w:r>
        <w:rPr>
          <w:rFonts w:hint="eastAsia" w:ascii="黑体" w:hAnsi="黑体" w:eastAsia="黑体" w:cs="黑体"/>
          <w:kern w:val="0"/>
          <w:sz w:val="32"/>
          <w:szCs w:val="32"/>
        </w:rPr>
        <w:t>一、总则</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（一）编制目的</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建立健全涞水县重污染天气应急响应机制，统筹全县重污染天气应急响应工作，精准开展绩效</w:t>
      </w:r>
      <w:r>
        <w:rPr>
          <w:rFonts w:hint="eastAsia" w:ascii="仿宋" w:hAnsi="仿宋" w:eastAsia="仿宋" w:cs="仿宋"/>
          <w:kern w:val="0"/>
          <w:sz w:val="32"/>
          <w:szCs w:val="32"/>
          <w:lang w:eastAsia="zh-CN"/>
        </w:rPr>
        <w:t>评</w:t>
      </w:r>
      <w:r>
        <w:rPr>
          <w:rFonts w:hint="eastAsia" w:ascii="仿宋" w:hAnsi="仿宋" w:eastAsia="仿宋" w:cs="仿宋"/>
          <w:kern w:val="0"/>
          <w:sz w:val="32"/>
          <w:szCs w:val="32"/>
        </w:rPr>
        <w:t>价，细化应急减排清单，夯实应急减排措施，严禁“一刀切”。提高预防、应对能力，及时有效应对重污染天气，减缓重污染天气程度，保障人民群众身体健康和社会稳定。</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楷体" w:hAnsi="楷体" w:eastAsia="楷体" w:cs="楷体"/>
          <w:b/>
          <w:bCs/>
          <w:kern w:val="0"/>
          <w:sz w:val="32"/>
          <w:szCs w:val="32"/>
        </w:rPr>
      </w:pPr>
      <w:r>
        <w:rPr>
          <w:rFonts w:hint="eastAsia" w:ascii="楷体" w:hAnsi="楷体" w:eastAsia="楷体" w:cs="楷体"/>
          <w:b/>
          <w:bCs/>
          <w:kern w:val="0"/>
          <w:sz w:val="32"/>
          <w:szCs w:val="32"/>
        </w:rPr>
        <w:t>（二）编制依据</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《中华人民共和</w:t>
      </w:r>
      <w:bookmarkStart w:id="14" w:name="_GoBack"/>
      <w:bookmarkEnd w:id="14"/>
      <w:r>
        <w:rPr>
          <w:rFonts w:hint="eastAsia" w:ascii="仿宋" w:hAnsi="仿宋" w:eastAsia="仿宋" w:cs="仿宋"/>
          <w:kern w:val="0"/>
          <w:sz w:val="32"/>
          <w:szCs w:val="32"/>
        </w:rPr>
        <w:t>国大气污染防治法》</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《中华人民共和国突发事件应对法》</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《河北省大气污染防治条例》</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《河北省突发事件应对条例》</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《河北省突发事件总体应急预案》</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《河北省蓝天保卫战三年行动方案》</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《关于印送〈关于加强重污染天气应对夯实应急减排措施的指导意见〉的函》（环大气函〔2019〕648号）</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《河北省重污染天气应急预案》</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《保定市重污染天气应急预案》</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楷体" w:hAnsi="楷体" w:eastAsia="楷体" w:cs="楷体"/>
          <w:b/>
          <w:bCs/>
          <w:kern w:val="0"/>
          <w:sz w:val="32"/>
          <w:szCs w:val="32"/>
        </w:rPr>
      </w:pPr>
      <w:r>
        <w:rPr>
          <w:rFonts w:hint="eastAsia" w:ascii="楷体" w:hAnsi="楷体" w:eastAsia="楷体" w:cs="楷体"/>
          <w:b/>
          <w:bCs/>
          <w:kern w:val="0"/>
          <w:sz w:val="32"/>
          <w:szCs w:val="32"/>
        </w:rPr>
        <w:t>（三）适用范围</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本预案适用于涞水县重污染天气应对工作。</w:t>
      </w:r>
      <w:r>
        <w:rPr>
          <w:rFonts w:hint="eastAsia" w:ascii="仿宋" w:hAnsi="仿宋" w:eastAsia="仿宋" w:cs="仿宋"/>
          <w:sz w:val="32"/>
          <w:szCs w:val="32"/>
        </w:rPr>
        <w:t>因沙尘和臭氧造成的重污染天气，不纳入重污染天气应急预案范畴。</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楷体" w:hAnsi="楷体" w:eastAsia="楷体" w:cs="楷体"/>
          <w:b/>
          <w:bCs/>
          <w:kern w:val="0"/>
          <w:sz w:val="32"/>
          <w:szCs w:val="32"/>
        </w:rPr>
      </w:pPr>
      <w:r>
        <w:rPr>
          <w:rFonts w:hint="eastAsia" w:ascii="楷体" w:hAnsi="楷体" w:eastAsia="楷体" w:cs="楷体"/>
          <w:b/>
          <w:bCs/>
          <w:kern w:val="0"/>
          <w:sz w:val="32"/>
          <w:szCs w:val="32"/>
        </w:rPr>
        <w:t>（四）工作原则</w:t>
      </w:r>
    </w:p>
    <w:p>
      <w:pPr>
        <w:keepNext w:val="0"/>
        <w:keepLines w:val="0"/>
        <w:pageBreakBefore w:val="0"/>
        <w:widowControl/>
        <w:kinsoku/>
        <w:wordWrap/>
        <w:overflowPunct/>
        <w:topLinePunct w:val="0"/>
        <w:autoSpaceDE/>
        <w:autoSpaceDN/>
        <w:bidi w:val="0"/>
        <w:spacing w:line="500" w:lineRule="exact"/>
        <w:ind w:firstLine="645"/>
        <w:textAlignment w:val="auto"/>
        <w:rPr>
          <w:rFonts w:ascii="仿宋" w:hAnsi="仿宋" w:eastAsia="仿宋" w:cs="仿宋"/>
          <w:kern w:val="0"/>
          <w:sz w:val="32"/>
          <w:szCs w:val="32"/>
        </w:rPr>
      </w:pPr>
      <w:r>
        <w:rPr>
          <w:rFonts w:hint="eastAsia" w:ascii="仿宋" w:hAnsi="仿宋" w:eastAsia="仿宋" w:cs="仿宋"/>
          <w:b/>
          <w:bCs/>
          <w:kern w:val="0"/>
          <w:sz w:val="32"/>
          <w:szCs w:val="32"/>
        </w:rPr>
        <w:t>以人为本，预防为主。</w:t>
      </w:r>
      <w:r>
        <w:rPr>
          <w:rFonts w:hint="eastAsia" w:ascii="仿宋" w:hAnsi="仿宋" w:eastAsia="仿宋" w:cs="仿宋"/>
          <w:kern w:val="0"/>
          <w:sz w:val="32"/>
          <w:szCs w:val="32"/>
        </w:rPr>
        <w:t>坚持以人为本，把保护人民群众身体健康作为重污染天气应对的出发点，科学制定应急减排措施，切实发挥减排效应，最大程度减少污染物排放，保障公众健康。</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3" w:firstLineChars="200"/>
        <w:jc w:val="both"/>
        <w:textAlignment w:val="auto"/>
        <w:rPr>
          <w:rFonts w:hint="eastAsia" w:ascii="仿宋" w:hAnsi="仿宋" w:eastAsia="仿宋" w:cs="仿宋"/>
          <w:sz w:val="32"/>
          <w:szCs w:val="32"/>
        </w:rPr>
      </w:pPr>
      <w:r>
        <w:rPr>
          <w:rFonts w:hint="eastAsia" w:ascii="仿宋_GB2312" w:hAnsi="华文中宋" w:eastAsia="仿宋_GB2312" w:cs="仿宋_GB2312"/>
          <w:b/>
          <w:bCs/>
          <w:sz w:val="32"/>
          <w:szCs w:val="32"/>
        </w:rPr>
        <w:t>属地管理，区域统筹。</w:t>
      </w:r>
      <w:r>
        <w:rPr>
          <w:rFonts w:hint="eastAsia" w:ascii="仿宋" w:hAnsi="仿宋" w:eastAsia="仿宋" w:cs="仿宋"/>
          <w:sz w:val="32"/>
          <w:szCs w:val="32"/>
        </w:rPr>
        <w:t>市政府统一指挥全市重污染天气应对工作，县政府负责区域内的重污染天气应对工作，各成员单位各司其职、密切配合。</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_GB2312" w:hAnsi="华文中宋" w:eastAsia="仿宋_GB2312" w:cs="仿宋_GB2312"/>
          <w:b/>
          <w:bCs/>
          <w:sz w:val="32"/>
          <w:szCs w:val="32"/>
        </w:rPr>
        <w:t>科学预警，及时响应。</w:t>
      </w:r>
      <w:r>
        <w:rPr>
          <w:rFonts w:hint="eastAsia" w:ascii="仿宋" w:hAnsi="仿宋" w:eastAsia="仿宋" w:cs="仿宋"/>
          <w:sz w:val="32"/>
          <w:szCs w:val="32"/>
        </w:rPr>
        <w:t>加强大气污染源监控，做好空气质量和气象条件的日常监测，及时准确把握空气质量和气象条件的变化趋势，完善重污染天气的监测、预报、预警、响应体系。</w:t>
      </w:r>
    </w:p>
    <w:p>
      <w:pPr>
        <w:keepNext w:val="0"/>
        <w:keepLines w:val="0"/>
        <w:pageBreakBefore w:val="0"/>
        <w:widowControl/>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b/>
          <w:bCs/>
          <w:kern w:val="0"/>
          <w:sz w:val="32"/>
          <w:szCs w:val="32"/>
        </w:rPr>
        <w:t>绩效分级，科学管理。</w:t>
      </w:r>
      <w:r>
        <w:rPr>
          <w:rFonts w:hint="eastAsia" w:ascii="仿宋" w:hAnsi="仿宋" w:eastAsia="仿宋" w:cs="仿宋"/>
          <w:kern w:val="0"/>
          <w:sz w:val="32"/>
          <w:szCs w:val="32"/>
        </w:rPr>
        <w:t>全面开展重点行业绩效评价工作，科学制定差别化停限产措施，严禁“一刀切”；积极引导企业有序开展深度治理，推进行业转型升级和高质量发展。</w:t>
      </w:r>
    </w:p>
    <w:p>
      <w:pPr>
        <w:keepNext w:val="0"/>
        <w:keepLines w:val="0"/>
        <w:pageBreakBefore w:val="0"/>
        <w:widowControl/>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b/>
          <w:bCs/>
          <w:kern w:val="0"/>
          <w:sz w:val="32"/>
          <w:szCs w:val="32"/>
        </w:rPr>
        <w:t>明确责任，强化落实。</w:t>
      </w:r>
      <w:r>
        <w:rPr>
          <w:rFonts w:hint="eastAsia" w:ascii="仿宋" w:hAnsi="仿宋" w:eastAsia="仿宋" w:cs="仿宋"/>
          <w:kern w:val="0"/>
          <w:sz w:val="32"/>
          <w:szCs w:val="32"/>
        </w:rPr>
        <w:t>明确各有关部门和单位职责分工，</w:t>
      </w:r>
      <w:r>
        <w:rPr>
          <w:rFonts w:hint="eastAsia" w:ascii="仿宋" w:hAnsi="仿宋" w:eastAsia="仿宋" w:cs="仿宋"/>
          <w:kern w:val="0"/>
          <w:sz w:val="32"/>
          <w:szCs w:val="32"/>
          <w:lang w:eastAsia="zh-CN"/>
        </w:rPr>
        <w:t>厘</w:t>
      </w:r>
      <w:r>
        <w:rPr>
          <w:rFonts w:hint="eastAsia" w:ascii="仿宋" w:hAnsi="仿宋" w:eastAsia="仿宋" w:cs="仿宋"/>
          <w:kern w:val="0"/>
          <w:sz w:val="32"/>
          <w:szCs w:val="32"/>
        </w:rPr>
        <w:t>清工作重点、工作程序，奖惩并举，确保监测、预报、预警、响应、督导检查等应急工作各环节有据、有序、高效执行。</w:t>
      </w:r>
    </w:p>
    <w:p>
      <w:pPr>
        <w:keepNext w:val="0"/>
        <w:keepLines w:val="0"/>
        <w:pageBreakBefore w:val="0"/>
        <w:widowControl/>
        <w:kinsoku/>
        <w:wordWrap/>
        <w:overflowPunct/>
        <w:topLinePunct w:val="0"/>
        <w:autoSpaceDE/>
        <w:autoSpaceDN/>
        <w:bidi w:val="0"/>
        <w:spacing w:line="500" w:lineRule="exact"/>
        <w:ind w:firstLine="643" w:firstLineChars="200"/>
        <w:textAlignment w:val="auto"/>
        <w:rPr>
          <w:rFonts w:ascii="仿宋" w:hAnsi="仿宋" w:eastAsia="仿宋" w:cs="仿宋"/>
          <w:kern w:val="0"/>
          <w:sz w:val="32"/>
          <w:szCs w:val="32"/>
        </w:rPr>
      </w:pPr>
      <w:r>
        <w:rPr>
          <w:rFonts w:hint="eastAsia" w:ascii="仿宋" w:hAnsi="仿宋" w:eastAsia="仿宋" w:cs="仿宋"/>
          <w:b/>
          <w:bCs/>
          <w:kern w:val="0"/>
          <w:sz w:val="32"/>
          <w:szCs w:val="32"/>
        </w:rPr>
        <w:t>部门联动，社会参与。</w:t>
      </w:r>
      <w:r>
        <w:rPr>
          <w:rFonts w:hint="eastAsia" w:ascii="仿宋" w:hAnsi="仿宋" w:eastAsia="仿宋" w:cs="仿宋"/>
          <w:kern w:val="0"/>
          <w:sz w:val="32"/>
          <w:szCs w:val="32"/>
        </w:rPr>
        <w:t>完善部门协调联动和信息共享机制，综合采用经济、法律、行政等手段，协同做好重污染天气应对工作。完善信息公开制度，提高公众自我防护意识及参与意识。</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黑体" w:hAnsi="黑体" w:eastAsia="黑体" w:cs="黑体"/>
          <w:kern w:val="0"/>
          <w:sz w:val="32"/>
          <w:szCs w:val="32"/>
        </w:rPr>
      </w:pPr>
      <w:r>
        <w:rPr>
          <w:rFonts w:hint="eastAsia" w:ascii="黑体" w:hAnsi="黑体" w:eastAsia="黑体" w:cs="黑体"/>
          <w:kern w:val="0"/>
          <w:sz w:val="32"/>
          <w:szCs w:val="32"/>
        </w:rPr>
        <w:t>二</w:t>
      </w:r>
      <w:r>
        <w:rPr>
          <w:rFonts w:hint="eastAsia" w:ascii="黑体" w:hAnsi="黑体" w:eastAsia="黑体" w:cs="黑体"/>
          <w:kern w:val="0"/>
          <w:sz w:val="32"/>
          <w:szCs w:val="32"/>
          <w:lang w:eastAsia="zh-CN"/>
        </w:rPr>
        <w:t>、</w:t>
      </w:r>
      <w:r>
        <w:rPr>
          <w:rFonts w:hint="eastAsia" w:ascii="黑体" w:hAnsi="黑体" w:eastAsia="黑体" w:cs="黑体"/>
          <w:kern w:val="0"/>
          <w:sz w:val="32"/>
          <w:szCs w:val="32"/>
        </w:rPr>
        <w:t>预案体系</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《涞水县重污染天气应急预案》是政府专项应急预案</w:t>
      </w:r>
      <w:r>
        <w:rPr>
          <w:rFonts w:hint="eastAsia" w:ascii="仿宋" w:hAnsi="仿宋" w:eastAsia="仿宋" w:cs="仿宋"/>
          <w:kern w:val="0"/>
          <w:sz w:val="32"/>
          <w:szCs w:val="32"/>
          <w:lang w:eastAsia="zh-CN"/>
        </w:rPr>
        <w:t>，综合</w:t>
      </w:r>
      <w:r>
        <w:rPr>
          <w:rFonts w:hint="eastAsia" w:ascii="仿宋" w:hAnsi="仿宋" w:eastAsia="仿宋" w:cs="仿宋"/>
          <w:kern w:val="0"/>
          <w:sz w:val="32"/>
          <w:szCs w:val="32"/>
        </w:rPr>
        <w:t>各乡镇人民政府重污染天气应急响应实施方案、县政府相关部门专项实施方案和相关企业操作方案共同构成涞水县重污染天气应急预案体系，并与《涞水县重污染天气应急预案》相衔接，以其为依据，对相关内容进行分解和细化。</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黑体" w:hAnsi="黑体" w:eastAsia="黑体" w:cs="黑体"/>
          <w:kern w:val="0"/>
          <w:sz w:val="32"/>
          <w:szCs w:val="32"/>
        </w:rPr>
      </w:pPr>
      <w:r>
        <w:rPr>
          <w:rFonts w:hint="eastAsia" w:ascii="黑体" w:hAnsi="黑体" w:eastAsia="黑体" w:cs="黑体"/>
          <w:kern w:val="0"/>
          <w:sz w:val="32"/>
          <w:szCs w:val="32"/>
        </w:rPr>
        <w:t>三、组织机构和职责</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楷体" w:hAnsi="楷体" w:eastAsia="楷体" w:cs="楷体"/>
          <w:b/>
          <w:bCs/>
          <w:kern w:val="0"/>
          <w:sz w:val="32"/>
          <w:szCs w:val="32"/>
        </w:rPr>
      </w:pPr>
      <w:r>
        <w:rPr>
          <w:rFonts w:hint="eastAsia" w:ascii="楷体" w:hAnsi="楷体" w:eastAsia="楷体" w:cs="楷体"/>
          <w:b/>
          <w:bCs/>
          <w:kern w:val="0"/>
          <w:sz w:val="32"/>
          <w:szCs w:val="32"/>
        </w:rPr>
        <w:t>（一）涞水县大气污染防治工作领导小组</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负责组织协调涞水县重污染天气预测预警、应急响应、检查评估等工作。</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楷体" w:hAnsi="楷体" w:eastAsia="楷体" w:cs="楷体"/>
          <w:b/>
          <w:bCs/>
          <w:kern w:val="0"/>
          <w:sz w:val="32"/>
          <w:szCs w:val="32"/>
        </w:rPr>
      </w:pPr>
      <w:r>
        <w:rPr>
          <w:rFonts w:hint="eastAsia" w:ascii="楷体" w:hAnsi="楷体" w:eastAsia="楷体" w:cs="楷体"/>
          <w:b/>
          <w:bCs/>
          <w:kern w:val="0"/>
          <w:sz w:val="32"/>
          <w:szCs w:val="32"/>
        </w:rPr>
        <w:t>（二）重污染天气应急响应办公室</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涞水县重污染天气应急响应办公室设在县大气办，分管副县长任主任，县大气办主任、生态环境分局局长任副主任。负责组织落实保定市重污染天气应急响应办公室发布的预警信息，落实涞水县大气污染防治工作领导小组决定，组织重污染天气相关信息发布和上报；组建重污染天气督导检查组，督导各成员单位落实应急响应措施；组织对重污染天气应对工作进行分析、总结；承担涞水县大气污染防治工作领导小组交办的其他工作。</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涞水县重污染天气应急响应办公室成员单位：县委宣传部、生态环境分局、发改局、公安局、住建局、执法局、交通局、财政局、自然资源和规划局、教育和体育局、卫健局、市场监管局、农业农村局、水利局、供电公司、各乡镇人民政府。</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楷体" w:hAnsi="楷体" w:eastAsia="楷体" w:cs="楷体"/>
          <w:b/>
          <w:bCs/>
          <w:kern w:val="0"/>
          <w:sz w:val="32"/>
          <w:szCs w:val="32"/>
        </w:rPr>
      </w:pPr>
      <w:r>
        <w:rPr>
          <w:rFonts w:hint="eastAsia" w:ascii="楷体" w:hAnsi="楷体" w:eastAsia="楷体" w:cs="楷体"/>
          <w:b/>
          <w:bCs/>
          <w:kern w:val="0"/>
          <w:sz w:val="32"/>
          <w:szCs w:val="32"/>
        </w:rPr>
        <w:t>（三）督导检查组</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重污染天气应急响应办公室组织各成员单位组成督导检查组，负责对各成员单位重污染天气应急准备、</w:t>
      </w:r>
      <w:r>
        <w:rPr>
          <w:rFonts w:hint="eastAsia" w:ascii="仿宋" w:hAnsi="仿宋" w:eastAsia="仿宋" w:cs="仿宋"/>
          <w:kern w:val="0"/>
          <w:sz w:val="32"/>
          <w:szCs w:val="32"/>
          <w:lang w:eastAsia="zh-CN"/>
        </w:rPr>
        <w:t>预警、</w:t>
      </w:r>
      <w:r>
        <w:rPr>
          <w:rFonts w:hint="eastAsia" w:ascii="仿宋" w:hAnsi="仿宋" w:eastAsia="仿宋" w:cs="仿宋"/>
          <w:kern w:val="0"/>
          <w:sz w:val="32"/>
          <w:szCs w:val="32"/>
        </w:rPr>
        <w:t>响应等职责落实情况进行督导检查，及时反馈有关情况并对履职不到位的提出问责处理意见。</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黑体" w:hAnsi="黑体" w:eastAsia="黑体" w:cs="黑体"/>
          <w:kern w:val="0"/>
          <w:sz w:val="32"/>
          <w:szCs w:val="32"/>
        </w:rPr>
      </w:pPr>
      <w:r>
        <w:rPr>
          <w:rFonts w:hint="eastAsia" w:ascii="黑体" w:hAnsi="黑体" w:eastAsia="黑体" w:cs="黑体"/>
          <w:kern w:val="0"/>
          <w:sz w:val="32"/>
          <w:szCs w:val="32"/>
        </w:rPr>
        <w:t>四、预警</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重污染天气预警统一以空气质量指数（AQI）日均值为指标，按连续24小时（可以跨自然日）均值计算，以AQI＞200持续天数作为各级别预警启动的基本条件。</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楷体" w:hAnsi="楷体" w:eastAsia="楷体" w:cs="楷体"/>
          <w:b/>
          <w:bCs/>
          <w:kern w:val="0"/>
          <w:sz w:val="32"/>
          <w:szCs w:val="32"/>
        </w:rPr>
      </w:pPr>
      <w:r>
        <w:rPr>
          <w:rFonts w:hint="eastAsia" w:ascii="楷体" w:hAnsi="楷体" w:eastAsia="楷体" w:cs="楷体"/>
          <w:b/>
          <w:bCs/>
          <w:kern w:val="0"/>
          <w:sz w:val="32"/>
          <w:szCs w:val="32"/>
        </w:rPr>
        <w:t>（一）预警分级</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根据重污染天气的发展趋势和严重性，将预警分为三个等级，由低到高依次为黄色预警、橙色预警、红色预警。</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黄色预警：预测AQI日均值&gt;200将持续2天（48小时）及以上，且未达到高级别预警条件；</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橙色预警：预测AQI日均值&gt;200将持续3天（72小时）及以上，且预测AQI日均值&gt;300，且未达到高级别预警条件；</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红色预警：预测AQI日均值&gt;200将持续4天（96小时）及以上，且预测AQI日均值&gt;300将持续2天（48小时）及以上；或预测AQI日均值达到500。</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楷体" w:hAnsi="楷体" w:eastAsia="楷体" w:cs="楷体"/>
          <w:b/>
          <w:bCs/>
          <w:kern w:val="0"/>
          <w:sz w:val="32"/>
          <w:szCs w:val="32"/>
        </w:rPr>
      </w:pPr>
      <w:r>
        <w:rPr>
          <w:rFonts w:hint="eastAsia" w:ascii="楷体" w:hAnsi="楷体" w:eastAsia="楷体" w:cs="楷体"/>
          <w:b/>
          <w:bCs/>
          <w:kern w:val="0"/>
          <w:sz w:val="32"/>
          <w:szCs w:val="32"/>
        </w:rPr>
        <w:t>（二）预警发布与解除</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当县重污染天气应急响应办公室接到保定市发布的预警信息或预警解除信息时，按要求组织发布或解除本辖区预警信息。</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1</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预警发布</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b w:val="0"/>
          <w:bCs w:val="0"/>
          <w:kern w:val="0"/>
          <w:sz w:val="32"/>
          <w:szCs w:val="32"/>
        </w:rPr>
      </w:pPr>
      <w:r>
        <w:rPr>
          <w:rFonts w:hint="eastAsia" w:ascii="仿宋" w:hAnsi="仿宋" w:eastAsia="仿宋" w:cs="仿宋"/>
          <w:b w:val="0"/>
          <w:bCs w:val="0"/>
          <w:kern w:val="0"/>
          <w:sz w:val="32"/>
          <w:szCs w:val="32"/>
        </w:rPr>
        <w:t>（1）预警发布方式与程序</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当县重污染天气应急响应办公室接到保定市重污染天气应急办公室发布的预警通知时，于1小时内完成审批程序，并发布预警信息，</w:t>
      </w:r>
      <w:r>
        <w:rPr>
          <w:rFonts w:hint="eastAsia" w:ascii="仿宋" w:hAnsi="仿宋" w:eastAsia="仿宋" w:cs="仿宋"/>
          <w:spacing w:val="8"/>
          <w:kern w:val="0"/>
          <w:sz w:val="32"/>
          <w:szCs w:val="32"/>
        </w:rPr>
        <w:t>黄色、橙色预警由</w:t>
      </w:r>
      <w:r>
        <w:rPr>
          <w:rFonts w:hint="eastAsia" w:ascii="仿宋" w:hAnsi="仿宋" w:eastAsia="仿宋" w:cs="仿宋"/>
          <w:kern w:val="0"/>
          <w:sz w:val="32"/>
          <w:szCs w:val="32"/>
        </w:rPr>
        <w:t>县重污染天气应急办公室主任审批</w:t>
      </w:r>
      <w:r>
        <w:rPr>
          <w:rFonts w:hint="eastAsia" w:ascii="仿宋" w:hAnsi="仿宋" w:eastAsia="仿宋" w:cs="仿宋"/>
          <w:spacing w:val="8"/>
          <w:kern w:val="0"/>
          <w:sz w:val="32"/>
          <w:szCs w:val="32"/>
        </w:rPr>
        <w:t>，红色预警由</w:t>
      </w:r>
      <w:r>
        <w:rPr>
          <w:rFonts w:hint="eastAsia" w:ascii="仿宋" w:hAnsi="仿宋" w:eastAsia="仿宋" w:cs="仿宋"/>
          <w:kern w:val="0"/>
          <w:sz w:val="32"/>
          <w:szCs w:val="32"/>
        </w:rPr>
        <w:t>县大气污染防治工作领导小组组长</w:t>
      </w:r>
      <w:r>
        <w:rPr>
          <w:rFonts w:hint="eastAsia" w:ascii="仿宋" w:hAnsi="仿宋" w:eastAsia="仿宋" w:cs="仿宋"/>
          <w:spacing w:val="8"/>
          <w:kern w:val="0"/>
          <w:sz w:val="32"/>
          <w:szCs w:val="32"/>
        </w:rPr>
        <w:t>审批。</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预警信息发布对象为需要采取措施的成员和各乡镇人民政府。预警信息包括：重污染天气出现的时间、范围、污染程度、主要污染物、预警级别及气象条件情况等。</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针对企业和公众的预警信息由相关职能部门依据专项实施方案发布。</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（2）预警级别调整</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接到上级重污染天气指令性预警信息，达到其他级别的预警条件，预警需要升级或降级的，按照预警发布程序调整预警级别。</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2</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预警解除</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当县重污染天气应急响应办公室接到保定市重污染天气应急办公室发布的预警解除通知时，于1小时内完成审批程序，并发布预警解除信息，黄色、橙色、红色预警解除按预警发布程序解除。</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黑体" w:hAnsi="黑体" w:eastAsia="黑体" w:cs="黑体"/>
          <w:kern w:val="0"/>
          <w:sz w:val="32"/>
          <w:szCs w:val="32"/>
        </w:rPr>
      </w:pPr>
      <w:r>
        <w:rPr>
          <w:rFonts w:hint="eastAsia" w:ascii="黑体" w:hAnsi="黑体" w:eastAsia="黑体" w:cs="黑体"/>
          <w:kern w:val="0"/>
          <w:sz w:val="32"/>
          <w:szCs w:val="32"/>
        </w:rPr>
        <w:t>五、预案修订</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sz w:val="32"/>
          <w:szCs w:val="32"/>
        </w:rPr>
      </w:pPr>
      <w:r>
        <w:rPr>
          <w:rFonts w:hint="eastAsia" w:ascii="仿宋" w:hAnsi="仿宋" w:eastAsia="仿宋" w:cs="仿宋"/>
          <w:sz w:val="32"/>
          <w:szCs w:val="32"/>
        </w:rPr>
        <w:t>预案内容包括：预案文本、</w:t>
      </w:r>
      <w:bookmarkStart w:id="0" w:name="_Hlk20288060"/>
      <w:r>
        <w:rPr>
          <w:rFonts w:hint="eastAsia" w:ascii="仿宋" w:hAnsi="仿宋" w:eastAsia="仿宋" w:cs="仿宋"/>
          <w:sz w:val="32"/>
          <w:szCs w:val="32"/>
        </w:rPr>
        <w:t>重污染天气应急响应行业减排措施、重污染天气应急办公室成员单位及职责</w:t>
      </w:r>
      <w:bookmarkEnd w:id="0"/>
      <w:r>
        <w:rPr>
          <w:rFonts w:hint="eastAsia" w:ascii="仿宋" w:hAnsi="仿宋" w:eastAsia="仿宋" w:cs="仿宋"/>
          <w:sz w:val="32"/>
          <w:szCs w:val="32"/>
        </w:rPr>
        <w:t>等。</w:t>
      </w:r>
    </w:p>
    <w:p>
      <w:pPr>
        <w:keepNext w:val="0"/>
        <w:keepLines w:val="0"/>
        <w:pageBreakBefore w:val="0"/>
        <w:widowControl/>
        <w:kinsoku/>
        <w:wordWrap/>
        <w:overflowPunct/>
        <w:topLinePunct w:val="0"/>
        <w:autoSpaceDE/>
        <w:autoSpaceDN/>
        <w:bidi w:val="0"/>
        <w:snapToGrid w:val="0"/>
        <w:spacing w:line="500" w:lineRule="exact"/>
        <w:ind w:firstLine="640"/>
        <w:textAlignment w:val="auto"/>
        <w:rPr>
          <w:rFonts w:ascii="楷体" w:hAnsi="楷体" w:eastAsia="楷体" w:cs="楷体"/>
          <w:b/>
          <w:bCs/>
          <w:kern w:val="0"/>
          <w:sz w:val="32"/>
          <w:szCs w:val="32"/>
        </w:rPr>
      </w:pPr>
      <w:r>
        <w:rPr>
          <w:rFonts w:hint="eastAsia" w:ascii="楷体" w:hAnsi="楷体" w:eastAsia="楷体" w:cs="楷体"/>
          <w:b/>
          <w:bCs/>
          <w:kern w:val="0"/>
          <w:sz w:val="32"/>
          <w:szCs w:val="32"/>
        </w:rPr>
        <w:t>（一）全面排查摸清底数</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s="仿宋"/>
          <w:sz w:val="32"/>
          <w:szCs w:val="32"/>
          <w:lang w:val="zh-CN" w:bidi="zh-CN"/>
        </w:rPr>
      </w:pPr>
      <w:r>
        <w:rPr>
          <w:rFonts w:hint="eastAsia" w:ascii="仿宋" w:hAnsi="仿宋" w:eastAsia="仿宋" w:cs="仿宋"/>
          <w:sz w:val="32"/>
          <w:szCs w:val="32"/>
          <w:lang w:val="zh-CN" w:bidi="zh-CN"/>
        </w:rPr>
        <w:t>重污染天气应急响应办公室组织相关部门，比对当年新建项目、工商注册、排污许可等清单，结合现场梳理排查，摸清行政区域内所有涉气企业和涉气生产工序，确保真实准确。要逐个排查涉气企业，做到无遗漏、全覆盖；要逐一摸清涉气企业生产工艺、产品产量、能源消耗、污染物排放、污染治理设施等情况；要明确涉气企业的涉气环节和污染物排放种类、数量，优先管控污染物排放量大的生产环节；要对环保治理设施正在升级改造的企业、正在建设或建成尚未进行环保验收的企业，已停产但具备随时复产能力的企业进行统计，做好应急减排清单的更新准备。长期停产的企业不得纳入减排量核算。</w:t>
      </w:r>
    </w:p>
    <w:p>
      <w:pPr>
        <w:keepNext w:val="0"/>
        <w:keepLines w:val="0"/>
        <w:pageBreakBefore w:val="0"/>
        <w:widowControl/>
        <w:kinsoku/>
        <w:wordWrap/>
        <w:overflowPunct/>
        <w:topLinePunct w:val="0"/>
        <w:autoSpaceDE/>
        <w:autoSpaceDN/>
        <w:bidi w:val="0"/>
        <w:snapToGrid w:val="0"/>
        <w:spacing w:line="500" w:lineRule="exact"/>
        <w:ind w:firstLine="640"/>
        <w:textAlignment w:val="auto"/>
        <w:rPr>
          <w:rFonts w:ascii="楷体" w:hAnsi="楷体" w:eastAsia="楷体" w:cs="楷体"/>
          <w:b/>
          <w:bCs/>
          <w:kern w:val="0"/>
          <w:sz w:val="32"/>
          <w:szCs w:val="32"/>
        </w:rPr>
      </w:pPr>
      <w:r>
        <w:rPr>
          <w:rFonts w:hint="eastAsia" w:ascii="楷体" w:hAnsi="楷体" w:eastAsia="楷体" w:cs="楷体"/>
          <w:b/>
          <w:bCs/>
          <w:kern w:val="0"/>
          <w:sz w:val="32"/>
          <w:szCs w:val="32"/>
        </w:rPr>
        <w:t>（二）精准开展绩效评级</w:t>
      </w:r>
    </w:p>
    <w:p>
      <w:pPr>
        <w:keepNext w:val="0"/>
        <w:keepLines w:val="0"/>
        <w:pageBreakBefore w:val="0"/>
        <w:kinsoku/>
        <w:wordWrap/>
        <w:overflowPunct/>
        <w:topLinePunct w:val="0"/>
        <w:autoSpaceDE/>
        <w:autoSpaceDN/>
        <w:bidi w:val="0"/>
        <w:spacing w:line="500" w:lineRule="exact"/>
        <w:ind w:right="197" w:firstLine="643" w:firstLineChars="200"/>
        <w:textAlignment w:val="auto"/>
        <w:rPr>
          <w:rFonts w:ascii="仿宋" w:hAnsi="仿宋" w:eastAsia="仿宋" w:cs="仿宋"/>
          <w:b/>
          <w:bCs/>
          <w:kern w:val="0"/>
          <w:sz w:val="32"/>
          <w:szCs w:val="32"/>
        </w:rPr>
      </w:pPr>
      <w:r>
        <w:rPr>
          <w:rFonts w:hint="eastAsia" w:ascii="仿宋" w:hAnsi="仿宋" w:eastAsia="仿宋" w:cs="仿宋"/>
          <w:b/>
          <w:bCs/>
          <w:kern w:val="0"/>
          <w:sz w:val="32"/>
          <w:szCs w:val="32"/>
        </w:rPr>
        <w:t>1</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绩效评级范围</w:t>
      </w:r>
    </w:p>
    <w:p>
      <w:pPr>
        <w:keepNext w:val="0"/>
        <w:keepLines w:val="0"/>
        <w:pageBreakBefore w:val="0"/>
        <w:kinsoku/>
        <w:wordWrap/>
        <w:overflowPunct/>
        <w:topLinePunct w:val="0"/>
        <w:autoSpaceDE/>
        <w:autoSpaceDN/>
        <w:bidi w:val="0"/>
        <w:spacing w:line="500" w:lineRule="exact"/>
        <w:ind w:right="197"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按照生态环境部重点行业应急减排措施绩效分级有关规定，</w:t>
      </w:r>
      <w:r>
        <w:rPr>
          <w:rFonts w:hint="eastAsia" w:ascii="仿宋" w:hAnsi="仿宋" w:eastAsia="仿宋" w:cs="仿宋"/>
          <w:sz w:val="32"/>
          <w:szCs w:val="32"/>
          <w:lang w:val="zh-CN" w:bidi="zh-CN"/>
        </w:rPr>
        <w:t>对明确绩效分级的行业开展绩效评级工作，对工业企业</w:t>
      </w:r>
      <w:r>
        <w:rPr>
          <w:rFonts w:hint="eastAsia" w:ascii="仿宋" w:hAnsi="仿宋" w:eastAsia="仿宋" w:cs="仿宋"/>
          <w:kern w:val="0"/>
          <w:sz w:val="32"/>
          <w:szCs w:val="32"/>
        </w:rPr>
        <w:t>制定差异化</w:t>
      </w:r>
      <w:r>
        <w:rPr>
          <w:rFonts w:hint="eastAsia" w:ascii="仿宋" w:hAnsi="仿宋" w:eastAsia="仿宋" w:cs="仿宋"/>
          <w:sz w:val="32"/>
          <w:szCs w:val="32"/>
          <w:lang w:val="zh-CN" w:bidi="zh-CN"/>
        </w:rPr>
        <w:t>应急</w:t>
      </w:r>
      <w:r>
        <w:rPr>
          <w:rFonts w:hint="eastAsia" w:ascii="仿宋" w:hAnsi="仿宋" w:eastAsia="仿宋" w:cs="仿宋"/>
          <w:kern w:val="0"/>
          <w:sz w:val="32"/>
          <w:szCs w:val="32"/>
        </w:rPr>
        <w:t>减排措施。未明确绩效分级的行业，生态环境分局应结合实际，明确差异化应急减排措施。</w:t>
      </w:r>
    </w:p>
    <w:p>
      <w:pPr>
        <w:keepNext w:val="0"/>
        <w:keepLines w:val="0"/>
        <w:pageBreakBefore w:val="0"/>
        <w:widowControl/>
        <w:kinsoku/>
        <w:wordWrap/>
        <w:overflowPunct/>
        <w:topLinePunct w:val="0"/>
        <w:autoSpaceDE/>
        <w:autoSpaceDN/>
        <w:bidi w:val="0"/>
        <w:snapToGrid w:val="0"/>
        <w:spacing w:line="500" w:lineRule="exact"/>
        <w:ind w:firstLine="640"/>
        <w:textAlignment w:val="auto"/>
        <w:rPr>
          <w:rFonts w:ascii="仿宋" w:hAnsi="仿宋" w:eastAsia="仿宋" w:cs="仿宋"/>
          <w:b/>
          <w:bCs/>
          <w:kern w:val="0"/>
          <w:sz w:val="32"/>
          <w:szCs w:val="32"/>
        </w:rPr>
      </w:pPr>
      <w:r>
        <w:rPr>
          <w:rFonts w:hint="eastAsia" w:ascii="仿宋" w:hAnsi="仿宋" w:eastAsia="仿宋" w:cs="仿宋"/>
          <w:b/>
          <w:bCs/>
          <w:kern w:val="0"/>
          <w:sz w:val="32"/>
          <w:szCs w:val="32"/>
        </w:rPr>
        <w:t>2</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绩效评级原则</w:t>
      </w:r>
    </w:p>
    <w:p>
      <w:pPr>
        <w:keepNext w:val="0"/>
        <w:keepLines w:val="0"/>
        <w:pageBreakBefore w:val="0"/>
        <w:widowControl/>
        <w:kinsoku/>
        <w:wordWrap/>
        <w:overflowPunct/>
        <w:topLinePunct w:val="0"/>
        <w:autoSpaceDE/>
        <w:autoSpaceDN/>
        <w:bidi w:val="0"/>
        <w:snapToGrid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“短板”原则。在评级时，需满足该级别指标中规定的各项要求，有一项未满足的，降级评定；当企业涉及跨行业、跨工序时，以所含行业或工序中绩效评级较差为准，执行相应应急减排措施。</w:t>
      </w:r>
    </w:p>
    <w:p>
      <w:pPr>
        <w:keepNext w:val="0"/>
        <w:keepLines w:val="0"/>
        <w:pageBreakBefore w:val="0"/>
        <w:widowControl/>
        <w:kinsoku/>
        <w:wordWrap/>
        <w:overflowPunct/>
        <w:topLinePunct w:val="0"/>
        <w:autoSpaceDE/>
        <w:autoSpaceDN/>
        <w:bidi w:val="0"/>
        <w:snapToGrid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否定”原则。原则上，存在以下八方面问题的，不得评为A、B级：两年以来有重大环境违法行为的；自动监控数据不能稳定达标，出现多次超标的；存在无证排污、未批先建、批件不符情况的；群众反映大气环境问题突出、来信来访较多的；中央和省级生态环境保护督察发现问题，没有按照整改要求按时完成整改，或者存在表面整改、虚假整改、敷衍整改的；锅炉使用燃煤不符合标准要求的；大宗物料和产品铁路运输，或清洁汽车运输比例低于80%的；列入当年去产能、退城搬迁任务，10月底前未完成年度任务的。 </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坚持“公开、公平、公正”的原则。按照或严于生态环境部规定的绩效评级标准，对所辖企业开展绩效评级工作，确保同一区域、同一行业、同等绩效水平的企业减排措施相对一致。工业企业绩效评级结果，应在政府网站向社会公示（涉密企业和工程除外），接受社会监督。</w:t>
      </w:r>
    </w:p>
    <w:p>
      <w:pPr>
        <w:keepNext w:val="0"/>
        <w:keepLines w:val="0"/>
        <w:pageBreakBefore w:val="0"/>
        <w:widowControl/>
        <w:kinsoku/>
        <w:wordWrap/>
        <w:overflowPunct/>
        <w:topLinePunct w:val="0"/>
        <w:autoSpaceDE/>
        <w:autoSpaceDN/>
        <w:bidi w:val="0"/>
        <w:spacing w:line="500" w:lineRule="exact"/>
        <w:ind w:firstLine="640"/>
        <w:textAlignment w:val="auto"/>
        <w:rPr>
          <w:rFonts w:ascii="楷体" w:hAnsi="楷体" w:eastAsia="楷体" w:cs="楷体"/>
          <w:b/>
          <w:bCs w:val="0"/>
          <w:kern w:val="0"/>
          <w:sz w:val="32"/>
          <w:szCs w:val="32"/>
        </w:rPr>
      </w:pPr>
      <w:r>
        <w:rPr>
          <w:rFonts w:hint="eastAsia" w:ascii="楷体" w:hAnsi="楷体" w:eastAsia="楷体" w:cs="楷体"/>
          <w:b/>
          <w:bCs w:val="0"/>
          <w:kern w:val="0"/>
          <w:sz w:val="32"/>
          <w:szCs w:val="32"/>
        </w:rPr>
        <w:t>（三）规范填报减排清单</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减排基数核算方法</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减排基数每年核算一次，主要包括基础排放量、应急减排基数。基础排放量是对全社会排放量进行核算；应急减排基数是基础排放量扣除当年常规治理措施减排量，并叠加当年新增产能导致的污染新增量后折算到每日的排放量。其中，工业源原则上按照全年排放量除以330天折算；采暖锅炉和民用散煤按照当地实际供暖天数折算；移动源和扬尘源按照365天折算。扬尘排放量作为PM排放量的一部分单独计算，其减排比例上限应按照城市分季节的PM2.5源解析结果确定。</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rPr>
        <w:t>编制应急减排项目清单</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lang w:val="zh-CN" w:bidi="zh-CN"/>
        </w:rPr>
      </w:pPr>
      <w:r>
        <w:rPr>
          <w:rFonts w:hint="eastAsia" w:ascii="仿宋" w:hAnsi="仿宋" w:eastAsia="仿宋" w:cs="仿宋"/>
          <w:sz w:val="32"/>
          <w:szCs w:val="32"/>
          <w:lang w:val="zh-CN" w:bidi="zh-CN"/>
        </w:rPr>
        <w:t>比对当年新建项目、工商注册、排污许可等清单，结合现场梳理排查，摸清行政区域内所有涉气企业和工序，并按照《技术指南》规定填报应急减排清单。重点行业所有涉气企业应纳入应急减排清单，其他行业视情纳入。长期停产企业应在清单中明确，并不得纳入减排量核算；未纳入应急减排清单的企业，应当提出明确要求，根据减排需要，在橙色及以上预警期间采取统一应急减排措施。按照省、市要求每年定期开展清单修订工作。</w:t>
      </w:r>
    </w:p>
    <w:p>
      <w:pPr>
        <w:keepNext w:val="0"/>
        <w:keepLines w:val="0"/>
        <w:pageBreakBefore w:val="0"/>
        <w:widowControl/>
        <w:kinsoku/>
        <w:wordWrap/>
        <w:overflowPunct/>
        <w:topLinePunct w:val="0"/>
        <w:autoSpaceDE/>
        <w:autoSpaceDN/>
        <w:bidi w:val="0"/>
        <w:spacing w:line="500" w:lineRule="exact"/>
        <w:ind w:firstLine="643" w:firstLineChars="200"/>
        <w:textAlignment w:val="auto"/>
        <w:rPr>
          <w:rFonts w:hint="eastAsia" w:ascii="仿宋" w:hAnsi="仿宋" w:eastAsia="仿宋" w:cs="仿宋"/>
          <w:b/>
          <w:bCs/>
          <w:sz w:val="32"/>
          <w:szCs w:val="32"/>
          <w:lang w:val="zh-CN" w:bidi="zh-CN"/>
        </w:rPr>
      </w:pPr>
      <w:r>
        <w:rPr>
          <w:rFonts w:hint="eastAsia" w:ascii="仿宋" w:hAnsi="仿宋" w:eastAsia="仿宋" w:cs="仿宋"/>
          <w:b/>
          <w:bCs/>
          <w:sz w:val="32"/>
          <w:szCs w:val="32"/>
          <w:lang w:val="en-US" w:bidi="zh-CN"/>
        </w:rPr>
        <w:t>3.</w:t>
      </w:r>
      <w:r>
        <w:rPr>
          <w:rFonts w:hint="eastAsia" w:ascii="仿宋" w:hAnsi="仿宋" w:eastAsia="仿宋" w:cs="仿宋"/>
          <w:b/>
          <w:bCs/>
          <w:sz w:val="32"/>
          <w:szCs w:val="32"/>
          <w:lang w:val="zh-CN" w:bidi="zh-CN"/>
        </w:rPr>
        <w:t>完善应急减排项目清单内容</w:t>
      </w:r>
    </w:p>
    <w:p>
      <w:pPr>
        <w:keepNext w:val="0"/>
        <w:keepLines w:val="0"/>
        <w:pageBreakBefore w:val="0"/>
        <w:widowControl/>
        <w:kinsoku/>
        <w:wordWrap/>
        <w:overflowPunct/>
        <w:topLinePunct w:val="0"/>
        <w:autoSpaceDE/>
        <w:autoSpaceDN/>
        <w:bidi w:val="0"/>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工业源</w:t>
      </w:r>
      <w:r>
        <w:rPr>
          <w:rFonts w:hint="eastAsia" w:ascii="仿宋" w:hAnsi="仿宋" w:eastAsia="仿宋" w:cs="仿宋"/>
          <w:kern w:val="0"/>
          <w:sz w:val="32"/>
          <w:szCs w:val="32"/>
        </w:rPr>
        <w:t>项目清单应包括企业具体工艺环节、污染物排放量、绩效等级、是否在工业园区、运输方式、运输量以及不同级别预警采取的应急措施和相应减排量等新增信息；对涉及居民供暖的工业企业，在纳入应急减排清单统一管理的同时，应单独填报清单，明确供暖户数、面积、温度以及替代方案等。</w:t>
      </w:r>
      <w:r>
        <w:rPr>
          <w:rFonts w:hint="eastAsia" w:ascii="仿宋" w:hAnsi="仿宋" w:eastAsia="仿宋" w:cs="仿宋"/>
          <w:bCs/>
          <w:kern w:val="0"/>
          <w:sz w:val="32"/>
          <w:szCs w:val="32"/>
        </w:rPr>
        <w:t>移动源</w:t>
      </w:r>
      <w:r>
        <w:rPr>
          <w:rFonts w:hint="eastAsia" w:ascii="仿宋" w:hAnsi="仿宋" w:eastAsia="仿宋" w:cs="仿宋"/>
          <w:kern w:val="0"/>
          <w:sz w:val="32"/>
          <w:szCs w:val="32"/>
        </w:rPr>
        <w:t>项目清单应包括不同车辆类型、不同排放标准的机动车保有量信息和应急减排措施并估算减排量。</w:t>
      </w:r>
      <w:r>
        <w:rPr>
          <w:rFonts w:hint="eastAsia" w:ascii="仿宋" w:hAnsi="仿宋" w:eastAsia="仿宋" w:cs="仿宋"/>
          <w:bCs/>
          <w:kern w:val="0"/>
          <w:sz w:val="32"/>
          <w:szCs w:val="32"/>
        </w:rPr>
        <w:t>扬尘源</w:t>
      </w:r>
      <w:r>
        <w:rPr>
          <w:rFonts w:hint="eastAsia" w:ascii="仿宋" w:hAnsi="仿宋" w:eastAsia="仿宋" w:cs="仿宋"/>
          <w:kern w:val="0"/>
          <w:sz w:val="32"/>
          <w:szCs w:val="32"/>
        </w:rPr>
        <w:t>项目清单应包括当年施工工地、道路扬尘、堆场扬尘、减排量等信息。</w:t>
      </w:r>
    </w:p>
    <w:p>
      <w:pPr>
        <w:keepNext w:val="0"/>
        <w:keepLines w:val="0"/>
        <w:pageBreakBefore w:val="0"/>
        <w:widowControl/>
        <w:kinsoku/>
        <w:wordWrap/>
        <w:overflowPunct/>
        <w:topLinePunct w:val="0"/>
        <w:autoSpaceDE/>
        <w:autoSpaceDN/>
        <w:bidi w:val="0"/>
        <w:spacing w:line="500" w:lineRule="exact"/>
        <w:ind w:firstLine="640"/>
        <w:textAlignment w:val="auto"/>
        <w:rPr>
          <w:rFonts w:ascii="楷体" w:hAnsi="楷体" w:eastAsia="楷体" w:cs="楷体"/>
          <w:b/>
          <w:bCs w:val="0"/>
          <w:kern w:val="0"/>
          <w:sz w:val="32"/>
          <w:szCs w:val="32"/>
        </w:rPr>
      </w:pPr>
      <w:r>
        <w:rPr>
          <w:rFonts w:hint="eastAsia" w:ascii="楷体" w:hAnsi="楷体" w:eastAsia="楷体" w:cs="楷体"/>
          <w:b/>
          <w:bCs w:val="0"/>
          <w:kern w:val="0"/>
          <w:sz w:val="32"/>
          <w:szCs w:val="32"/>
        </w:rPr>
        <w:t>（四）完善正面清单制度</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建立和完善工业企业和重点建设工程正面鼓励清单制度。按照河北省生态环境厅《关于加快建立环境监管正面清单的通知》（冀环大气函〔2019〕1055号）要求，确定工业企业和重点建设工程正面清单。原则上，在重污染天气预警期间，对列入正面清单的工业企业和重点建设工程分类施策、区别对待，在确保污染防治设施稳定运行和达标排放的前提下，不再实行停工、停产管控(国家有关规定明确要求除外)。</w:t>
      </w:r>
    </w:p>
    <w:p>
      <w:pPr>
        <w:keepNext w:val="0"/>
        <w:keepLines w:val="0"/>
        <w:pageBreakBefore w:val="0"/>
        <w:widowControl/>
        <w:kinsoku/>
        <w:wordWrap/>
        <w:overflowPunct/>
        <w:topLinePunct w:val="0"/>
        <w:autoSpaceDE/>
        <w:autoSpaceDN/>
        <w:bidi w:val="0"/>
        <w:spacing w:line="500" w:lineRule="exact"/>
        <w:ind w:firstLine="643" w:firstLineChars="200"/>
        <w:textAlignment w:val="auto"/>
        <w:rPr>
          <w:rFonts w:ascii="仿宋" w:hAnsi="仿宋" w:eastAsia="仿宋" w:cs="仿宋"/>
          <w:b/>
          <w:bCs/>
          <w:kern w:val="0"/>
          <w:sz w:val="32"/>
          <w:szCs w:val="32"/>
        </w:rPr>
      </w:pPr>
      <w:r>
        <w:rPr>
          <w:rFonts w:hint="eastAsia" w:ascii="仿宋" w:hAnsi="仿宋" w:eastAsia="仿宋" w:cs="仿宋"/>
          <w:b/>
          <w:bCs/>
          <w:kern w:val="0"/>
          <w:sz w:val="32"/>
          <w:szCs w:val="32"/>
          <w:lang w:val="en-US" w:eastAsia="zh-CN"/>
        </w:rPr>
        <w:t>1.</w:t>
      </w:r>
      <w:r>
        <w:rPr>
          <w:rFonts w:hint="eastAsia" w:ascii="仿宋" w:hAnsi="仿宋" w:eastAsia="仿宋" w:cs="仿宋"/>
          <w:b/>
          <w:bCs/>
          <w:kern w:val="0"/>
          <w:sz w:val="32"/>
          <w:szCs w:val="32"/>
        </w:rPr>
        <w:t>工业企业</w:t>
      </w:r>
    </w:p>
    <w:p>
      <w:pPr>
        <w:keepNext w:val="0"/>
        <w:keepLines w:val="0"/>
        <w:pageBreakBefore w:val="0"/>
        <w:widowControl/>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包括绩效评级为A级企业、环保“领跑者”企业，污染治理高效并稳定达标排放的战略性新兴产业、重点出口企业，以及零排放和微污染涉气企业等。</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相关部门要对此类企业开展核查，逐一摸清生产工艺、主要产品、治理设施、排污状况等，逐一开展评估。对污染防治设施不全或不正常运行、污染物不能稳定达标排放的，要督促限期整改，帮扶提出治理方案，尽快进行整改，确保达到环境管理要求。对重点出口企业，在要求时限完成生产任务期间，可少限产或不予限产，完成生产任务和订单后，仍需按应急减排要求执行。</w:t>
      </w:r>
    </w:p>
    <w:p>
      <w:pPr>
        <w:keepNext w:val="0"/>
        <w:keepLines w:val="0"/>
        <w:pageBreakBefore w:val="0"/>
        <w:widowControl/>
        <w:kinsoku/>
        <w:wordWrap/>
        <w:overflowPunct/>
        <w:topLinePunct w:val="0"/>
        <w:autoSpaceDE/>
        <w:autoSpaceDN/>
        <w:bidi w:val="0"/>
        <w:spacing w:line="500" w:lineRule="exact"/>
        <w:ind w:firstLine="643" w:firstLineChars="200"/>
        <w:textAlignment w:val="auto"/>
        <w:rPr>
          <w:rFonts w:ascii="仿宋" w:hAnsi="仿宋" w:eastAsia="仿宋" w:cs="仿宋"/>
          <w:b/>
          <w:bCs/>
          <w:kern w:val="0"/>
          <w:sz w:val="32"/>
          <w:szCs w:val="32"/>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rPr>
        <w:t>重点建设工程</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 w:hAnsi="仿宋" w:eastAsia="仿宋" w:cs="仿宋"/>
          <w:sz w:val="32"/>
          <w:szCs w:val="32"/>
        </w:rPr>
      </w:pPr>
      <w:r>
        <w:rPr>
          <w:rFonts w:hint="eastAsia" w:ascii="仿宋" w:hAnsi="仿宋" w:eastAsia="仿宋" w:cs="仿宋"/>
          <w:kern w:val="0"/>
          <w:sz w:val="32"/>
          <w:szCs w:val="32"/>
        </w:rPr>
        <w:t>对列入正面清单的重点建设工程，</w:t>
      </w:r>
      <w:r>
        <w:rPr>
          <w:rFonts w:hint="eastAsia" w:ascii="仿宋" w:hAnsi="仿宋" w:eastAsia="仿宋" w:cs="仿宋"/>
          <w:sz w:val="32"/>
          <w:szCs w:val="32"/>
        </w:rPr>
        <w:t>应达到八条扬尘污染治理达标验收标准，即:施工工地做到“六个百分百”（工地周边围挡100%、物料堆放苫盖100%、出入车辆冲洗100%、施工地面硬化100%、拆迁湿法作业100%、渣土密闭运输100%），实现“两个全覆盖”（视频监控、PM</w:t>
      </w:r>
      <w:r>
        <w:rPr>
          <w:rFonts w:hint="eastAsia" w:ascii="仿宋" w:hAnsi="仿宋" w:eastAsia="仿宋" w:cs="仿宋"/>
          <w:sz w:val="32"/>
          <w:szCs w:val="32"/>
          <w:vertAlign w:val="baseline"/>
          <w:lang w:val="en-US" w:eastAsia="zh-CN"/>
        </w:rPr>
        <w:t>10</w:t>
      </w:r>
      <w:r>
        <w:rPr>
          <w:rFonts w:hint="eastAsia" w:ascii="仿宋" w:hAnsi="仿宋" w:eastAsia="仿宋" w:cs="仿宋"/>
          <w:sz w:val="32"/>
          <w:szCs w:val="32"/>
        </w:rPr>
        <w:t>在线监测设备安装并联网），扬尘污染物达标排放，土石方作业雾炮全覆盖，结构施工作业区目测扬尘高度小于0.5米，设立专业扬尘管理监督员，工程主体作业层防尘网全封闭，建筑物内干净整洁、无浮尘。</w:t>
      </w:r>
    </w:p>
    <w:p>
      <w:pPr>
        <w:keepNext w:val="0"/>
        <w:keepLines w:val="0"/>
        <w:pageBreakBefore w:val="0"/>
        <w:widowControl/>
        <w:kinsoku/>
        <w:wordWrap/>
        <w:overflowPunct/>
        <w:topLinePunct w:val="0"/>
        <w:autoSpaceDE/>
        <w:autoSpaceDN/>
        <w:bidi w:val="0"/>
        <w:spacing w:line="500" w:lineRule="exact"/>
        <w:ind w:firstLine="641"/>
        <w:textAlignment w:val="auto"/>
        <w:rPr>
          <w:rFonts w:ascii="仿宋" w:hAnsi="仿宋" w:eastAsia="仿宋" w:cs="仿宋"/>
          <w:b/>
          <w:bCs/>
          <w:kern w:val="0"/>
          <w:sz w:val="32"/>
          <w:szCs w:val="32"/>
        </w:rPr>
      </w:pP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保障类企业</w:t>
      </w:r>
    </w:p>
    <w:p>
      <w:pPr>
        <w:keepNext w:val="0"/>
        <w:keepLines w:val="0"/>
        <w:pageBreakBefore w:val="0"/>
        <w:widowControl/>
        <w:kinsoku/>
        <w:wordWrap/>
        <w:overflowPunct/>
        <w:topLinePunct w:val="0"/>
        <w:autoSpaceDE/>
        <w:autoSpaceDN/>
        <w:bidi w:val="0"/>
        <w:spacing w:line="500" w:lineRule="exact"/>
        <w:ind w:firstLine="641"/>
        <w:textAlignment w:val="auto"/>
        <w:rPr>
          <w:rFonts w:ascii="仿宋" w:hAnsi="仿宋" w:eastAsia="仿宋" w:cs="仿宋"/>
          <w:kern w:val="0"/>
          <w:sz w:val="32"/>
          <w:szCs w:val="32"/>
        </w:rPr>
      </w:pPr>
      <w:r>
        <w:rPr>
          <w:rFonts w:hint="eastAsia" w:ascii="仿宋" w:hAnsi="仿宋" w:eastAsia="仿宋" w:cs="仿宋"/>
          <w:kern w:val="0"/>
          <w:sz w:val="32"/>
          <w:szCs w:val="32"/>
        </w:rPr>
        <w:t>保障类企业包括涉及居民供暖、协同处置城市生活垃圾和危险废物等保民生企业，以及涉军、涉政生产类企业，为纳入正面清单的工业企业和重点建设工程提供保障的工业企业。此类企业应实施“以热定产”、“以量定产”，根据其承担的任务量和供暖面积等参数，核定最大允许生产负荷，科学制定应急减排措施。</w:t>
      </w:r>
    </w:p>
    <w:p>
      <w:pPr>
        <w:keepNext w:val="0"/>
        <w:keepLines w:val="0"/>
        <w:pageBreakBefore w:val="0"/>
        <w:widowControl/>
        <w:kinsoku/>
        <w:wordWrap/>
        <w:overflowPunct/>
        <w:topLinePunct w:val="0"/>
        <w:autoSpaceDE/>
        <w:autoSpaceDN/>
        <w:bidi w:val="0"/>
        <w:spacing w:line="500" w:lineRule="exact"/>
        <w:ind w:firstLine="641"/>
        <w:textAlignment w:val="auto"/>
        <w:rPr>
          <w:rFonts w:ascii="仿宋" w:hAnsi="仿宋" w:eastAsia="仿宋" w:cs="仿宋"/>
          <w:kern w:val="0"/>
          <w:sz w:val="32"/>
          <w:szCs w:val="32"/>
        </w:rPr>
      </w:pPr>
      <w:r>
        <w:rPr>
          <w:rFonts w:hint="eastAsia" w:ascii="仿宋" w:hAnsi="仿宋" w:eastAsia="仿宋" w:cs="仿宋"/>
          <w:kern w:val="0"/>
          <w:sz w:val="32"/>
          <w:szCs w:val="32"/>
        </w:rPr>
        <w:t>原则上，此类企业应达到 B 级绩效分级水平。对未参与评级的保障类企业，需是运营手续齐全、环保管理规范、污染治理设施完善的优质企业，本着环保标准从高从严、污染防治措施从严从细的原则，严格落实大气污染防治要求。保障类企业在预警期间仅准许从事特定保障任务的生产经营。如保障类企业超出允许生产经营范围、保障类工程未做到绿色施工相关要求的，一经发现，应立即移出保障类清单。</w:t>
      </w:r>
    </w:p>
    <w:p>
      <w:pPr>
        <w:keepNext w:val="0"/>
        <w:keepLines w:val="0"/>
        <w:pageBreakBefore w:val="0"/>
        <w:widowControl/>
        <w:kinsoku/>
        <w:wordWrap/>
        <w:overflowPunct/>
        <w:topLinePunct w:val="0"/>
        <w:autoSpaceDE/>
        <w:autoSpaceDN/>
        <w:bidi w:val="0"/>
        <w:spacing w:line="500" w:lineRule="exact"/>
        <w:ind w:firstLine="641"/>
        <w:textAlignment w:val="auto"/>
        <w:rPr>
          <w:rFonts w:ascii="仿宋" w:hAnsi="仿宋" w:eastAsia="仿宋" w:cs="仿宋"/>
          <w:b/>
          <w:bCs/>
          <w:kern w:val="0"/>
          <w:sz w:val="32"/>
          <w:szCs w:val="32"/>
        </w:rPr>
      </w:pPr>
      <w:r>
        <w:rPr>
          <w:rFonts w:hint="eastAsia" w:ascii="仿宋" w:hAnsi="仿宋" w:eastAsia="仿宋" w:cs="仿宋"/>
          <w:b/>
          <w:bCs/>
          <w:kern w:val="0"/>
          <w:sz w:val="32"/>
          <w:szCs w:val="32"/>
          <w:lang w:val="en-US" w:eastAsia="zh-CN"/>
        </w:rPr>
        <w:t>4.</w:t>
      </w:r>
      <w:r>
        <w:rPr>
          <w:rFonts w:hint="eastAsia" w:ascii="仿宋" w:hAnsi="仿宋" w:eastAsia="仿宋" w:cs="仿宋"/>
          <w:b/>
          <w:bCs/>
          <w:kern w:val="0"/>
          <w:sz w:val="32"/>
          <w:szCs w:val="32"/>
        </w:rPr>
        <w:t xml:space="preserve">保障类车辆 </w:t>
      </w:r>
    </w:p>
    <w:p>
      <w:pPr>
        <w:keepNext w:val="0"/>
        <w:keepLines w:val="0"/>
        <w:pageBreakBefore w:val="0"/>
        <w:widowControl/>
        <w:kinsoku/>
        <w:wordWrap/>
        <w:overflowPunct/>
        <w:topLinePunct w:val="0"/>
        <w:autoSpaceDE/>
        <w:autoSpaceDN/>
        <w:bidi w:val="0"/>
        <w:spacing w:line="500" w:lineRule="exact"/>
        <w:ind w:firstLine="641"/>
        <w:textAlignment w:val="auto"/>
        <w:rPr>
          <w:rFonts w:ascii="仿宋" w:hAnsi="仿宋" w:eastAsia="仿宋" w:cs="仿宋"/>
          <w:kern w:val="0"/>
          <w:sz w:val="32"/>
          <w:szCs w:val="32"/>
        </w:rPr>
      </w:pPr>
      <w:r>
        <w:rPr>
          <w:rFonts w:hint="eastAsia" w:ascii="仿宋" w:hAnsi="仿宋" w:eastAsia="仿宋" w:cs="仿宋"/>
          <w:kern w:val="0"/>
          <w:sz w:val="32"/>
          <w:szCs w:val="32"/>
        </w:rPr>
        <w:t>保障类车辆包括保障民生和城市正常运行的运输车辆、为正面清单的工业企业和重点建设工程运输物料的车辆等。原则上，使用重型载货车辆的保障类车辆，禁止使用国四及以下车辆（含燃气）进行物料运输（运送氨水等危化品车辆除外）。</w:t>
      </w:r>
    </w:p>
    <w:p>
      <w:pPr>
        <w:keepNext w:val="0"/>
        <w:keepLines w:val="0"/>
        <w:pageBreakBefore w:val="0"/>
        <w:widowControl/>
        <w:kinsoku/>
        <w:wordWrap/>
        <w:overflowPunct/>
        <w:topLinePunct w:val="0"/>
        <w:autoSpaceDE/>
        <w:autoSpaceDN/>
        <w:bidi w:val="0"/>
        <w:spacing w:line="50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（五）严防“一刀切”</w:t>
      </w:r>
    </w:p>
    <w:p>
      <w:pPr>
        <w:keepNext w:val="0"/>
        <w:keepLines w:val="0"/>
        <w:pageBreakBefore w:val="0"/>
        <w:widowControl/>
        <w:kinsoku/>
        <w:wordWrap/>
        <w:overflowPunct/>
        <w:topLinePunct w:val="0"/>
        <w:autoSpaceDE/>
        <w:autoSpaceDN/>
        <w:bidi w:val="0"/>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预案修订，应结合本地实际和重污染天气应对工作经验，按照生态环境部和省、市大气办工作要求，细化工业企业应急响应措施，完善“一厂（场）一策”工作内容，严防“一刀切”式的停限产方式。</w:t>
      </w:r>
    </w:p>
    <w:p>
      <w:pPr>
        <w:keepNext w:val="0"/>
        <w:keepLines w:val="0"/>
        <w:pageBreakBefore w:val="0"/>
        <w:widowControl/>
        <w:kinsoku/>
        <w:wordWrap/>
        <w:overflowPunct/>
        <w:topLinePunct w:val="0"/>
        <w:autoSpaceDE/>
        <w:autoSpaceDN/>
        <w:bidi w:val="0"/>
        <w:spacing w:line="500" w:lineRule="exact"/>
        <w:ind w:firstLine="64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1.严防响应“一刀切”</w:t>
      </w:r>
    </w:p>
    <w:p>
      <w:pPr>
        <w:keepNext w:val="0"/>
        <w:keepLines w:val="0"/>
        <w:pageBreakBefore w:val="0"/>
        <w:widowControl/>
        <w:kinsoku/>
        <w:wordWrap/>
        <w:overflowPunct/>
        <w:topLinePunct w:val="0"/>
        <w:autoSpaceDE/>
        <w:autoSpaceDN/>
        <w:bidi w:val="0"/>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应急响应时，按要求采取应急响应措施，当污染达到相应级别时，再采取公众防护措施，公众防护措施和强制性减排措施可分开执行。</w:t>
      </w:r>
    </w:p>
    <w:p>
      <w:pPr>
        <w:keepNext w:val="0"/>
        <w:keepLines w:val="0"/>
        <w:pageBreakBefore w:val="0"/>
        <w:widowControl/>
        <w:kinsoku/>
        <w:wordWrap/>
        <w:overflowPunct/>
        <w:topLinePunct w:val="0"/>
        <w:autoSpaceDE/>
        <w:autoSpaceDN/>
        <w:bidi w:val="0"/>
        <w:spacing w:line="500" w:lineRule="exact"/>
        <w:ind w:firstLine="64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2.严防限行“一刀切”</w:t>
      </w:r>
    </w:p>
    <w:p>
      <w:pPr>
        <w:keepNext w:val="0"/>
        <w:keepLines w:val="0"/>
        <w:pageBreakBefore w:val="0"/>
        <w:widowControl/>
        <w:kinsoku/>
        <w:wordWrap/>
        <w:overflowPunct/>
        <w:topLinePunct w:val="0"/>
        <w:autoSpaceDE/>
        <w:autoSpaceDN/>
        <w:bidi w:val="0"/>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县城主城区机动车采取2个车牌尾号一组轮换限行,限行车辆尾号与北京市保持一致，每日的限行时间为早7：00至晚20：00，法定节假日和公休日不限行。原则上，不得采取单双号限行措施。重污染天气橙色及以上预警期间，加大公共交通运力，有条件时可减免公交乘车费用。在应急响应车辆限行措施中，不包括军队、警务、环境执法、消防、急救、抢险、邮政（快递）、保险勘验救援、民生保障、环卫作业车辆和单位通勤车、公交车、出租车、清洁能源汽车、残疾人专用车及其他特定车辆。</w:t>
      </w:r>
    </w:p>
    <w:p>
      <w:pPr>
        <w:keepNext w:val="0"/>
        <w:keepLines w:val="0"/>
        <w:pageBreakBefore w:val="0"/>
        <w:widowControl/>
        <w:kinsoku/>
        <w:wordWrap/>
        <w:overflowPunct/>
        <w:topLinePunct w:val="0"/>
        <w:autoSpaceDE/>
        <w:autoSpaceDN/>
        <w:bidi w:val="0"/>
        <w:spacing w:line="500" w:lineRule="exact"/>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3.严防措施“一刀切”</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炭素、石灰窑、玻璃等生产工序不可中断、且在减排措施落实过程中污染物排放浓度波动较大，排放浓度不能稳定达标的企业，或短时间内难以完全停产的行业，应预先调整生产计划，确保在预警期间能够按照相关要求，有效落实应急减排措施。</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对国家和省、市未明确应急减排措施的行业，可根据行业排放水平、对周边人群健康影响程度和当地空气质量改善目标情况，自行制定应急减排措施。原则上，在满足减排比例的情况下，避免对涉民生和小微涉气企业采取停限产措施；难以满足减排比例时，可对协同处置固废危废、垃圾发电（存贮空间允许情况下），</w:t>
      </w:r>
      <w:r>
        <w:rPr>
          <w:rFonts w:hint="eastAsia" w:ascii="仿宋" w:hAnsi="仿宋" w:eastAsia="仿宋" w:cs="仿宋"/>
          <w:sz w:val="32"/>
          <w:szCs w:val="32"/>
        </w:rPr>
        <w:t>以及小微涉气企业适度采取应急减排措施。在制定应急减排措施时，</w:t>
      </w:r>
      <w:r>
        <w:rPr>
          <w:rFonts w:hint="eastAsia" w:ascii="仿宋" w:hAnsi="仿宋" w:eastAsia="仿宋" w:cs="仿宋"/>
          <w:kern w:val="0"/>
          <w:sz w:val="32"/>
          <w:szCs w:val="32"/>
        </w:rPr>
        <w:t>应避免对居民供暖锅炉和对当地空气质量影响小的餐饮、洗涤、修理等生活服务业采取停限产措施，严禁简单粗暴“一刀切”式的停限产方式。</w:t>
      </w:r>
    </w:p>
    <w:p>
      <w:pPr>
        <w:keepNext w:val="0"/>
        <w:keepLines w:val="0"/>
        <w:pageBreakBefore w:val="0"/>
        <w:widowControl/>
        <w:kinsoku/>
        <w:wordWrap/>
        <w:overflowPunct/>
        <w:topLinePunct w:val="0"/>
        <w:autoSpaceDE/>
        <w:autoSpaceDN/>
        <w:bidi w:val="0"/>
        <w:spacing w:line="50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（六）企业“一厂一策”实施方案编制</w:t>
      </w:r>
    </w:p>
    <w:p>
      <w:pPr>
        <w:pStyle w:val="22"/>
        <w:keepNext w:val="0"/>
        <w:keepLines w:val="0"/>
        <w:pageBreakBefore w:val="0"/>
        <w:kinsoku/>
        <w:wordWrap/>
        <w:overflowPunct/>
        <w:topLinePunct w:val="0"/>
        <w:autoSpaceDE/>
        <w:autoSpaceDN/>
        <w:bidi w:val="0"/>
        <w:spacing w:before="0" w:after="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指导纳入应急减排清单的工业企业应制定“一厂一策”实施方案。实施方案包含企业基本情况、主要生产工艺流程、主要涉气产排污环节及污染物排放情况（含重型运输车辆及非道路移动机械），并阐明不同级别预警下的应急减排措施，明确具体停产的生产线、工艺环节和各类减排措施的关键性指标（如天然气用量、用电量等）、应急准备时间，细化具体减排工序责任人及联系方式等。其中，对于简易工序或重污染预警期间实施全厂、整条生产线停产和轮流停产的工业企业，可只制定“公示牌”。对于生产工序不可中断，通过采取提高治污效率、限制生产负荷等措施减排的重点排污企业，需安装烟气排放自动监控设施（CEMS），并提供分布式控制系统（DCS）一年以上数据记录，自证达到减排比例要求（新安装CEMS和DCS，或验收不满一年的企业，数据记录应具备保存一年以上的能力）。采用轮流停产方式达到停产比例要求的，原则上轮流停产批次不应超过3批。</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应急准备时间是指，工业企业根据生产工艺特点，在安全生产许可情况下，应急减排措施开始实施到应急减排措施落实到位所需要的时间。</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黑体" w:hAnsi="黑体" w:eastAsia="黑体" w:cs="黑体"/>
          <w:kern w:val="0"/>
          <w:sz w:val="32"/>
          <w:szCs w:val="32"/>
        </w:rPr>
      </w:pPr>
      <w:r>
        <w:rPr>
          <w:rFonts w:hint="eastAsia" w:ascii="黑体" w:hAnsi="黑体" w:eastAsia="黑体" w:cs="黑体"/>
          <w:kern w:val="0"/>
          <w:sz w:val="32"/>
          <w:szCs w:val="32"/>
        </w:rPr>
        <w:t>六、应急响应措施</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hint="eastAsia" w:ascii="楷体" w:hAnsi="楷体" w:eastAsia="楷体" w:cs="楷体"/>
          <w:b/>
          <w:bCs/>
          <w:kern w:val="0"/>
          <w:sz w:val="32"/>
          <w:szCs w:val="32"/>
          <w:lang w:eastAsia="zh-CN"/>
        </w:rPr>
      </w:pPr>
      <w:r>
        <w:rPr>
          <w:rFonts w:hint="eastAsia" w:ascii="楷体" w:hAnsi="楷体" w:eastAsia="楷体" w:cs="楷体"/>
          <w:b/>
          <w:bCs/>
          <w:kern w:val="0"/>
          <w:sz w:val="32"/>
          <w:szCs w:val="32"/>
        </w:rPr>
        <w:t>（一）应急响应分级及</w:t>
      </w:r>
      <w:r>
        <w:rPr>
          <w:rFonts w:hint="eastAsia" w:ascii="楷体" w:hAnsi="楷体" w:eastAsia="楷体" w:cs="楷体"/>
          <w:b/>
          <w:bCs/>
          <w:kern w:val="0"/>
          <w:sz w:val="32"/>
          <w:szCs w:val="32"/>
          <w:lang w:eastAsia="zh-CN"/>
        </w:rPr>
        <w:t>启动</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应急响应分为三个等级，由低到高顺序依次为Ⅲ级应急响应、Ⅱ级应急响应、Ⅰ级应急响应。</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当发布黄色预警信息时，启动Ⅲ级响应；</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当发布橙色预警信息时，启动Ⅱ级响应；</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当发布红色预警信息时，启动Ⅰ级响应。</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r>
        <w:rPr>
          <w:rFonts w:hint="eastAsia" w:ascii="仿宋" w:hAnsi="仿宋" w:eastAsia="仿宋" w:cs="仿宋"/>
          <w:kern w:val="0"/>
          <w:sz w:val="32"/>
          <w:szCs w:val="32"/>
        </w:rPr>
        <w:t>应急响应的内容包括公众防护措施、倡议性污染减排措施和强制性污染减排措施。</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楷体" w:hAnsi="楷体" w:eastAsia="楷体" w:cs="楷体"/>
          <w:b/>
          <w:bCs/>
          <w:sz w:val="32"/>
          <w:szCs w:val="32"/>
        </w:rPr>
      </w:pPr>
      <w:r>
        <w:rPr>
          <w:rFonts w:hint="eastAsia" w:ascii="楷体" w:hAnsi="楷体" w:eastAsia="楷体" w:cs="楷体"/>
          <w:b/>
          <w:bCs/>
          <w:kern w:val="0"/>
          <w:sz w:val="32"/>
          <w:szCs w:val="32"/>
        </w:rPr>
        <w:t>（二）</w:t>
      </w:r>
      <w:r>
        <w:rPr>
          <w:rFonts w:hint="eastAsia" w:ascii="楷体" w:hAnsi="楷体" w:eastAsia="楷体" w:cs="楷体"/>
          <w:b/>
          <w:bCs/>
          <w:sz w:val="32"/>
          <w:szCs w:val="32"/>
        </w:rPr>
        <w:t>不同级别响应措施</w:t>
      </w:r>
    </w:p>
    <w:p>
      <w:pPr>
        <w:pStyle w:val="22"/>
        <w:keepNext w:val="0"/>
        <w:keepLines w:val="0"/>
        <w:pageBreakBefore w:val="0"/>
        <w:kinsoku/>
        <w:wordWrap/>
        <w:overflowPunct/>
        <w:topLinePunct w:val="0"/>
        <w:autoSpaceDE/>
        <w:autoSpaceDN/>
        <w:bidi w:val="0"/>
        <w:spacing w:before="0" w:after="0" w:line="50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1.Ⅲ级应急响应措施</w:t>
      </w:r>
    </w:p>
    <w:p>
      <w:pPr>
        <w:pStyle w:val="22"/>
        <w:keepNext w:val="0"/>
        <w:keepLines w:val="0"/>
        <w:pageBreakBefore w:val="0"/>
        <w:kinsoku/>
        <w:wordWrap/>
        <w:overflowPunct/>
        <w:topLinePunct w:val="0"/>
        <w:autoSpaceDE/>
        <w:autoSpaceDN/>
        <w:bidi w:val="0"/>
        <w:spacing w:before="0" w:after="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（1）公众防护措施</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①儿童、老年人和呼吸道、心脑血管病及其他慢性疾病患者尽量留在室内，避免户外活动，尽量减少开窗通风时间；医疗卫生机构加强对呼吸类疾病患者的就医指导和诊疗保障。</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②一般人群减少或避免户外活动；室外工作、执勤、作业、活动等人员可以采取佩戴口罩、缩短户外工作时间等必要的防护措施。</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③已安装空气净化装置的幼儿园、中小学和企事业单位等，及时开启空气净化装置。</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（2）倡议性污染减排措施</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①倡导公众绿色生活，节能减排，夏天可适当将空调调高1-2℃，冬天可适当将空调调低1-2℃。</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②倡导公众绿色出行，尽量乘坐公共交通工具或电动汽车等方式出行；驻车及时熄火，减少车辆原地怠速运行时间。</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倡导公众绿色消费，单位和公众尽量减少含挥发性有机物的涂料、油漆、溶剂等原材料及产品的使用。</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（3）强制性污染减排措施</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0"/>
          <w:szCs w:val="30"/>
          <w:shd w:val="clear" w:color="auto" w:fill="FFFFFF"/>
        </w:rPr>
      </w:pPr>
      <w:r>
        <w:rPr>
          <w:rFonts w:hint="eastAsia" w:ascii="仿宋" w:hAnsi="仿宋" w:eastAsia="仿宋" w:cs="仿宋"/>
          <w:sz w:val="32"/>
          <w:szCs w:val="32"/>
        </w:rPr>
        <w:t>①工业企业管控措施。按照《涞水县重污染天气应急预案》要求，依据工业企业</w:t>
      </w:r>
      <w:r>
        <w:rPr>
          <w:rFonts w:hint="eastAsia" w:ascii="仿宋" w:hAnsi="仿宋" w:eastAsia="仿宋" w:cs="仿宋"/>
          <w:sz w:val="32"/>
          <w:szCs w:val="32"/>
          <w:lang w:eastAsia="zh-CN"/>
        </w:rPr>
        <w:t>重污染天气</w:t>
      </w:r>
      <w:r>
        <w:rPr>
          <w:rFonts w:hint="eastAsia" w:ascii="仿宋" w:hAnsi="仿宋" w:eastAsia="仿宋" w:cs="仿宋"/>
          <w:sz w:val="32"/>
          <w:szCs w:val="32"/>
        </w:rPr>
        <w:t>应急减排清单，严格落实各项应急减排措施。二氧化硫（SO</w:t>
      </w:r>
      <w:r>
        <w:rPr>
          <w:rFonts w:hint="eastAsia" w:ascii="仿宋" w:hAnsi="仿宋" w:eastAsia="仿宋" w:cs="仿宋"/>
          <w:sz w:val="32"/>
          <w:szCs w:val="32"/>
          <w:vertAlign w:val="subscript"/>
        </w:rPr>
        <w:t>2</w:t>
      </w:r>
      <w:r>
        <w:rPr>
          <w:rFonts w:hint="eastAsia" w:ascii="仿宋" w:hAnsi="仿宋" w:eastAsia="仿宋" w:cs="仿宋"/>
          <w:sz w:val="32"/>
          <w:szCs w:val="32"/>
        </w:rPr>
        <w:t>）、氮氧化物（NOx）、颗粒物（PM）、挥发性有机物（VOCs），减排比例应分别达到全社会占比的10%以上。SO</w:t>
      </w:r>
      <w:r>
        <w:rPr>
          <w:rFonts w:hint="eastAsia" w:ascii="仿宋" w:hAnsi="仿宋" w:eastAsia="仿宋" w:cs="仿宋"/>
          <w:sz w:val="32"/>
          <w:szCs w:val="32"/>
          <w:vertAlign w:val="subscript"/>
        </w:rPr>
        <w:t>2</w:t>
      </w:r>
      <w:r>
        <w:rPr>
          <w:rFonts w:hint="eastAsia" w:ascii="仿宋" w:hAnsi="仿宋" w:eastAsia="仿宋" w:cs="仿宋"/>
          <w:sz w:val="32"/>
          <w:szCs w:val="32"/>
        </w:rPr>
        <w:t xml:space="preserve"> 和NOx 减排比例可互为调整，二者比例之和不低于</w:t>
      </w:r>
      <w:bookmarkStart w:id="1" w:name="_Hlk20575511"/>
      <w:r>
        <w:rPr>
          <w:rFonts w:hint="eastAsia" w:ascii="仿宋" w:hAnsi="仿宋" w:eastAsia="仿宋" w:cs="仿宋"/>
          <w:sz w:val="32"/>
          <w:szCs w:val="32"/>
        </w:rPr>
        <w:t>上述总体要求</w:t>
      </w:r>
      <w:bookmarkEnd w:id="1"/>
      <w:r>
        <w:rPr>
          <w:rFonts w:hint="eastAsia" w:ascii="仿宋" w:hAnsi="仿宋" w:eastAsia="仿宋" w:cs="仿宋"/>
          <w:sz w:val="30"/>
          <w:szCs w:val="30"/>
          <w:shd w:val="clear" w:color="auto" w:fill="FFFFFF"/>
        </w:rPr>
        <w:t>（具体工业企业减排措施见附件1）。</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②移动源管控措施。除城区运行保障车辆和执行任务特种车辆外，县城城区内禁止三轮汽车、低速载货汽车、拖拉机和未办理通行证的货车驶入；</w:t>
      </w:r>
      <w:r>
        <w:rPr>
          <w:rFonts w:hint="eastAsia" w:ascii="仿宋" w:hAnsi="仿宋" w:eastAsia="仿宋" w:cs="仿宋"/>
          <w:sz w:val="30"/>
          <w:szCs w:val="30"/>
        </w:rPr>
        <w:t>施工工地、厂区和工业园区内禁止使用不达标的非道路移动机械。</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③扬尘控制措施。除应急抢险外，建城区停止所有施工工地的土石方作业（包括：停止土石方开挖、回填、场内倒运、掺拌石灰、混凝土剔凿等作业，停止建筑工程配套道路和管沟开挖作业），对塔吊或地下施工等不采取停工措施；建筑垃圾和渣土运输车、砂石运输车辆禁止上路行驶。所有企业露天堆放的散装物料全部苫盖，增加洒水降尘频次。</w:t>
      </w:r>
    </w:p>
    <w:p>
      <w:pPr>
        <w:pStyle w:val="5"/>
        <w:keepNext w:val="0"/>
        <w:keepLines w:val="0"/>
        <w:pageBreakBefore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④综合性措施。矿山开采、矿石破碎企业（设施）、水泥粉磨站、混凝土搅拌站和砂浆搅拌站停止生产，</w:t>
      </w:r>
      <w:r>
        <w:rPr>
          <w:rFonts w:hint="eastAsia" w:ascii="仿宋" w:hAnsi="仿宋" w:eastAsia="仿宋" w:cs="仿宋"/>
          <w:kern w:val="0"/>
          <w:sz w:val="32"/>
          <w:szCs w:val="32"/>
        </w:rPr>
        <w:t>禁止使用国四及以下重型载货汽车（含燃气）进行运输</w:t>
      </w:r>
      <w:r>
        <w:rPr>
          <w:rFonts w:hint="eastAsia" w:ascii="仿宋" w:hAnsi="仿宋" w:eastAsia="仿宋" w:cs="仿宋"/>
          <w:sz w:val="32"/>
          <w:szCs w:val="32"/>
        </w:rPr>
        <w:t>;停止室外喷涂、粉刷、切割、护坡喷浆作业;在常规作业基础上，对城区主要干道增加机扫、吸扫等清洁频次</w:t>
      </w:r>
      <w:r>
        <w:rPr>
          <w:rFonts w:hint="eastAsia" w:ascii="仿宋" w:hAnsi="仿宋" w:eastAsia="仿宋" w:cs="仿宋"/>
          <w:kern w:val="0"/>
          <w:sz w:val="32"/>
          <w:szCs w:val="32"/>
        </w:rPr>
        <w:t>（冰冻期除外）</w:t>
      </w:r>
      <w:r>
        <w:rPr>
          <w:rFonts w:hint="eastAsia" w:ascii="仿宋" w:hAnsi="仿宋" w:eastAsia="仿宋" w:cs="仿宋"/>
          <w:sz w:val="32"/>
          <w:szCs w:val="32"/>
        </w:rPr>
        <w:t>。</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0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Ⅱ级应急响应措施</w:t>
      </w:r>
    </w:p>
    <w:p>
      <w:pPr>
        <w:pStyle w:val="18"/>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u w:val="single"/>
        </w:rPr>
      </w:pPr>
      <w:r>
        <w:rPr>
          <w:rFonts w:hint="eastAsia" w:ascii="仿宋" w:hAnsi="仿宋" w:eastAsia="仿宋" w:cs="仿宋"/>
          <w:sz w:val="32"/>
          <w:szCs w:val="32"/>
        </w:rPr>
        <w:t>公众防护措施</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①儿童、老年人和呼吸道、心脑血管病及其他慢性疾病患者尽量留在室内，避免户外活动，尽量减少开窗通风时间；医疗卫生机构加强对呼吸类疾病患者的就医指导和诊疗保障。</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②一般人群减少或避免户外活动；室外工作、执勤、作业、活动等人员可以采取佩戴口罩、缩短户外工作时间等必要的防护措施。</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③</w:t>
      </w:r>
      <w:r>
        <w:rPr>
          <w:rFonts w:hint="eastAsia" w:ascii="仿宋" w:hAnsi="仿宋" w:eastAsia="仿宋" w:cs="仿宋"/>
          <w:sz w:val="32"/>
          <w:szCs w:val="32"/>
        </w:rPr>
        <w:t>根据重污染程度，教育和体育局指导中小学、幼儿园可采取弹性教学，停止室外课程及活动。停止举办大型群众性户外活动。</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（2）倡议性污染减排措施</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①倡导公众绿色生活，节能减排，夏天可适当将空调调高1-2℃，冬天可适当将空调调低1-2℃。</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②倡导公众绿色出行，尽量乘坐公共交通工具或电动汽车等方式出行；驻车及时熄火，减少车辆原地怠速运行时间；自觉停驶国四及以下燃油机动车。</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③倡导公众绿色消费，单位和公众尽量减少含挥发性有机物的涂料、油漆、溶剂等原材料及产品的使用。</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④倡导企事业单位可根据重污染天气实际、应急强制响应措施，采取调休、错峰上下班、远程办公等弹性工作制。</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（3）强制性污染减排措施</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①工业企业管控措施。按照《涞水县重污染天气应急预案》要求，依据工业企业</w:t>
      </w:r>
      <w:r>
        <w:rPr>
          <w:rFonts w:hint="eastAsia" w:ascii="仿宋" w:hAnsi="仿宋" w:eastAsia="仿宋" w:cs="仿宋"/>
          <w:sz w:val="32"/>
          <w:szCs w:val="32"/>
          <w:lang w:eastAsia="zh-CN"/>
        </w:rPr>
        <w:t>重污染天气</w:t>
      </w:r>
      <w:r>
        <w:rPr>
          <w:rFonts w:hint="eastAsia" w:ascii="仿宋" w:hAnsi="仿宋" w:eastAsia="仿宋" w:cs="仿宋"/>
          <w:sz w:val="32"/>
          <w:szCs w:val="32"/>
        </w:rPr>
        <w:t>应急减排清单，严格落实各项应急减排措施。二氧化硫（SO</w:t>
      </w:r>
      <w:r>
        <w:rPr>
          <w:rFonts w:hint="eastAsia" w:ascii="仿宋" w:hAnsi="仿宋" w:eastAsia="仿宋" w:cs="仿宋"/>
          <w:sz w:val="32"/>
          <w:szCs w:val="32"/>
          <w:vertAlign w:val="subscript"/>
        </w:rPr>
        <w:t>2</w:t>
      </w:r>
      <w:r>
        <w:rPr>
          <w:rFonts w:hint="eastAsia" w:ascii="仿宋" w:hAnsi="仿宋" w:eastAsia="仿宋" w:cs="仿宋"/>
          <w:sz w:val="32"/>
          <w:szCs w:val="32"/>
        </w:rPr>
        <w:t>）、氮氧化物（NOx）、颗粒物（PM）、挥发性有机物（VOCs），减排比例应分别达到全社会占比的20%以上。SO</w:t>
      </w:r>
      <w:r>
        <w:rPr>
          <w:rFonts w:hint="eastAsia" w:ascii="仿宋" w:hAnsi="仿宋" w:eastAsia="仿宋" w:cs="仿宋"/>
          <w:sz w:val="32"/>
          <w:szCs w:val="32"/>
          <w:vertAlign w:val="subscript"/>
        </w:rPr>
        <w:t>2</w:t>
      </w:r>
      <w:r>
        <w:rPr>
          <w:rFonts w:hint="eastAsia" w:ascii="仿宋" w:hAnsi="仿宋" w:eastAsia="仿宋" w:cs="仿宋"/>
          <w:sz w:val="32"/>
          <w:szCs w:val="32"/>
        </w:rPr>
        <w:t xml:space="preserve"> 和NOx 减排比例可互为调整，二者比例之和不低于上述总体要求（工业企业减排措施见附件1）。</w:t>
      </w:r>
    </w:p>
    <w:p>
      <w:pPr>
        <w:pStyle w:val="5"/>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②移动源管控措施。</w:t>
      </w:r>
      <w:r>
        <w:rPr>
          <w:rFonts w:hint="eastAsia" w:ascii="仿宋" w:hAnsi="仿宋" w:eastAsia="仿宋" w:cs="仿宋"/>
          <w:kern w:val="0"/>
          <w:sz w:val="32"/>
          <w:szCs w:val="32"/>
        </w:rPr>
        <w:t>除城</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运行保障车辆和执行任务特种车辆外，县城城区对机动车采取2个车牌尾号一组轮换限行，限行尾号与北京保持一致，法定节假日和公休日不限行；</w:t>
      </w:r>
      <w:r>
        <w:rPr>
          <w:rFonts w:hint="eastAsia" w:ascii="仿宋" w:hAnsi="仿宋" w:eastAsia="仿宋" w:cs="仿宋"/>
          <w:sz w:val="32"/>
          <w:szCs w:val="32"/>
        </w:rPr>
        <w:t>施工工地、工业企业厂区和工业园区内应停止使用国二及以下非道路移动机械（清洁能源和紧急</w:t>
      </w:r>
      <w:r>
        <w:rPr>
          <w:rFonts w:hint="eastAsia" w:ascii="仿宋" w:hAnsi="仿宋" w:eastAsia="仿宋" w:cs="仿宋"/>
          <w:kern w:val="0"/>
          <w:sz w:val="32"/>
          <w:szCs w:val="32"/>
        </w:rPr>
        <w:t>检修作业机械除外））；矿山、洗煤厂、物流（除民生保障类）等涉及大宗原料和产品运输（日常车辆进出量超过10辆）的单位应禁止使用国四及以下重型载货汽车（含燃气）进行运输。</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③扬尘控制措施。除应急抢险外，建城区停止所有施工工地的土石方作业（包括：停止土石方开挖、回填、场内倒运、掺拌石灰、混凝土剔凿、混凝土浇筑等作业，停止建筑工程配套道路和管沟开挖作业），对塔吊或地下施工等不采取停工措施；建筑垃圾和渣土运输车、砂石运输车辆禁止上路行驶。所有企业露天堆放的散装物料全部苫盖，增加洒水降尘频次。</w:t>
      </w:r>
    </w:p>
    <w:p>
      <w:pPr>
        <w:pStyle w:val="5"/>
        <w:keepNext w:val="0"/>
        <w:keepLines w:val="0"/>
        <w:pageBreakBefore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④</w:t>
      </w:r>
      <w:r>
        <w:rPr>
          <w:rFonts w:hint="eastAsia" w:ascii="仿宋" w:hAnsi="仿宋" w:eastAsia="仿宋" w:cs="仿宋"/>
          <w:sz w:val="32"/>
          <w:szCs w:val="32"/>
        </w:rPr>
        <w:t>综合性措施。矿山开采、矿石破碎企业（设施）、水泥粉磨站、混凝土搅拌站和砂浆搅拌站停止生产，</w:t>
      </w:r>
      <w:r>
        <w:rPr>
          <w:rFonts w:hint="eastAsia" w:ascii="仿宋" w:hAnsi="仿宋" w:eastAsia="仿宋" w:cs="仿宋"/>
          <w:kern w:val="0"/>
          <w:sz w:val="32"/>
          <w:szCs w:val="32"/>
        </w:rPr>
        <w:t>禁止使用国四及以下重型载货汽车（含燃气）进行运输</w:t>
      </w:r>
      <w:r>
        <w:rPr>
          <w:rFonts w:hint="eastAsia" w:ascii="仿宋" w:hAnsi="仿宋" w:eastAsia="仿宋" w:cs="仿宋"/>
          <w:sz w:val="32"/>
          <w:szCs w:val="32"/>
        </w:rPr>
        <w:t>；停止室外喷涂、粉刷、切割、护坡喷浆作业;在常规作业基础上，对城区主要干道增加机扫、吸扫等清洁频次</w:t>
      </w:r>
      <w:r>
        <w:rPr>
          <w:rFonts w:hint="eastAsia" w:ascii="仿宋" w:hAnsi="仿宋" w:eastAsia="仿宋" w:cs="仿宋"/>
          <w:kern w:val="0"/>
          <w:sz w:val="32"/>
          <w:szCs w:val="32"/>
        </w:rPr>
        <w:t>（冰冻期除外）</w:t>
      </w:r>
      <w:r>
        <w:rPr>
          <w:rFonts w:hint="eastAsia" w:ascii="仿宋" w:hAnsi="仿宋" w:eastAsia="仿宋" w:cs="仿宋"/>
          <w:sz w:val="32"/>
          <w:szCs w:val="32"/>
        </w:rPr>
        <w:t>。</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kern w:val="2"/>
          <w:sz w:val="32"/>
          <w:szCs w:val="32"/>
        </w:rPr>
        <w:t>3.Ⅰ</w:t>
      </w:r>
      <w:r>
        <w:rPr>
          <w:rFonts w:hint="eastAsia" w:ascii="仿宋" w:hAnsi="仿宋" w:eastAsia="仿宋" w:cs="仿宋"/>
          <w:b/>
          <w:bCs/>
          <w:sz w:val="32"/>
          <w:szCs w:val="32"/>
        </w:rPr>
        <w:t>级应急响应措施</w:t>
      </w:r>
    </w:p>
    <w:p>
      <w:pPr>
        <w:pStyle w:val="18"/>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公众防护措施</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①儿童、老年人和呼吸道、心脑血管病及其他慢性疾病患者尽量留在室内，避免户外活动，尽量减少开窗通风时间；医疗卫生机构加强对呼吸类疾病患者的就医指导和诊疗保障。</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②一般人群减少或避免户外活动；室外工作、执勤、作业、活动等人员可以采取佩戴口罩、缩短户外工作时间等必要的防护措施。</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③根据重污染程度，教育和体育局指导中小学、幼儿园可采取弹性教学，停止室外课程及活动；当接到红色预警且AQI日均值达到500时，在市教育局指导下，对有条件的学校可采取停课措施。对于已经到校的学生，学校可安排学生自习；对于未到校的学生，学校可通过远程教育等方式，安排学生在家学习。停止举办大型群众性户外活动。</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（2）倡议性污染减排措施</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①倡导公众绿色生活，节能减排，夏天可适当将空调调高1-2℃，冬天可适当将空调调低1-2℃。</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②倡导公众绿色出行，尽量乘坐公共交通工具或电动汽车等方式出行；驻车及时熄火，减少车辆原地怠速运行时间；自觉停驶国四及以下燃油机动车。</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③倡导公众绿色消费，单位和公众尽量减少含挥发性有机物的涂料、油漆、溶剂等原材料及产品的使用。</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④倡导企事业单位可根据重污染天气实际、应急强制响应措施，采取调休、错峰上下班、远程办公等弹性工作制。</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（3）强制性减排措施</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①工业企业管控措施。按照《涞水县重污染天气应急预案》要求，依据工业企业</w:t>
      </w:r>
      <w:r>
        <w:rPr>
          <w:rFonts w:hint="eastAsia" w:ascii="仿宋" w:hAnsi="仿宋" w:eastAsia="仿宋" w:cs="仿宋"/>
          <w:sz w:val="32"/>
          <w:szCs w:val="32"/>
          <w:lang w:eastAsia="zh-CN"/>
        </w:rPr>
        <w:t>重污染天气</w:t>
      </w:r>
      <w:r>
        <w:rPr>
          <w:rFonts w:hint="eastAsia" w:ascii="仿宋" w:hAnsi="仿宋" w:eastAsia="仿宋" w:cs="仿宋"/>
          <w:sz w:val="32"/>
          <w:szCs w:val="32"/>
        </w:rPr>
        <w:t>应急减排清单，严格落实各项应急减排措施。二氧化硫（SO</w:t>
      </w:r>
      <w:r>
        <w:rPr>
          <w:rFonts w:hint="eastAsia" w:ascii="仿宋" w:hAnsi="仿宋" w:eastAsia="仿宋" w:cs="仿宋"/>
          <w:sz w:val="32"/>
          <w:szCs w:val="32"/>
          <w:vertAlign w:val="subscript"/>
        </w:rPr>
        <w:t>2</w:t>
      </w:r>
      <w:r>
        <w:rPr>
          <w:rFonts w:hint="eastAsia" w:ascii="仿宋" w:hAnsi="仿宋" w:eastAsia="仿宋" w:cs="仿宋"/>
          <w:sz w:val="32"/>
          <w:szCs w:val="32"/>
        </w:rPr>
        <w:t>）、氮氧化物（NOx）、颗粒物（PM）、挥发性有机物（VOCs），减排比例应分别达到全社会占比的30%以上。SO</w:t>
      </w:r>
      <w:r>
        <w:rPr>
          <w:rFonts w:hint="eastAsia" w:ascii="仿宋" w:hAnsi="仿宋" w:eastAsia="仿宋" w:cs="仿宋"/>
          <w:sz w:val="32"/>
          <w:szCs w:val="32"/>
          <w:vertAlign w:val="subscript"/>
        </w:rPr>
        <w:t>2</w:t>
      </w:r>
      <w:r>
        <w:rPr>
          <w:rFonts w:hint="eastAsia" w:ascii="仿宋" w:hAnsi="仿宋" w:eastAsia="仿宋" w:cs="仿宋"/>
          <w:sz w:val="32"/>
          <w:szCs w:val="32"/>
        </w:rPr>
        <w:t xml:space="preserve"> 和NOx 减排比例可互为调整，二者比例之和不低于上述总体要求（工业企业减排措施见附件1）。</w:t>
      </w:r>
    </w:p>
    <w:p>
      <w:pPr>
        <w:pStyle w:val="5"/>
        <w:keepNext w:val="0"/>
        <w:keepLines w:val="0"/>
        <w:pageBreakBefore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②移动源管控措施。</w:t>
      </w:r>
      <w:r>
        <w:rPr>
          <w:rFonts w:hint="eastAsia" w:ascii="仿宋" w:hAnsi="仿宋" w:eastAsia="仿宋" w:cs="仿宋"/>
          <w:kern w:val="0"/>
          <w:sz w:val="32"/>
          <w:szCs w:val="32"/>
        </w:rPr>
        <w:t>除城</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运行保障车辆和执行任务特种车辆外，县城城区对机动车采取2个车牌尾号一组轮换限行，限行尾号与北京保持一致，法定节假日和公休日不限行；</w:t>
      </w:r>
      <w:r>
        <w:rPr>
          <w:rFonts w:hint="eastAsia" w:ascii="仿宋" w:hAnsi="仿宋" w:eastAsia="仿宋" w:cs="仿宋"/>
          <w:sz w:val="32"/>
          <w:szCs w:val="32"/>
        </w:rPr>
        <w:t>施工工地、工业企业厂区和工业园区内应停止使用国二及以下非道路移动机械（清洁能源和紧急</w:t>
      </w:r>
      <w:r>
        <w:rPr>
          <w:rFonts w:hint="eastAsia" w:ascii="仿宋" w:hAnsi="仿宋" w:eastAsia="仿宋" w:cs="仿宋"/>
          <w:kern w:val="0"/>
          <w:sz w:val="32"/>
          <w:szCs w:val="32"/>
        </w:rPr>
        <w:t>检修作业机械除外））；矿山、洗煤厂、物流（除民生保障类）等涉及大宗原料和产品运输（日常车辆进出量超过10辆）的单位应禁止使用国四及以下重型载货汽车（含燃气）进行运输。</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③扬尘控制措施。除应急抢险外，停止所有施工工地和建筑工地作业（电器、门窗安装等不产生大气污染物的工序除外）。</w:t>
      </w:r>
    </w:p>
    <w:p>
      <w:pPr>
        <w:pStyle w:val="5"/>
        <w:keepNext w:val="0"/>
        <w:keepLines w:val="0"/>
        <w:pageBreakBefore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④综合性措施。矿山开采、矿石破碎企业（设施）、水泥粉磨站、混凝土搅拌站和砂浆搅拌站停止生产，</w:t>
      </w:r>
      <w:r>
        <w:rPr>
          <w:rFonts w:hint="eastAsia" w:ascii="仿宋" w:hAnsi="仿宋" w:eastAsia="仿宋" w:cs="仿宋"/>
          <w:kern w:val="0"/>
          <w:sz w:val="32"/>
          <w:szCs w:val="32"/>
        </w:rPr>
        <w:t>禁止使用国四及以下重型载货汽车（含燃气）进行运输</w:t>
      </w:r>
      <w:r>
        <w:rPr>
          <w:rFonts w:hint="eastAsia" w:ascii="仿宋" w:hAnsi="仿宋" w:eastAsia="仿宋" w:cs="仿宋"/>
          <w:sz w:val="32"/>
          <w:szCs w:val="32"/>
        </w:rPr>
        <w:t>;停止室外喷涂、粉刷、切割、护坡喷浆作业;在常规作业基础上，对城市主要干道增加机扫、吸扫等清洁频次</w:t>
      </w:r>
      <w:r>
        <w:rPr>
          <w:rFonts w:hint="eastAsia" w:ascii="仿宋" w:hAnsi="仿宋" w:eastAsia="仿宋" w:cs="仿宋"/>
          <w:kern w:val="0"/>
          <w:sz w:val="32"/>
          <w:szCs w:val="32"/>
        </w:rPr>
        <w:t>（冰冻期除外）</w:t>
      </w:r>
      <w:r>
        <w:rPr>
          <w:rFonts w:hint="eastAsia" w:ascii="仿宋" w:hAnsi="仿宋" w:eastAsia="仿宋" w:cs="仿宋"/>
          <w:sz w:val="32"/>
          <w:szCs w:val="32"/>
        </w:rPr>
        <w:t>。</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黑体" w:hAnsi="黑体" w:eastAsia="黑体" w:cs="黑体"/>
          <w:kern w:val="0"/>
          <w:sz w:val="32"/>
          <w:szCs w:val="32"/>
        </w:rPr>
      </w:pPr>
      <w:r>
        <w:rPr>
          <w:rFonts w:hint="eastAsia" w:ascii="黑体" w:hAnsi="黑体" w:eastAsia="黑体" w:cs="黑体"/>
          <w:kern w:val="0"/>
          <w:sz w:val="32"/>
          <w:szCs w:val="32"/>
        </w:rPr>
        <w:t>七、应急保障</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楷体" w:hAnsi="楷体" w:eastAsia="楷体" w:cs="楷体"/>
          <w:b/>
          <w:bCs/>
          <w:kern w:val="0"/>
          <w:sz w:val="32"/>
          <w:szCs w:val="32"/>
        </w:rPr>
      </w:pPr>
      <w:r>
        <w:rPr>
          <w:rFonts w:hint="eastAsia" w:ascii="楷体" w:hAnsi="楷体" w:eastAsia="楷体" w:cs="楷体"/>
          <w:b/>
          <w:bCs/>
          <w:kern w:val="0"/>
          <w:sz w:val="32"/>
          <w:szCs w:val="32"/>
        </w:rPr>
        <w:t>（一）组织保障</w:t>
      </w:r>
    </w:p>
    <w:p>
      <w:pPr>
        <w:keepNext w:val="0"/>
        <w:keepLines w:val="0"/>
        <w:pageBreakBefore w:val="0"/>
        <w:widowControl/>
        <w:shd w:val="clear" w:color="auto" w:fill="FFFFFF"/>
        <w:kinsoku/>
        <w:wordWrap/>
        <w:overflowPunct/>
        <w:topLinePunct w:val="0"/>
        <w:autoSpaceDE/>
        <w:autoSpaceDN/>
        <w:bidi w:val="0"/>
        <w:spacing w:line="500" w:lineRule="exact"/>
        <w:ind w:firstLine="640"/>
        <w:textAlignment w:val="auto"/>
        <w:rPr>
          <w:rFonts w:ascii="仿宋" w:hAnsi="仿宋" w:eastAsia="仿宋" w:cs="仿宋"/>
          <w:kern w:val="0"/>
          <w:sz w:val="32"/>
          <w:szCs w:val="32"/>
        </w:rPr>
      </w:pPr>
      <w:bookmarkStart w:id="2" w:name="_Toc18798"/>
      <w:bookmarkEnd w:id="2"/>
      <w:bookmarkStart w:id="3" w:name="_Toc6016"/>
      <w:bookmarkEnd w:id="3"/>
      <w:bookmarkStart w:id="4" w:name="_Toc15439"/>
      <w:r>
        <w:rPr>
          <w:rFonts w:hint="eastAsia" w:ascii="仿宋" w:hAnsi="仿宋" w:eastAsia="仿宋" w:cs="仿宋"/>
          <w:sz w:val="32"/>
          <w:szCs w:val="32"/>
        </w:rPr>
        <w:t>重污染天气应急响应办公室组织发布或解除重污染天气预警信息，核准并向社会发布纳入正面清单的工业企业和建设工程项目信息。</w:t>
      </w:r>
      <w:r>
        <w:rPr>
          <w:rFonts w:hint="eastAsia" w:ascii="仿宋" w:hAnsi="仿宋" w:eastAsia="仿宋" w:cs="仿宋"/>
          <w:kern w:val="0"/>
          <w:sz w:val="32"/>
          <w:szCs w:val="32"/>
        </w:rPr>
        <w:t>重污染天气应急响应办公室确保督导检查组人员配备齐全，及时到位。各成员单位和企业分别成立应急响应工作组，安排专人负责重污染天气应急工作。</w:t>
      </w:r>
      <w:bookmarkEnd w:id="4"/>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75" w:firstLineChars="200"/>
        <w:textAlignment w:val="auto"/>
        <w:rPr>
          <w:rFonts w:hint="eastAsia" w:ascii="楷体" w:hAnsi="楷体" w:eastAsia="楷体" w:cs="楷体"/>
          <w:b/>
          <w:bCs/>
          <w:spacing w:val="8"/>
          <w:sz w:val="32"/>
          <w:szCs w:val="32"/>
        </w:rPr>
      </w:pPr>
      <w:r>
        <w:rPr>
          <w:rFonts w:hint="eastAsia" w:ascii="楷体" w:hAnsi="楷体" w:eastAsia="楷体" w:cs="楷体"/>
          <w:b/>
          <w:bCs/>
          <w:spacing w:val="8"/>
          <w:sz w:val="32"/>
          <w:szCs w:val="32"/>
          <w:lang w:eastAsia="zh-CN"/>
        </w:rPr>
        <w:t>（二）</w:t>
      </w:r>
      <w:r>
        <w:rPr>
          <w:rFonts w:hint="eastAsia" w:ascii="楷体" w:hAnsi="楷体" w:eastAsia="楷体" w:cs="楷体"/>
          <w:b/>
          <w:bCs/>
          <w:spacing w:val="8"/>
          <w:sz w:val="32"/>
          <w:szCs w:val="32"/>
        </w:rPr>
        <w:t>财力保障</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逐步加大重污染天气资金投入力度，为重污染天气预警、应急处置与救援、监督检查，以及基础设施建设、运行和维护，应急技术支持和应急演练等各项工作提供资金保障。</w:t>
      </w:r>
    </w:p>
    <w:p>
      <w:pPr>
        <w:keepNext w:val="0"/>
        <w:keepLines w:val="0"/>
        <w:pageBreakBefore w:val="0"/>
        <w:kinsoku/>
        <w:wordWrap/>
        <w:overflowPunct/>
        <w:topLinePunct w:val="0"/>
        <w:autoSpaceDE/>
        <w:autoSpaceDN/>
        <w:bidi w:val="0"/>
        <w:adjustRightInd w:val="0"/>
        <w:snapToGrid w:val="0"/>
        <w:spacing w:line="500" w:lineRule="exact"/>
        <w:ind w:firstLine="675" w:firstLineChars="200"/>
        <w:textAlignment w:val="auto"/>
        <w:rPr>
          <w:rFonts w:hint="eastAsia" w:ascii="楷体" w:hAnsi="楷体" w:eastAsia="楷体" w:cs="楷体"/>
          <w:b/>
          <w:bCs/>
          <w:spacing w:val="8"/>
          <w:sz w:val="32"/>
          <w:szCs w:val="32"/>
        </w:rPr>
      </w:pPr>
      <w:r>
        <w:rPr>
          <w:rFonts w:hint="eastAsia" w:ascii="楷体" w:hAnsi="楷体" w:eastAsia="楷体" w:cs="楷体"/>
          <w:b/>
          <w:bCs/>
          <w:spacing w:val="8"/>
          <w:sz w:val="32"/>
          <w:szCs w:val="32"/>
        </w:rPr>
        <w:t>（三）物资保障</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制定应急期间应急仪器、车辆、人员防护装备调配计划，明确各项应急物资的储备维护主体、种类与数量。各</w:t>
      </w:r>
      <w:r>
        <w:rPr>
          <w:rFonts w:hint="eastAsia" w:ascii="仿宋" w:hAnsi="仿宋" w:eastAsia="仿宋" w:cs="仿宋"/>
          <w:sz w:val="32"/>
          <w:szCs w:val="32"/>
          <w:lang w:eastAsia="zh-CN"/>
        </w:rPr>
        <w:t>相关</w:t>
      </w:r>
      <w:r>
        <w:rPr>
          <w:rFonts w:hint="eastAsia" w:ascii="仿宋" w:hAnsi="仿宋" w:eastAsia="仿宋" w:cs="仿宋"/>
          <w:sz w:val="32"/>
          <w:szCs w:val="32"/>
        </w:rPr>
        <w:t>部门应根据各自职能分工，配备种类齐全、数量充足的应急仪器、车辆和防护器材等硬件装备，进行日常管理和维护保养，确保重污染天气应对工作顺利开展。</w:t>
      </w:r>
    </w:p>
    <w:p>
      <w:pPr>
        <w:pStyle w:val="18"/>
        <w:keepNext w:val="0"/>
        <w:keepLines w:val="0"/>
        <w:pageBreakBefore w:val="0"/>
        <w:kinsoku/>
        <w:wordWrap/>
        <w:overflowPunct/>
        <w:topLinePunct w:val="0"/>
        <w:autoSpaceDE/>
        <w:autoSpaceDN/>
        <w:bidi w:val="0"/>
        <w:spacing w:before="0" w:beforeAutospacing="0" w:after="0" w:afterAutospacing="0" w:line="500" w:lineRule="exact"/>
        <w:ind w:left="640"/>
        <w:jc w:val="both"/>
        <w:textAlignment w:val="auto"/>
        <w:rPr>
          <w:rFonts w:ascii="楷体" w:hAnsi="楷体" w:eastAsia="楷体" w:cs="楷体"/>
          <w:b/>
          <w:bCs/>
          <w:sz w:val="32"/>
          <w:szCs w:val="32"/>
        </w:rPr>
      </w:pPr>
      <w:bookmarkStart w:id="5" w:name="_Toc7593"/>
      <w:bookmarkStart w:id="6" w:name="_Toc11139"/>
      <w:bookmarkStart w:id="7" w:name="_Toc367628408"/>
      <w:bookmarkStart w:id="8" w:name="_Toc19428"/>
      <w:bookmarkStart w:id="9" w:name="_Toc4393"/>
      <w:bookmarkStart w:id="10" w:name="_Toc363062445"/>
      <w:bookmarkStart w:id="11" w:name="_Toc367628551"/>
      <w:bookmarkStart w:id="12" w:name="_Toc366168099"/>
      <w:bookmarkStart w:id="13" w:name="_Toc20841"/>
      <w:r>
        <w:rPr>
          <w:rFonts w:hint="eastAsia" w:ascii="楷体" w:hAnsi="楷体" w:eastAsia="楷体" w:cs="楷体"/>
          <w:b/>
          <w:bCs/>
          <w:sz w:val="32"/>
          <w:szCs w:val="32"/>
        </w:rPr>
        <w:t>（四）制度保障</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firstLineChars="200"/>
        <w:jc w:val="both"/>
        <w:textAlignment w:val="auto"/>
        <w:rPr>
          <w:rFonts w:hint="eastAsia" w:ascii="仿宋" w:hAnsi="仿宋" w:eastAsia="仿宋" w:cs="仿宋"/>
          <w:spacing w:val="8"/>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相关</w:t>
      </w:r>
      <w:r>
        <w:rPr>
          <w:rFonts w:hint="eastAsia" w:ascii="仿宋" w:hAnsi="仿宋" w:eastAsia="仿宋" w:cs="仿宋"/>
          <w:sz w:val="32"/>
          <w:szCs w:val="32"/>
        </w:rPr>
        <w:t>部门要进一步加强重污染天气工作制度建设，按照职责分工制定相应的应急预案或方案，重点建立健全工业大气污染源减排、机动车限行、道路和施工工地扬尘管理、社会动员以及监督检查等工作机制。</w:t>
      </w:r>
    </w:p>
    <w:p>
      <w:pPr>
        <w:pStyle w:val="22"/>
        <w:keepNext w:val="0"/>
        <w:keepLines w:val="0"/>
        <w:pageBreakBefore w:val="0"/>
        <w:kinsoku/>
        <w:wordWrap/>
        <w:overflowPunct/>
        <w:topLinePunct w:val="0"/>
        <w:autoSpaceDE/>
        <w:autoSpaceDN/>
        <w:bidi w:val="0"/>
        <w:spacing w:before="0" w:after="0" w:line="500" w:lineRule="exact"/>
        <w:ind w:firstLine="643" w:firstLineChars="200"/>
        <w:jc w:val="both"/>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（六）落实保障</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建立健全监督检查工作体系。重污染天气应急响应期间，县政府及各</w:t>
      </w:r>
      <w:r>
        <w:rPr>
          <w:rFonts w:hint="eastAsia" w:ascii="仿宋" w:hAnsi="仿宋" w:eastAsia="仿宋" w:cs="仿宋"/>
          <w:sz w:val="32"/>
          <w:szCs w:val="32"/>
          <w:lang w:eastAsia="zh-CN"/>
        </w:rPr>
        <w:t>相关</w:t>
      </w:r>
      <w:r>
        <w:rPr>
          <w:rFonts w:hint="eastAsia" w:ascii="仿宋" w:hAnsi="仿宋" w:eastAsia="仿宋" w:cs="仿宋"/>
          <w:sz w:val="32"/>
          <w:szCs w:val="32"/>
        </w:rPr>
        <w:t>部门制定非重污染天气期间的和重污染天气期间的监督检查工作方案，以及重点时段的空区质量保障监督检查工作方案等。特别是防止散煤复燃，建立县、乡、村监督检查的包联机制。同时，积极组织开展强化监督检查，保障应急减排措施有效落实。</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
          <w:spacing w:val="8"/>
          <w:sz w:val="32"/>
          <w:szCs w:val="32"/>
        </w:rPr>
      </w:pPr>
      <w:r>
        <w:rPr>
          <w:rFonts w:hint="eastAsia" w:ascii="仿宋" w:hAnsi="仿宋" w:eastAsia="仿宋" w:cs="仿宋"/>
          <w:sz w:val="32"/>
          <w:szCs w:val="32"/>
        </w:rPr>
        <w:t>进一步加大追责问责力度。对工作中慢作为、不作为、乱作为的，对问题久拖不办、整改不力的，对虚报瞒报、弄虚作假的，该约谈的约谈、该曝光的曝光，该处理的依法依纪严肃处理。要突出“稳、准、狠、快”，有力推动相关部门环境保护主体责任落地落实。</w:t>
      </w:r>
    </w:p>
    <w:p>
      <w:pPr>
        <w:keepNext w:val="0"/>
        <w:keepLines w:val="0"/>
        <w:pageBreakBefore w:val="0"/>
        <w:kinsoku/>
        <w:wordWrap/>
        <w:overflowPunct/>
        <w:topLinePunct w:val="0"/>
        <w:autoSpaceDE/>
        <w:autoSpaceDN/>
        <w:bidi w:val="0"/>
        <w:adjustRightInd w:val="0"/>
        <w:snapToGrid w:val="0"/>
        <w:spacing w:line="500" w:lineRule="exact"/>
        <w:ind w:firstLine="675" w:firstLineChars="200"/>
        <w:textAlignment w:val="auto"/>
        <w:rPr>
          <w:rFonts w:hint="eastAsia" w:ascii="楷体" w:hAnsi="楷体" w:eastAsia="楷体" w:cs="楷体"/>
          <w:b/>
          <w:bCs/>
          <w:spacing w:val="8"/>
          <w:sz w:val="32"/>
          <w:szCs w:val="32"/>
        </w:rPr>
      </w:pPr>
      <w:r>
        <w:rPr>
          <w:rFonts w:hint="eastAsia" w:ascii="楷体" w:hAnsi="楷体" w:eastAsia="楷体" w:cs="楷体"/>
          <w:b/>
          <w:bCs/>
          <w:spacing w:val="8"/>
          <w:sz w:val="32"/>
          <w:szCs w:val="32"/>
        </w:rPr>
        <w:t>（七）通信与信息保障</w:t>
      </w:r>
      <w:bookmarkEnd w:id="5"/>
      <w:bookmarkEnd w:id="6"/>
      <w:bookmarkEnd w:id="7"/>
      <w:bookmarkEnd w:id="8"/>
      <w:bookmarkEnd w:id="9"/>
      <w:bookmarkEnd w:id="10"/>
      <w:bookmarkEnd w:id="11"/>
      <w:bookmarkEnd w:id="12"/>
      <w:bookmarkEnd w:id="13"/>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楷体_GB2312" w:eastAsia="仿宋_GB2312" w:cs="仿宋_GB2312"/>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相关</w:t>
      </w:r>
      <w:r>
        <w:rPr>
          <w:rFonts w:hint="eastAsia" w:ascii="仿宋" w:hAnsi="仿宋" w:eastAsia="仿宋" w:cs="仿宋"/>
          <w:sz w:val="32"/>
          <w:szCs w:val="32"/>
        </w:rPr>
        <w:t>部门要建立重污染天气应急值守制度，健全应急人员通信信息库，明确重污染天气应急负责人和联络员，并制定应急信息通信系统及维护方案，保持24小时通信畅通，保证应急信息和指令的及时有效传达。</w:t>
      </w:r>
    </w:p>
    <w:p>
      <w:pPr>
        <w:keepNext w:val="0"/>
        <w:keepLines w:val="0"/>
        <w:pageBreakBefore w:val="0"/>
        <w:kinsoku/>
        <w:wordWrap/>
        <w:overflowPunct/>
        <w:topLinePunct w:val="0"/>
        <w:autoSpaceDE/>
        <w:autoSpaceDN/>
        <w:bidi w:val="0"/>
        <w:adjustRightInd w:val="0"/>
        <w:snapToGrid w:val="0"/>
        <w:spacing w:line="500" w:lineRule="exact"/>
        <w:ind w:firstLine="675" w:firstLineChars="200"/>
        <w:textAlignment w:val="auto"/>
        <w:rPr>
          <w:rFonts w:hint="eastAsia" w:ascii="楷体" w:hAnsi="楷体" w:eastAsia="楷体" w:cs="楷体"/>
          <w:b/>
          <w:bCs/>
          <w:spacing w:val="8"/>
          <w:sz w:val="32"/>
          <w:szCs w:val="32"/>
        </w:rPr>
      </w:pPr>
      <w:r>
        <w:rPr>
          <w:rFonts w:hint="eastAsia" w:ascii="楷体" w:hAnsi="楷体" w:eastAsia="楷体" w:cs="楷体"/>
          <w:b/>
          <w:bCs/>
          <w:spacing w:val="8"/>
          <w:sz w:val="32"/>
          <w:szCs w:val="32"/>
        </w:rPr>
        <w:t>（八）医疗卫生保障</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rPr>
        <w:t>建立健全重污染天气所致疾病突发事件卫生应急专家库，并按照预案做好患者诊治工作，确保应急状态下相关医务人员及时到位。加强相关医疗物资储备与应急调配机制建设。以易感人群为重点，加强重污染天气健康防护常识宣传教育。</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九、信息报告和总结评估</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污染天气应急响应办公室成员单位按职责要求，在启动重污染天气Ⅲ级及以上应急响应次日上午10:00前，向县大气办报送前一日应急响应措施落实情况，内容包括预警发布情况、企业停限产名单及减排量、每日出动检查人员、车辆、检查企业数量及检查存在的问题。应急响应终止后的次日下午16：00前上报应急响应措施总结。</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县大气办在启动重污染天气Ⅲ级及以上应急响应次日，向市大气办报送前一日应急响应情况。</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县大气办对每次重污染天气应急过程进行评估，内容包括：重污染天气发生及预警发布情况，各部门响应情况，企业措施落实情况。县大气办于每年5月前组织</w:t>
      </w:r>
      <w:r>
        <w:rPr>
          <w:rFonts w:hint="eastAsia" w:ascii="仿宋" w:hAnsi="仿宋" w:eastAsia="仿宋" w:cs="仿宋"/>
          <w:sz w:val="32"/>
          <w:szCs w:val="32"/>
          <w:lang w:eastAsia="zh-CN"/>
        </w:rPr>
        <w:t>相关</w:t>
      </w:r>
      <w:r>
        <w:rPr>
          <w:rFonts w:hint="eastAsia" w:ascii="仿宋" w:hAnsi="仿宋" w:eastAsia="仿宋" w:cs="仿宋"/>
          <w:sz w:val="32"/>
          <w:szCs w:val="32"/>
        </w:rPr>
        <w:t>部门和专家开展前12个月的重污染天气应急工作评估，重点评估应急预案实施情况、应急措施环境效益和经济成本，以及预案内容的完整性、预警规定的详实性、响应措施的针对性和可操作性、专项实施方案完备性。</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44"/>
          <w:szCs w:val="44"/>
        </w:rPr>
      </w:pPr>
      <w:r>
        <w:rPr>
          <w:rFonts w:hint="eastAsia" w:ascii="仿宋" w:hAnsi="仿宋" w:eastAsia="仿宋" w:cs="仿宋"/>
          <w:sz w:val="32"/>
          <w:szCs w:val="32"/>
        </w:rPr>
        <w:t>根据总结评估结果，应急预案、实施方案需进行重大调整的，应在当年10月底前完成修订和报备工作。</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重污染天气应急响应办公室</w:t>
      </w:r>
      <w:r>
        <w:rPr>
          <w:rFonts w:hint="eastAsia" w:ascii="仿宋" w:hAnsi="仿宋" w:eastAsia="仿宋" w:cs="仿宋"/>
          <w:kern w:val="0"/>
          <w:sz w:val="32"/>
          <w:szCs w:val="32"/>
        </w:rPr>
        <w:t>成员单位和有关企业应做好重污染天气应急过程记录，建立档案制度。</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十、预案管理</w:t>
      </w:r>
    </w:p>
    <w:p>
      <w:pPr>
        <w:keepNext w:val="0"/>
        <w:keepLines w:val="0"/>
        <w:pageBreakBefore w:val="0"/>
        <w:kinsoku/>
        <w:wordWrap/>
        <w:overflowPunct/>
        <w:topLinePunct w:val="0"/>
        <w:autoSpaceDE/>
        <w:autoSpaceDN/>
        <w:bidi w:val="0"/>
        <w:adjustRightInd w:val="0"/>
        <w:snapToGrid w:val="0"/>
        <w:spacing w:line="500" w:lineRule="exact"/>
        <w:ind w:firstLine="675" w:firstLineChars="200"/>
        <w:textAlignment w:val="auto"/>
        <w:rPr>
          <w:rFonts w:hint="eastAsia" w:ascii="楷体" w:hAnsi="楷体" w:eastAsia="楷体" w:cs="楷体"/>
          <w:b/>
          <w:bCs/>
          <w:spacing w:val="8"/>
          <w:sz w:val="32"/>
          <w:szCs w:val="32"/>
        </w:rPr>
      </w:pPr>
      <w:r>
        <w:rPr>
          <w:rFonts w:hint="eastAsia" w:ascii="楷体" w:hAnsi="楷体" w:eastAsia="楷体" w:cs="楷体"/>
          <w:b/>
          <w:bCs/>
          <w:spacing w:val="8"/>
          <w:sz w:val="32"/>
          <w:szCs w:val="32"/>
        </w:rPr>
        <w:t>（一）预案宣传</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充分利用互联网、电视、广播、报刊等新闻媒体及信息网络，加强预案以及重污染天气应急法律、法规和预防、避险、自救、互救常识的宣传，及时、准确发布重污染天气有关信息，正确引导舆论。</w:t>
      </w:r>
    </w:p>
    <w:p>
      <w:pPr>
        <w:keepNext w:val="0"/>
        <w:keepLines w:val="0"/>
        <w:pageBreakBefore w:val="0"/>
        <w:kinsoku/>
        <w:wordWrap/>
        <w:overflowPunct/>
        <w:topLinePunct w:val="0"/>
        <w:autoSpaceDE/>
        <w:autoSpaceDN/>
        <w:bidi w:val="0"/>
        <w:adjustRightInd w:val="0"/>
        <w:snapToGrid w:val="0"/>
        <w:spacing w:line="500" w:lineRule="exact"/>
        <w:ind w:firstLine="675" w:firstLineChars="200"/>
        <w:textAlignment w:val="auto"/>
        <w:rPr>
          <w:rFonts w:hint="eastAsia" w:ascii="楷体" w:hAnsi="楷体" w:eastAsia="楷体" w:cs="楷体"/>
          <w:b/>
          <w:bCs/>
          <w:spacing w:val="8"/>
          <w:sz w:val="32"/>
          <w:szCs w:val="32"/>
        </w:rPr>
      </w:pPr>
      <w:r>
        <w:rPr>
          <w:rFonts w:hint="eastAsia" w:ascii="楷体" w:hAnsi="楷体" w:eastAsia="楷体" w:cs="楷体"/>
          <w:b/>
          <w:bCs/>
          <w:spacing w:val="8"/>
          <w:sz w:val="32"/>
          <w:szCs w:val="32"/>
        </w:rPr>
        <w:t>（二）预案培训</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建立健全重污染天气应急预案培训制度，根据应急预案职责分工，制定培训计划，明确培训内容与时间，并对培训效果进行考核，确保培训规范有序进行。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75" w:firstLineChars="200"/>
        <w:textAlignment w:val="auto"/>
        <w:rPr>
          <w:rFonts w:hint="eastAsia" w:ascii="楷体" w:hAnsi="楷体" w:eastAsia="楷体" w:cs="楷体"/>
          <w:b/>
          <w:bCs/>
          <w:sz w:val="32"/>
          <w:szCs w:val="32"/>
        </w:rPr>
      </w:pPr>
      <w:r>
        <w:rPr>
          <w:rFonts w:hint="eastAsia" w:ascii="楷体" w:hAnsi="楷体" w:eastAsia="楷体" w:cs="楷体"/>
          <w:b/>
          <w:bCs/>
          <w:spacing w:val="8"/>
          <w:sz w:val="32"/>
          <w:szCs w:val="32"/>
          <w:lang w:eastAsia="zh-CN"/>
        </w:rPr>
        <w:t>（三）</w:t>
      </w:r>
      <w:r>
        <w:rPr>
          <w:rFonts w:hint="eastAsia" w:ascii="楷体" w:hAnsi="楷体" w:eastAsia="楷体" w:cs="楷体"/>
          <w:b/>
          <w:bCs/>
          <w:spacing w:val="8"/>
          <w:sz w:val="32"/>
          <w:szCs w:val="32"/>
        </w:rPr>
        <w:t>预案备案</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大气污染防治领导小组各成员单位要制定本</w:t>
      </w:r>
      <w:r>
        <w:rPr>
          <w:rFonts w:hint="eastAsia" w:ascii="仿宋" w:hAnsi="仿宋" w:eastAsia="仿宋" w:cs="仿宋"/>
          <w:sz w:val="32"/>
          <w:szCs w:val="32"/>
          <w:lang w:eastAsia="zh-CN"/>
        </w:rPr>
        <w:t>单位</w:t>
      </w:r>
      <w:r>
        <w:rPr>
          <w:rFonts w:hint="eastAsia" w:ascii="仿宋" w:hAnsi="仿宋" w:eastAsia="仿宋" w:cs="仿宋"/>
          <w:sz w:val="32"/>
          <w:szCs w:val="32"/>
        </w:rPr>
        <w:t>《重污染天气应急响应实施方案》，并应向县大气办备案。</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工业企业“一厂一策”和重点建设项目的“一场一策”，应分别向生态环境分局和住建局备案。</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县《重污染天气应急预案》修编完成后应向市大气办备案并向社会公布。</w:t>
      </w:r>
    </w:p>
    <w:p>
      <w:pPr>
        <w:pStyle w:val="18"/>
        <w:keepNext w:val="0"/>
        <w:keepLines w:val="0"/>
        <w:pageBreakBefore w:val="0"/>
        <w:kinsoku/>
        <w:wordWrap/>
        <w:overflowPunct/>
        <w:topLinePunct w:val="0"/>
        <w:autoSpaceDE/>
        <w:autoSpaceDN/>
        <w:bidi w:val="0"/>
        <w:spacing w:before="0" w:beforeAutospacing="0" w:after="0" w:afterAutospacing="0" w:line="5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十一、附则</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本预案自公布之日起施行。凡我县以前有关规定与本预案规定不一致的，以本预案规定为准。</w:t>
      </w:r>
    </w:p>
    <w:p>
      <w:pPr>
        <w:pStyle w:val="2"/>
        <w:keepNext w:val="0"/>
        <w:keepLines w:val="0"/>
        <w:pageBreakBefore w:val="0"/>
        <w:kinsoku/>
        <w:wordWrap/>
        <w:overflowPunct/>
        <w:topLinePunct w:val="0"/>
        <w:bidi w:val="0"/>
        <w:spacing w:line="500" w:lineRule="exact"/>
        <w:textAlignment w:val="auto"/>
        <w:rPr>
          <w:rFonts w:hint="eastAsia"/>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pacing w:val="-11"/>
          <w:sz w:val="32"/>
          <w:szCs w:val="32"/>
        </w:rPr>
      </w:pPr>
      <w:r>
        <w:rPr>
          <w:rFonts w:hint="eastAsia" w:ascii="仿宋" w:hAnsi="仿宋" w:eastAsia="仿宋" w:cs="仿宋"/>
          <w:sz w:val="32"/>
          <w:szCs w:val="32"/>
        </w:rPr>
        <w:t>附件：1.</w:t>
      </w:r>
      <w:r>
        <w:rPr>
          <w:rFonts w:hint="eastAsia" w:ascii="仿宋" w:hAnsi="仿宋" w:eastAsia="仿宋" w:cs="仿宋"/>
          <w:spacing w:val="-11"/>
          <w:sz w:val="32"/>
          <w:szCs w:val="32"/>
          <w:lang w:val="en-US" w:eastAsia="zh-CN"/>
        </w:rPr>
        <w:t>2019年</w:t>
      </w:r>
      <w:r>
        <w:rPr>
          <w:rFonts w:hint="eastAsia" w:ascii="仿宋" w:hAnsi="仿宋" w:eastAsia="仿宋" w:cs="仿宋"/>
          <w:spacing w:val="-11"/>
          <w:sz w:val="32"/>
          <w:szCs w:val="32"/>
        </w:rPr>
        <w:t>涞水县重污染天气应急响应行业减排措施</w:t>
      </w:r>
    </w:p>
    <w:p>
      <w:pPr>
        <w:keepNext w:val="0"/>
        <w:keepLines w:val="0"/>
        <w:pageBreakBefore w:val="0"/>
        <w:kinsoku/>
        <w:wordWrap/>
        <w:overflowPunct/>
        <w:topLinePunct w:val="0"/>
        <w:autoSpaceDE/>
        <w:autoSpaceDN/>
        <w:bidi w:val="0"/>
        <w:adjustRightInd w:val="0"/>
        <w:snapToGrid w:val="0"/>
        <w:spacing w:line="500" w:lineRule="exact"/>
        <w:ind w:left="1916" w:leftChars="760" w:hanging="320" w:hangingChars="100"/>
        <w:textAlignment w:val="auto"/>
        <w:rPr>
          <w:rFonts w:hint="eastAsia" w:ascii="仿宋" w:hAnsi="仿宋" w:eastAsia="仿宋" w:cs="仿宋"/>
          <w:sz w:val="32"/>
          <w:szCs w:val="32"/>
        </w:rPr>
      </w:pPr>
      <w:r>
        <w:rPr>
          <w:rFonts w:hint="eastAsia" w:ascii="仿宋" w:hAnsi="仿宋" w:eastAsia="仿宋" w:cs="仿宋"/>
          <w:sz w:val="32"/>
          <w:szCs w:val="32"/>
        </w:rPr>
        <w:t>2.涞水县重污染天气应急响应办公室成员单位职责</w:t>
      </w:r>
    </w:p>
    <w:p>
      <w:pPr>
        <w:keepNext w:val="0"/>
        <w:keepLines w:val="0"/>
        <w:pageBreakBefore w:val="0"/>
        <w:kinsoku/>
        <w:wordWrap/>
        <w:overflowPunct/>
        <w:topLinePunct w:val="0"/>
        <w:bidi w:val="0"/>
        <w:adjustRightInd w:val="0"/>
        <w:snapToGrid w:val="0"/>
        <w:spacing w:line="500" w:lineRule="exact"/>
        <w:ind w:firstLine="640" w:firstLineChars="200"/>
        <w:textAlignment w:val="auto"/>
        <w:rPr>
          <w:rFonts w:hint="eastAsia" w:ascii="仿宋" w:hAnsi="仿宋" w:eastAsia="仿宋" w:cs="仿宋"/>
          <w:sz w:val="32"/>
          <w:szCs w:val="32"/>
        </w:rPr>
        <w:sectPr>
          <w:footerReference r:id="rId3" w:type="default"/>
          <w:pgSz w:w="11906" w:h="16838"/>
          <w:pgMar w:top="1440" w:right="1800" w:bottom="1440" w:left="1800" w:header="851" w:footer="992" w:gutter="0"/>
          <w:pgNumType w:fmt="decimal" w:start="2"/>
          <w:cols w:space="425" w:num="1"/>
          <w:docGrid w:type="lines" w:linePitch="312" w:charSpace="0"/>
        </w:sectPr>
      </w:pPr>
    </w:p>
    <w:p>
      <w:pPr>
        <w:rPr>
          <w:rFonts w:hint="eastAsia" w:ascii="仿宋" w:hAnsi="仿宋" w:eastAsia="仿宋" w:cs="仿宋"/>
          <w:sz w:val="32"/>
          <w:szCs w:val="32"/>
        </w:rPr>
      </w:pPr>
      <w:r>
        <w:rPr>
          <w:rFonts w:hint="eastAsia" w:ascii="仿宋" w:hAnsi="仿宋" w:eastAsia="仿宋" w:cs="仿宋"/>
          <w:bCs/>
          <w:sz w:val="32"/>
          <w:szCs w:val="32"/>
        </w:rPr>
        <w:t>附件1</w:t>
      </w:r>
    </w:p>
    <w:p>
      <w:pPr>
        <w:spacing w:afterLines="50"/>
        <w:jc w:val="center"/>
        <w:rPr>
          <w:rFonts w:ascii="方正小标宋简体" w:hAnsi="宋体" w:eastAsia="方正小标宋简体"/>
          <w:sz w:val="44"/>
          <w:szCs w:val="44"/>
        </w:rPr>
      </w:pPr>
      <w:r>
        <w:rPr>
          <w:rFonts w:hint="eastAsia" w:ascii="方正小标宋简体" w:hAnsi="宋体" w:eastAsia="方正小标宋简体"/>
          <w:sz w:val="44"/>
          <w:szCs w:val="44"/>
        </w:rPr>
        <w:t>2019年涞水县重污染天气应急响应行业减排措施</w:t>
      </w:r>
    </w:p>
    <w:tbl>
      <w:tblPr>
        <w:tblStyle w:val="10"/>
        <w:tblW w:w="152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974"/>
        <w:gridCol w:w="1955"/>
        <w:gridCol w:w="1738"/>
        <w:gridCol w:w="3315"/>
        <w:gridCol w:w="3221"/>
        <w:gridCol w:w="3389"/>
        <w:gridCol w:w="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tblHeader/>
          <w:jc w:val="center"/>
        </w:trPr>
        <w:tc>
          <w:tcPr>
            <w:tcW w:w="637" w:type="dxa"/>
            <w:vMerge w:val="restart"/>
            <w:noWrap/>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序号</w:t>
            </w:r>
          </w:p>
        </w:tc>
        <w:tc>
          <w:tcPr>
            <w:tcW w:w="974" w:type="dxa"/>
            <w:vMerge w:val="restart"/>
            <w:noWrap/>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行业</w:t>
            </w:r>
          </w:p>
          <w:p>
            <w:pPr>
              <w:adjustRightInd w:val="0"/>
              <w:snapToGrid w:val="0"/>
              <w:jc w:val="center"/>
              <w:rPr>
                <w:rFonts w:ascii="仿宋" w:hAnsi="仿宋" w:eastAsia="仿宋" w:cs="仿宋"/>
                <w:b/>
                <w:szCs w:val="21"/>
              </w:rPr>
            </w:pPr>
            <w:r>
              <w:rPr>
                <w:rFonts w:hint="eastAsia" w:ascii="仿宋" w:hAnsi="仿宋" w:eastAsia="仿宋" w:cs="仿宋"/>
                <w:b/>
                <w:szCs w:val="21"/>
              </w:rPr>
              <w:t>类别</w:t>
            </w:r>
          </w:p>
        </w:tc>
        <w:tc>
          <w:tcPr>
            <w:tcW w:w="1955" w:type="dxa"/>
            <w:vMerge w:val="restart"/>
            <w:tcBorders>
              <w:right w:val="single" w:color="auto" w:sz="4" w:space="0"/>
            </w:tcBorders>
            <w:noWrap/>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适用范围</w:t>
            </w:r>
          </w:p>
        </w:tc>
        <w:tc>
          <w:tcPr>
            <w:tcW w:w="1738" w:type="dxa"/>
            <w:vMerge w:val="restart"/>
            <w:tcBorders>
              <w:left w:val="single" w:color="auto" w:sz="4" w:space="0"/>
            </w:tcBorders>
            <w:noWrap/>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绩效分级</w:t>
            </w:r>
          </w:p>
        </w:tc>
        <w:tc>
          <w:tcPr>
            <w:tcW w:w="9925" w:type="dxa"/>
            <w:gridSpan w:val="3"/>
            <w:noWrap/>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重污染天气预警期间措施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tblHeader/>
          <w:jc w:val="center"/>
        </w:trPr>
        <w:tc>
          <w:tcPr>
            <w:tcW w:w="637" w:type="dxa"/>
            <w:vMerge w:val="continue"/>
            <w:noWrap/>
            <w:vAlign w:val="center"/>
          </w:tcPr>
          <w:p>
            <w:pPr>
              <w:adjustRightInd w:val="0"/>
              <w:snapToGrid w:val="0"/>
              <w:jc w:val="center"/>
              <w:rPr>
                <w:rFonts w:ascii="仿宋" w:hAnsi="仿宋" w:eastAsia="仿宋" w:cs="仿宋"/>
                <w:b/>
                <w:szCs w:val="21"/>
              </w:rPr>
            </w:pPr>
          </w:p>
        </w:tc>
        <w:tc>
          <w:tcPr>
            <w:tcW w:w="974" w:type="dxa"/>
            <w:vMerge w:val="continue"/>
            <w:noWrap/>
            <w:vAlign w:val="center"/>
          </w:tcPr>
          <w:p>
            <w:pPr>
              <w:adjustRightInd w:val="0"/>
              <w:snapToGrid w:val="0"/>
              <w:jc w:val="center"/>
              <w:rPr>
                <w:rFonts w:ascii="仿宋" w:hAnsi="仿宋" w:eastAsia="仿宋" w:cs="仿宋"/>
                <w:b/>
                <w:szCs w:val="21"/>
              </w:rPr>
            </w:pPr>
          </w:p>
        </w:tc>
        <w:tc>
          <w:tcPr>
            <w:tcW w:w="1955" w:type="dxa"/>
            <w:vMerge w:val="continue"/>
            <w:tcBorders>
              <w:right w:val="single" w:color="auto" w:sz="4" w:space="0"/>
            </w:tcBorders>
            <w:noWrap/>
            <w:vAlign w:val="center"/>
          </w:tcPr>
          <w:p>
            <w:pPr>
              <w:adjustRightInd w:val="0"/>
              <w:snapToGrid w:val="0"/>
              <w:jc w:val="center"/>
              <w:rPr>
                <w:rFonts w:ascii="仿宋" w:hAnsi="仿宋" w:eastAsia="仿宋" w:cs="仿宋"/>
                <w:b/>
                <w:szCs w:val="21"/>
              </w:rPr>
            </w:pPr>
          </w:p>
        </w:tc>
        <w:tc>
          <w:tcPr>
            <w:tcW w:w="1738" w:type="dxa"/>
            <w:vMerge w:val="continue"/>
            <w:tcBorders>
              <w:left w:val="single" w:color="auto" w:sz="4" w:space="0"/>
            </w:tcBorders>
            <w:noWrap/>
            <w:vAlign w:val="center"/>
          </w:tcPr>
          <w:p>
            <w:pPr>
              <w:adjustRightInd w:val="0"/>
              <w:snapToGrid w:val="0"/>
              <w:jc w:val="center"/>
              <w:rPr>
                <w:rFonts w:ascii="仿宋" w:hAnsi="仿宋" w:eastAsia="仿宋" w:cs="仿宋"/>
                <w:b/>
                <w:szCs w:val="21"/>
              </w:rPr>
            </w:pPr>
          </w:p>
        </w:tc>
        <w:tc>
          <w:tcPr>
            <w:tcW w:w="3315" w:type="dxa"/>
            <w:noWrap/>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一级应急响应措施</w:t>
            </w:r>
          </w:p>
        </w:tc>
        <w:tc>
          <w:tcPr>
            <w:tcW w:w="3221" w:type="dxa"/>
            <w:noWrap/>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二级应急响应措施</w:t>
            </w:r>
          </w:p>
        </w:tc>
        <w:tc>
          <w:tcPr>
            <w:tcW w:w="3389" w:type="dxa"/>
            <w:noWrap/>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三级应急响应措施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493" w:hRule="atLeast"/>
          <w:jc w:val="center"/>
        </w:trPr>
        <w:tc>
          <w:tcPr>
            <w:tcW w:w="637"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1</w:t>
            </w:r>
          </w:p>
        </w:tc>
        <w:tc>
          <w:tcPr>
            <w:tcW w:w="974"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铸造</w:t>
            </w:r>
          </w:p>
          <w:p>
            <w:pPr>
              <w:adjustRightInd w:val="0"/>
              <w:snapToGrid w:val="0"/>
              <w:jc w:val="center"/>
              <w:rPr>
                <w:rFonts w:ascii="仿宋" w:hAnsi="仿宋" w:eastAsia="仿宋" w:cs="仿宋"/>
                <w:bCs/>
                <w:szCs w:val="21"/>
              </w:rPr>
            </w:pPr>
            <w:r>
              <w:rPr>
                <w:rFonts w:hint="eastAsia" w:ascii="仿宋" w:hAnsi="仿宋" w:eastAsia="仿宋" w:cs="仿宋"/>
                <w:bCs/>
                <w:szCs w:val="21"/>
              </w:rPr>
              <w:t>行业</w:t>
            </w:r>
          </w:p>
        </w:tc>
        <w:tc>
          <w:tcPr>
            <w:tcW w:w="1955" w:type="dxa"/>
            <w:vMerge w:val="restart"/>
            <w:tcBorders>
              <w:right w:val="single" w:color="auto" w:sz="4" w:space="0"/>
            </w:tcBorders>
            <w:noWrap/>
            <w:vAlign w:val="center"/>
          </w:tcPr>
          <w:p>
            <w:pPr>
              <w:adjustRightInd w:val="0"/>
              <w:snapToGrid w:val="0"/>
              <w:jc w:val="both"/>
              <w:rPr>
                <w:rFonts w:hint="eastAsia" w:ascii="仿宋" w:hAnsi="仿宋" w:eastAsia="仿宋" w:cs="仿宋"/>
                <w:bCs/>
                <w:szCs w:val="21"/>
                <w:lang w:eastAsia="zh-CN"/>
              </w:rPr>
            </w:pPr>
            <w:r>
              <w:rPr>
                <w:rFonts w:hint="eastAsia" w:ascii="仿宋" w:hAnsi="仿宋" w:eastAsia="仿宋" w:cs="仿宋"/>
                <w:bCs/>
                <w:szCs w:val="21"/>
              </w:rPr>
              <w:t>含熔铸生产设施，生产铸件的企业</w:t>
            </w:r>
            <w:r>
              <w:rPr>
                <w:rFonts w:hint="eastAsia" w:ascii="仿宋" w:hAnsi="仿宋" w:eastAsia="仿宋" w:cs="仿宋"/>
                <w:bCs/>
                <w:szCs w:val="21"/>
                <w:lang w:eastAsia="zh-CN"/>
              </w:rPr>
              <w:t>。</w:t>
            </w:r>
          </w:p>
        </w:tc>
        <w:tc>
          <w:tcPr>
            <w:tcW w:w="1738" w:type="dxa"/>
            <w:tcBorders>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A级企业</w:t>
            </w:r>
          </w:p>
        </w:tc>
        <w:tc>
          <w:tcPr>
            <w:tcW w:w="3315" w:type="dxa"/>
            <w:tcBorders>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自主采取减排措施</w:t>
            </w:r>
            <w:r>
              <w:rPr>
                <w:rFonts w:hint="eastAsia" w:ascii="仿宋" w:hAnsi="仿宋" w:eastAsia="仿宋" w:cs="仿宋"/>
                <w:bCs/>
                <w:szCs w:val="21"/>
                <w:lang w:eastAsia="zh-CN"/>
              </w:rPr>
              <w:t>。</w:t>
            </w:r>
          </w:p>
        </w:tc>
        <w:tc>
          <w:tcPr>
            <w:tcW w:w="3221" w:type="dxa"/>
            <w:tcBorders>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自主采取减排措施</w:t>
            </w:r>
            <w:r>
              <w:rPr>
                <w:rFonts w:hint="eastAsia" w:ascii="仿宋" w:hAnsi="仿宋" w:eastAsia="仿宋" w:cs="仿宋"/>
                <w:bCs/>
                <w:szCs w:val="21"/>
                <w:lang w:eastAsia="zh-CN"/>
              </w:rPr>
              <w:t>。</w:t>
            </w:r>
          </w:p>
        </w:tc>
        <w:tc>
          <w:tcPr>
            <w:tcW w:w="3389" w:type="dxa"/>
            <w:tcBorders>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自主采取减排措施</w:t>
            </w:r>
            <w:r>
              <w:rPr>
                <w:rFonts w:hint="eastAsia" w:ascii="仿宋" w:hAnsi="仿宋" w:eastAsia="仿宋" w:cs="仿宋"/>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485"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B级企业</w:t>
            </w:r>
          </w:p>
        </w:tc>
        <w:tc>
          <w:tcPr>
            <w:tcW w:w="3315" w:type="dxa"/>
            <w:tcBorders>
              <w:top w:val="single" w:color="auto" w:sz="4" w:space="0"/>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所有涉气工序停产，禁止使用国四及以下重型载货车辆（含燃气）进行物料运输</w:t>
            </w:r>
            <w:r>
              <w:rPr>
                <w:rFonts w:hint="eastAsia" w:ascii="仿宋" w:hAnsi="仿宋" w:eastAsia="仿宋" w:cs="仿宋"/>
                <w:bCs/>
                <w:szCs w:val="21"/>
                <w:lang w:eastAsia="zh-CN"/>
              </w:rPr>
              <w:t>。</w:t>
            </w:r>
          </w:p>
        </w:tc>
        <w:tc>
          <w:tcPr>
            <w:tcW w:w="3221" w:type="dxa"/>
            <w:tcBorders>
              <w:top w:val="single" w:color="auto" w:sz="4" w:space="0"/>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禁止使用国四及以下重型载货车辆（含燃气）进行物料运输</w:t>
            </w:r>
            <w:r>
              <w:rPr>
                <w:rFonts w:hint="eastAsia" w:ascii="仿宋" w:hAnsi="仿宋" w:eastAsia="仿宋" w:cs="仿宋"/>
                <w:bCs/>
                <w:szCs w:val="21"/>
                <w:lang w:eastAsia="zh-CN"/>
              </w:rPr>
              <w:t>。</w:t>
            </w:r>
          </w:p>
        </w:tc>
        <w:tc>
          <w:tcPr>
            <w:tcW w:w="3389" w:type="dxa"/>
            <w:tcBorders>
              <w:top w:val="single" w:color="auto" w:sz="4" w:space="0"/>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禁止使用国四及以下重型载货车辆（含燃气）进行物料运输</w:t>
            </w:r>
            <w:r>
              <w:rPr>
                <w:rFonts w:hint="eastAsia" w:ascii="仿宋" w:hAnsi="仿宋" w:eastAsia="仿宋" w:cs="仿宋"/>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402"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C级企业</w:t>
            </w:r>
          </w:p>
        </w:tc>
        <w:tc>
          <w:tcPr>
            <w:tcW w:w="3315" w:type="dxa"/>
            <w:tcBorders>
              <w:top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所有涉气工序停产，禁止使用国四及以下重型载货车辆（含燃气）进行物料运输</w:t>
            </w:r>
            <w:r>
              <w:rPr>
                <w:rFonts w:hint="eastAsia" w:ascii="仿宋" w:hAnsi="仿宋" w:eastAsia="仿宋" w:cs="仿宋"/>
                <w:bCs/>
                <w:szCs w:val="21"/>
                <w:lang w:eastAsia="zh-CN"/>
              </w:rPr>
              <w:t>。</w:t>
            </w:r>
          </w:p>
        </w:tc>
        <w:tc>
          <w:tcPr>
            <w:tcW w:w="3221" w:type="dxa"/>
            <w:tcBorders>
              <w:top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所有涉气工序停产，禁止使用国四及以下重型载货车辆（含燃气）进行物料运输</w:t>
            </w:r>
            <w:r>
              <w:rPr>
                <w:rFonts w:hint="eastAsia" w:ascii="仿宋" w:hAnsi="仿宋" w:eastAsia="仿宋" w:cs="仿宋"/>
                <w:bCs/>
                <w:szCs w:val="21"/>
                <w:lang w:eastAsia="zh-CN"/>
              </w:rPr>
              <w:t>。</w:t>
            </w:r>
          </w:p>
        </w:tc>
        <w:tc>
          <w:tcPr>
            <w:tcW w:w="3389" w:type="dxa"/>
            <w:tcBorders>
              <w:top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所有涉气工序停产，禁止使用国四及以下重型载货车辆（含燃气）进行物料运输</w:t>
            </w:r>
            <w:r>
              <w:rPr>
                <w:rFonts w:hint="eastAsia" w:ascii="仿宋" w:hAnsi="仿宋" w:eastAsia="仿宋" w:cs="仿宋"/>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477" w:hRule="atLeast"/>
          <w:jc w:val="center"/>
        </w:trPr>
        <w:tc>
          <w:tcPr>
            <w:tcW w:w="637"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2</w:t>
            </w:r>
          </w:p>
        </w:tc>
        <w:tc>
          <w:tcPr>
            <w:tcW w:w="974"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炭素</w:t>
            </w:r>
          </w:p>
          <w:p>
            <w:pPr>
              <w:adjustRightInd w:val="0"/>
              <w:snapToGrid w:val="0"/>
              <w:jc w:val="center"/>
              <w:rPr>
                <w:rFonts w:ascii="仿宋" w:hAnsi="仿宋" w:eastAsia="仿宋" w:cs="仿宋"/>
                <w:bCs/>
                <w:szCs w:val="21"/>
              </w:rPr>
            </w:pPr>
            <w:r>
              <w:rPr>
                <w:rFonts w:hint="eastAsia" w:ascii="仿宋" w:hAnsi="仿宋" w:eastAsia="仿宋" w:cs="仿宋"/>
                <w:bCs/>
                <w:szCs w:val="21"/>
              </w:rPr>
              <w:t>行业</w:t>
            </w:r>
          </w:p>
          <w:p>
            <w:pPr>
              <w:adjustRightInd w:val="0"/>
              <w:snapToGrid w:val="0"/>
              <w:jc w:val="center"/>
              <w:rPr>
                <w:rFonts w:ascii="仿宋" w:hAnsi="仿宋" w:eastAsia="仿宋" w:cs="仿宋"/>
                <w:bCs/>
                <w:szCs w:val="21"/>
              </w:rPr>
            </w:pPr>
          </w:p>
        </w:tc>
        <w:tc>
          <w:tcPr>
            <w:tcW w:w="1955" w:type="dxa"/>
            <w:vMerge w:val="restart"/>
            <w:tcBorders>
              <w:right w:val="single" w:color="auto" w:sz="4" w:space="0"/>
            </w:tcBorders>
            <w:noWrap/>
            <w:vAlign w:val="center"/>
          </w:tcPr>
          <w:p>
            <w:pPr>
              <w:adjustRightInd w:val="0"/>
              <w:snapToGrid w:val="0"/>
              <w:jc w:val="both"/>
              <w:rPr>
                <w:rFonts w:hint="eastAsia" w:ascii="仿宋" w:hAnsi="仿宋" w:eastAsia="仿宋" w:cs="仿宋"/>
                <w:bCs/>
                <w:szCs w:val="21"/>
                <w:lang w:eastAsia="zh-CN"/>
              </w:rPr>
            </w:pPr>
            <w:r>
              <w:rPr>
                <w:rFonts w:hint="eastAsia" w:ascii="仿宋" w:hAnsi="仿宋" w:eastAsia="仿宋" w:cs="仿宋"/>
                <w:bCs/>
                <w:szCs w:val="21"/>
              </w:rPr>
              <w:t>包括生产石墨（人造）及碳素制品的工业</w:t>
            </w:r>
            <w:r>
              <w:rPr>
                <w:rFonts w:hint="eastAsia" w:ascii="仿宋" w:hAnsi="仿宋" w:eastAsia="仿宋" w:cs="仿宋"/>
                <w:bCs/>
                <w:szCs w:val="21"/>
                <w:lang w:eastAsia="zh-CN"/>
              </w:rPr>
              <w:t>。</w:t>
            </w:r>
          </w:p>
          <w:p>
            <w:pPr>
              <w:adjustRightInd w:val="0"/>
              <w:snapToGrid w:val="0"/>
              <w:jc w:val="both"/>
              <w:rPr>
                <w:rFonts w:ascii="仿宋" w:hAnsi="仿宋" w:eastAsia="仿宋" w:cs="仿宋"/>
                <w:bCs/>
                <w:szCs w:val="21"/>
              </w:rPr>
            </w:pPr>
          </w:p>
        </w:tc>
        <w:tc>
          <w:tcPr>
            <w:tcW w:w="1738" w:type="dxa"/>
            <w:tcBorders>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A级企业</w:t>
            </w:r>
          </w:p>
        </w:tc>
        <w:tc>
          <w:tcPr>
            <w:tcW w:w="3315" w:type="dxa"/>
            <w:tcBorders>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自主采取减排措施</w:t>
            </w:r>
            <w:r>
              <w:rPr>
                <w:rFonts w:hint="eastAsia" w:ascii="仿宋" w:hAnsi="仿宋" w:eastAsia="仿宋" w:cs="仿宋"/>
                <w:bCs/>
                <w:szCs w:val="21"/>
                <w:lang w:eastAsia="zh-CN"/>
              </w:rPr>
              <w:t>。</w:t>
            </w:r>
          </w:p>
        </w:tc>
        <w:tc>
          <w:tcPr>
            <w:tcW w:w="3221" w:type="dxa"/>
            <w:tcBorders>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自主采取减排措施</w:t>
            </w:r>
            <w:r>
              <w:rPr>
                <w:rFonts w:hint="eastAsia" w:ascii="仿宋" w:hAnsi="仿宋" w:eastAsia="仿宋" w:cs="仿宋"/>
                <w:bCs/>
                <w:szCs w:val="21"/>
                <w:lang w:eastAsia="zh-CN"/>
              </w:rPr>
              <w:t>。</w:t>
            </w:r>
          </w:p>
        </w:tc>
        <w:tc>
          <w:tcPr>
            <w:tcW w:w="3389" w:type="dxa"/>
            <w:tcBorders>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自主采取减排措施</w:t>
            </w:r>
            <w:r>
              <w:rPr>
                <w:rFonts w:hint="eastAsia" w:ascii="仿宋" w:hAnsi="仿宋" w:eastAsia="仿宋" w:cs="仿宋"/>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500"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B级企业</w:t>
            </w:r>
          </w:p>
        </w:tc>
        <w:tc>
          <w:tcPr>
            <w:tcW w:w="3315"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减少50%车辆运输，焙烧工序停产50%以上，以火焰系统计。</w:t>
            </w:r>
          </w:p>
        </w:tc>
        <w:tc>
          <w:tcPr>
            <w:tcW w:w="3221"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焙烧工序停产50%以上，以火焰系统计。</w:t>
            </w:r>
          </w:p>
        </w:tc>
        <w:tc>
          <w:tcPr>
            <w:tcW w:w="3389" w:type="dxa"/>
            <w:tcBorders>
              <w:top w:val="single" w:color="auto" w:sz="4" w:space="0"/>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焙烧工序停产50%以上，以火焰系统计</w:t>
            </w:r>
            <w:r>
              <w:rPr>
                <w:rFonts w:hint="eastAsia" w:ascii="仿宋" w:hAnsi="仿宋" w:eastAsia="仿宋" w:cs="仿宋"/>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886"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C级企业</w:t>
            </w:r>
          </w:p>
        </w:tc>
        <w:tc>
          <w:tcPr>
            <w:tcW w:w="3315" w:type="dxa"/>
            <w:tcBorders>
              <w:top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煅烧工序停产。禁止使用国四及以下重型载货车辆（含燃气）进行货料运输</w:t>
            </w:r>
            <w:r>
              <w:rPr>
                <w:rFonts w:hint="eastAsia" w:ascii="仿宋" w:hAnsi="仿宋" w:eastAsia="仿宋" w:cs="仿宋"/>
                <w:bCs/>
                <w:szCs w:val="21"/>
                <w:lang w:eastAsia="zh-CN"/>
              </w:rPr>
              <w:t>。</w:t>
            </w:r>
          </w:p>
        </w:tc>
        <w:tc>
          <w:tcPr>
            <w:tcW w:w="3221" w:type="dxa"/>
            <w:tcBorders>
              <w:top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煅烧工序停产。禁止使用国四及以下重型载货车辆（含燃气）进行货料运输</w:t>
            </w:r>
            <w:r>
              <w:rPr>
                <w:rFonts w:hint="eastAsia" w:ascii="仿宋" w:hAnsi="仿宋" w:eastAsia="仿宋" w:cs="仿宋"/>
                <w:bCs/>
                <w:szCs w:val="21"/>
                <w:lang w:eastAsia="zh-CN"/>
              </w:rPr>
              <w:t>。</w:t>
            </w:r>
          </w:p>
        </w:tc>
        <w:tc>
          <w:tcPr>
            <w:tcW w:w="3389" w:type="dxa"/>
            <w:tcBorders>
              <w:top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焙烧工序停产50%以上，以火焰系统计</w:t>
            </w:r>
            <w:r>
              <w:rPr>
                <w:rFonts w:hint="eastAsia" w:ascii="仿宋" w:hAnsi="仿宋" w:eastAsia="仿宋" w:cs="仿宋"/>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487" w:hRule="atLeast"/>
          <w:jc w:val="center"/>
        </w:trPr>
        <w:tc>
          <w:tcPr>
            <w:tcW w:w="637"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3</w:t>
            </w:r>
          </w:p>
        </w:tc>
        <w:tc>
          <w:tcPr>
            <w:tcW w:w="974"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石灰窑行业</w:t>
            </w:r>
          </w:p>
        </w:tc>
        <w:tc>
          <w:tcPr>
            <w:tcW w:w="1955" w:type="dxa"/>
            <w:vMerge w:val="restart"/>
            <w:tcBorders>
              <w:right w:val="single" w:color="auto" w:sz="4" w:space="0"/>
            </w:tcBorders>
            <w:noWrap/>
            <w:vAlign w:val="center"/>
          </w:tcPr>
          <w:p>
            <w:pPr>
              <w:adjustRightInd w:val="0"/>
              <w:snapToGrid w:val="0"/>
              <w:jc w:val="both"/>
              <w:rPr>
                <w:rFonts w:hint="eastAsia" w:ascii="仿宋" w:hAnsi="仿宋" w:eastAsia="仿宋" w:cs="仿宋"/>
                <w:bCs/>
                <w:szCs w:val="21"/>
                <w:lang w:eastAsia="zh-CN"/>
              </w:rPr>
            </w:pPr>
            <w:r>
              <w:rPr>
                <w:rFonts w:hint="eastAsia" w:ascii="仿宋" w:hAnsi="仿宋" w:eastAsia="仿宋" w:cs="仿宋"/>
                <w:bCs/>
                <w:szCs w:val="21"/>
              </w:rPr>
              <w:t>石灰开采、煅（焙）烧及深加工的工业，不适用于无尾气排放的石灰窑</w:t>
            </w:r>
            <w:r>
              <w:rPr>
                <w:rFonts w:hint="eastAsia" w:ascii="仿宋" w:hAnsi="仿宋" w:eastAsia="仿宋" w:cs="仿宋"/>
                <w:bCs/>
                <w:szCs w:val="21"/>
                <w:lang w:eastAsia="zh-CN"/>
              </w:rPr>
              <w:t>。</w:t>
            </w:r>
          </w:p>
        </w:tc>
        <w:tc>
          <w:tcPr>
            <w:tcW w:w="1738" w:type="dxa"/>
            <w:tcBorders>
              <w:top w:val="single" w:color="auto" w:sz="4" w:space="0"/>
              <w:left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A级企业</w:t>
            </w:r>
          </w:p>
        </w:tc>
        <w:tc>
          <w:tcPr>
            <w:tcW w:w="3315" w:type="dxa"/>
            <w:tcBorders>
              <w:top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自主采取减排措施</w:t>
            </w:r>
            <w:r>
              <w:rPr>
                <w:rFonts w:hint="eastAsia" w:ascii="仿宋" w:hAnsi="仿宋" w:eastAsia="仿宋" w:cs="仿宋"/>
                <w:bCs/>
                <w:szCs w:val="21"/>
                <w:lang w:eastAsia="zh-CN"/>
              </w:rPr>
              <w:t>。</w:t>
            </w:r>
          </w:p>
        </w:tc>
        <w:tc>
          <w:tcPr>
            <w:tcW w:w="3221" w:type="dxa"/>
            <w:tcBorders>
              <w:top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自主采取减排措施。</w:t>
            </w:r>
          </w:p>
        </w:tc>
        <w:tc>
          <w:tcPr>
            <w:tcW w:w="3389" w:type="dxa"/>
            <w:tcBorders>
              <w:top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自主采取减排措施。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B级企业</w:t>
            </w:r>
          </w:p>
        </w:tc>
        <w:tc>
          <w:tcPr>
            <w:tcW w:w="3315" w:type="dxa"/>
            <w:tcBorders>
              <w:top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停产保窑；减少50%车辆运输</w:t>
            </w:r>
            <w:r>
              <w:rPr>
                <w:rFonts w:hint="eastAsia" w:ascii="仿宋" w:hAnsi="仿宋" w:eastAsia="仿宋" w:cs="仿宋"/>
                <w:bCs/>
                <w:szCs w:val="21"/>
                <w:lang w:eastAsia="zh-CN"/>
              </w:rPr>
              <w:t>。</w:t>
            </w:r>
          </w:p>
        </w:tc>
        <w:tc>
          <w:tcPr>
            <w:tcW w:w="3221" w:type="dxa"/>
            <w:tcBorders>
              <w:top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停产保窑；减少50%车辆运输</w:t>
            </w:r>
            <w:r>
              <w:rPr>
                <w:rFonts w:hint="eastAsia" w:ascii="仿宋" w:hAnsi="仿宋" w:eastAsia="仿宋" w:cs="仿宋"/>
                <w:bCs/>
                <w:szCs w:val="21"/>
                <w:lang w:eastAsia="zh-CN"/>
              </w:rPr>
              <w:t>。</w:t>
            </w:r>
          </w:p>
        </w:tc>
        <w:tc>
          <w:tcPr>
            <w:tcW w:w="3425" w:type="dxa"/>
            <w:gridSpan w:val="2"/>
            <w:tcBorders>
              <w:top w:val="single" w:color="auto" w:sz="4" w:space="0"/>
            </w:tcBorders>
            <w:noWrap/>
            <w:vAlign w:val="center"/>
          </w:tcPr>
          <w:p>
            <w:pPr>
              <w:adjustRightInd w:val="0"/>
              <w:snapToGrid w:val="0"/>
              <w:jc w:val="left"/>
              <w:rPr>
                <w:rFonts w:ascii="仿宋" w:hAnsi="仿宋" w:eastAsia="仿宋" w:cs="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403"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C级企业</w:t>
            </w:r>
          </w:p>
        </w:tc>
        <w:tc>
          <w:tcPr>
            <w:tcW w:w="3315" w:type="dxa"/>
            <w:tcBorders>
              <w:top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停产；禁止使用国四及以下重型载货车辆（含燃气）进行物料运输</w:t>
            </w:r>
            <w:r>
              <w:rPr>
                <w:rFonts w:hint="eastAsia" w:ascii="仿宋" w:hAnsi="仿宋" w:eastAsia="仿宋" w:cs="仿宋"/>
                <w:bCs/>
                <w:szCs w:val="21"/>
                <w:lang w:eastAsia="zh-CN"/>
              </w:rPr>
              <w:t>。</w:t>
            </w:r>
          </w:p>
        </w:tc>
        <w:tc>
          <w:tcPr>
            <w:tcW w:w="3221" w:type="dxa"/>
            <w:tcBorders>
              <w:top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停产；禁止使用国四及以下重型载货车辆（含燃气）进行物料运输</w:t>
            </w:r>
            <w:r>
              <w:rPr>
                <w:rFonts w:hint="eastAsia" w:ascii="仿宋" w:hAnsi="仿宋" w:eastAsia="仿宋" w:cs="仿宋"/>
                <w:bCs/>
                <w:szCs w:val="21"/>
                <w:lang w:eastAsia="zh-CN"/>
              </w:rPr>
              <w:t>。</w:t>
            </w:r>
          </w:p>
        </w:tc>
        <w:tc>
          <w:tcPr>
            <w:tcW w:w="3389" w:type="dxa"/>
            <w:tcBorders>
              <w:top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停产；禁止使用国四及以下重型载货车辆（含燃气）进行物料运输</w:t>
            </w:r>
            <w:r>
              <w:rPr>
                <w:rFonts w:hint="eastAsia" w:ascii="仿宋" w:hAnsi="仿宋" w:eastAsia="仿宋" w:cs="仿宋"/>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4</w:t>
            </w:r>
          </w:p>
        </w:tc>
        <w:tc>
          <w:tcPr>
            <w:tcW w:w="974"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玻璃</w:t>
            </w:r>
          </w:p>
          <w:p>
            <w:pPr>
              <w:adjustRightInd w:val="0"/>
              <w:snapToGrid w:val="0"/>
              <w:jc w:val="center"/>
              <w:rPr>
                <w:rFonts w:ascii="仿宋" w:hAnsi="仿宋" w:eastAsia="仿宋" w:cs="仿宋"/>
                <w:bCs/>
                <w:szCs w:val="21"/>
              </w:rPr>
            </w:pPr>
            <w:r>
              <w:rPr>
                <w:rFonts w:hint="eastAsia" w:ascii="仿宋" w:hAnsi="仿宋" w:eastAsia="仿宋" w:cs="仿宋"/>
                <w:bCs/>
                <w:szCs w:val="21"/>
              </w:rPr>
              <w:t>行业</w:t>
            </w:r>
          </w:p>
        </w:tc>
        <w:tc>
          <w:tcPr>
            <w:tcW w:w="1955" w:type="dxa"/>
            <w:vMerge w:val="restart"/>
            <w:tcBorders>
              <w:right w:val="single" w:color="auto" w:sz="4" w:space="0"/>
            </w:tcBorders>
            <w:noWrap/>
            <w:vAlign w:val="center"/>
          </w:tcPr>
          <w:p>
            <w:pPr>
              <w:adjustRightInd w:val="0"/>
              <w:snapToGrid w:val="0"/>
              <w:jc w:val="both"/>
              <w:rPr>
                <w:rFonts w:hint="eastAsia" w:ascii="仿宋" w:hAnsi="仿宋" w:eastAsia="仿宋" w:cs="仿宋"/>
                <w:bCs/>
                <w:szCs w:val="21"/>
                <w:lang w:eastAsia="zh-CN"/>
              </w:rPr>
            </w:pPr>
            <w:r>
              <w:rPr>
                <w:rFonts w:hint="eastAsia" w:ascii="仿宋" w:hAnsi="仿宋" w:eastAsia="仿宋" w:cs="仿宋"/>
                <w:bCs/>
                <w:szCs w:val="21"/>
              </w:rPr>
              <w:t>包括平版玻璃、日用玻璃和玻璃纤维及制品（不含玻璃球为原料）、玻璃棉制造、玻璃球窑、玻璃纤维坩埚法拉丝炉的工业企业</w:t>
            </w:r>
            <w:r>
              <w:rPr>
                <w:rFonts w:hint="eastAsia" w:ascii="仿宋" w:hAnsi="仿宋" w:eastAsia="仿宋" w:cs="仿宋"/>
                <w:bCs/>
                <w:szCs w:val="21"/>
                <w:lang w:eastAsia="zh-CN"/>
              </w:rPr>
              <w:t>。</w:t>
            </w:r>
          </w:p>
        </w:tc>
        <w:tc>
          <w:tcPr>
            <w:tcW w:w="1738" w:type="dxa"/>
            <w:tcBorders>
              <w:left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A级企业</w:t>
            </w:r>
          </w:p>
        </w:tc>
        <w:tc>
          <w:tcPr>
            <w:tcW w:w="3315" w:type="dxa"/>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自主采取减排措施</w:t>
            </w:r>
            <w:r>
              <w:rPr>
                <w:rFonts w:hint="eastAsia" w:ascii="仿宋" w:hAnsi="仿宋" w:eastAsia="仿宋" w:cs="仿宋"/>
                <w:bCs/>
                <w:szCs w:val="21"/>
                <w:lang w:eastAsia="zh-CN"/>
              </w:rPr>
              <w:t>。</w:t>
            </w:r>
          </w:p>
        </w:tc>
        <w:tc>
          <w:tcPr>
            <w:tcW w:w="3221" w:type="dxa"/>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自主采取减排措施</w:t>
            </w:r>
            <w:r>
              <w:rPr>
                <w:rFonts w:hint="eastAsia" w:ascii="仿宋" w:hAnsi="仿宋" w:eastAsia="仿宋" w:cs="仿宋"/>
                <w:bCs/>
                <w:szCs w:val="21"/>
                <w:lang w:eastAsia="zh-CN"/>
              </w:rPr>
              <w:t>。</w:t>
            </w:r>
          </w:p>
        </w:tc>
        <w:tc>
          <w:tcPr>
            <w:tcW w:w="3389" w:type="dxa"/>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自主采取减排措施</w:t>
            </w:r>
            <w:r>
              <w:rPr>
                <w:rFonts w:hint="eastAsia" w:ascii="仿宋" w:hAnsi="仿宋" w:eastAsia="仿宋" w:cs="仿宋"/>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B级企业</w:t>
            </w: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限产20%，按生产线怠速计；减少50%车辆运输</w:t>
            </w:r>
          </w:p>
        </w:tc>
        <w:tc>
          <w:tcPr>
            <w:tcW w:w="3221" w:type="dxa"/>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限产20%，按生产线怠速计</w:t>
            </w:r>
            <w:r>
              <w:rPr>
                <w:rFonts w:hint="eastAsia" w:ascii="仿宋" w:hAnsi="仿宋" w:eastAsia="仿宋" w:cs="仿宋"/>
                <w:bCs/>
                <w:szCs w:val="21"/>
                <w:lang w:eastAsia="zh-CN"/>
              </w:rPr>
              <w:t>。</w:t>
            </w:r>
          </w:p>
        </w:tc>
        <w:tc>
          <w:tcPr>
            <w:tcW w:w="3389" w:type="dxa"/>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限产20%，按生产线怠速计</w:t>
            </w:r>
            <w:r>
              <w:rPr>
                <w:rFonts w:hint="eastAsia" w:ascii="仿宋" w:hAnsi="仿宋" w:eastAsia="仿宋" w:cs="仿宋"/>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C级企业</w:t>
            </w:r>
          </w:p>
        </w:tc>
        <w:tc>
          <w:tcPr>
            <w:tcW w:w="3315" w:type="dxa"/>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按前一年中，日生产最低负荷运行，自启动预警日当天起计。禁止使用国四及以下重型载货车辆（含燃气）进行物料运输</w:t>
            </w:r>
            <w:r>
              <w:rPr>
                <w:rFonts w:hint="eastAsia" w:ascii="仿宋" w:hAnsi="仿宋" w:eastAsia="仿宋" w:cs="仿宋"/>
                <w:bCs/>
                <w:szCs w:val="21"/>
                <w:lang w:eastAsia="zh-CN"/>
              </w:rPr>
              <w:t>。</w:t>
            </w:r>
          </w:p>
        </w:tc>
        <w:tc>
          <w:tcPr>
            <w:tcW w:w="3221" w:type="dxa"/>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按前一年中，日生产最低负荷运行，自启动预警日当天起计。禁止使用国四及以下重型载货车辆（含燃气）进行物料运输</w:t>
            </w:r>
            <w:r>
              <w:rPr>
                <w:rFonts w:hint="eastAsia" w:ascii="仿宋" w:hAnsi="仿宋" w:eastAsia="仿宋" w:cs="仿宋"/>
                <w:bCs/>
                <w:szCs w:val="21"/>
                <w:lang w:eastAsia="zh-CN"/>
              </w:rPr>
              <w:t>。</w:t>
            </w:r>
          </w:p>
        </w:tc>
        <w:tc>
          <w:tcPr>
            <w:tcW w:w="3389" w:type="dxa"/>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按前一年中，日生产最低负荷运行，自启动预警日当天起计。禁止使用国四及以下重型载货车辆（含燃气）进行物料运输</w:t>
            </w:r>
            <w:r>
              <w:rPr>
                <w:rFonts w:hint="eastAsia" w:ascii="仿宋" w:hAnsi="仿宋" w:eastAsia="仿宋" w:cs="仿宋"/>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495" w:hRule="atLeast"/>
          <w:jc w:val="center"/>
        </w:trPr>
        <w:tc>
          <w:tcPr>
            <w:tcW w:w="637"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5</w:t>
            </w:r>
          </w:p>
        </w:tc>
        <w:tc>
          <w:tcPr>
            <w:tcW w:w="974"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涂料</w:t>
            </w:r>
          </w:p>
          <w:p>
            <w:pPr>
              <w:adjustRightInd w:val="0"/>
              <w:snapToGrid w:val="0"/>
              <w:jc w:val="center"/>
              <w:rPr>
                <w:rFonts w:ascii="仿宋" w:hAnsi="仿宋" w:eastAsia="仿宋" w:cs="仿宋"/>
                <w:bCs/>
                <w:szCs w:val="21"/>
              </w:rPr>
            </w:pPr>
            <w:r>
              <w:rPr>
                <w:rFonts w:hint="eastAsia" w:ascii="仿宋" w:hAnsi="仿宋" w:eastAsia="仿宋" w:cs="仿宋"/>
                <w:bCs/>
                <w:szCs w:val="21"/>
              </w:rPr>
              <w:t>制造</w:t>
            </w:r>
          </w:p>
        </w:tc>
        <w:tc>
          <w:tcPr>
            <w:tcW w:w="1955" w:type="dxa"/>
            <w:vMerge w:val="restart"/>
            <w:tcBorders>
              <w:right w:val="single" w:color="auto" w:sz="4" w:space="0"/>
            </w:tcBorders>
            <w:noWrap/>
            <w:vAlign w:val="center"/>
          </w:tcPr>
          <w:p>
            <w:pPr>
              <w:adjustRightInd w:val="0"/>
              <w:snapToGrid w:val="0"/>
              <w:jc w:val="both"/>
              <w:rPr>
                <w:rFonts w:hint="eastAsia" w:ascii="仿宋" w:hAnsi="仿宋" w:eastAsia="仿宋" w:cs="仿宋"/>
                <w:bCs/>
                <w:szCs w:val="21"/>
                <w:lang w:eastAsia="zh-CN"/>
              </w:rPr>
            </w:pPr>
            <w:r>
              <w:rPr>
                <w:rFonts w:hint="eastAsia" w:ascii="仿宋" w:hAnsi="仿宋" w:eastAsia="仿宋" w:cs="仿宋"/>
                <w:bCs/>
                <w:szCs w:val="21"/>
              </w:rPr>
              <w:t>用于汽车、木器、铁路、公路、轻工、船舶、防腐、卷材、绝缘、电子办公用品、建筑等水性涂料和溶剂型涂料的生产</w:t>
            </w:r>
            <w:r>
              <w:rPr>
                <w:rFonts w:hint="eastAsia" w:ascii="仿宋" w:hAnsi="仿宋" w:eastAsia="仿宋" w:cs="仿宋"/>
                <w:bCs/>
                <w:szCs w:val="21"/>
                <w:lang w:eastAsia="zh-CN"/>
              </w:rPr>
              <w:t>。</w:t>
            </w: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A级企业</w:t>
            </w:r>
          </w:p>
        </w:tc>
        <w:tc>
          <w:tcPr>
            <w:tcW w:w="3315" w:type="dxa"/>
            <w:tcBorders>
              <w:top w:val="single" w:color="auto" w:sz="4" w:space="0"/>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自主采取减排措施</w:t>
            </w:r>
            <w:r>
              <w:rPr>
                <w:rFonts w:hint="eastAsia" w:ascii="仿宋" w:hAnsi="仿宋" w:eastAsia="仿宋" w:cs="仿宋"/>
                <w:bCs/>
                <w:szCs w:val="21"/>
                <w:lang w:eastAsia="zh-CN"/>
              </w:rPr>
              <w:t>。</w:t>
            </w:r>
          </w:p>
        </w:tc>
        <w:tc>
          <w:tcPr>
            <w:tcW w:w="3221" w:type="dxa"/>
            <w:tcBorders>
              <w:top w:val="single" w:color="auto" w:sz="4" w:space="0"/>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自主采取减排措施</w:t>
            </w:r>
            <w:r>
              <w:rPr>
                <w:rFonts w:hint="eastAsia" w:ascii="仿宋" w:hAnsi="仿宋" w:eastAsia="仿宋" w:cs="仿宋"/>
                <w:bCs/>
                <w:szCs w:val="21"/>
                <w:lang w:eastAsia="zh-CN"/>
              </w:rPr>
              <w:t>。</w:t>
            </w:r>
          </w:p>
        </w:tc>
        <w:tc>
          <w:tcPr>
            <w:tcW w:w="3389" w:type="dxa"/>
            <w:tcBorders>
              <w:top w:val="single" w:color="auto" w:sz="4" w:space="0"/>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自主采取减排措施</w:t>
            </w:r>
            <w:r>
              <w:rPr>
                <w:rFonts w:hint="eastAsia" w:ascii="仿宋" w:hAnsi="仿宋" w:eastAsia="仿宋" w:cs="仿宋"/>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907"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B级企业</w:t>
            </w:r>
          </w:p>
        </w:tc>
        <w:tc>
          <w:tcPr>
            <w:tcW w:w="3315"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配料、预混、分散、调和、融化、搅拌、过滤、调整、灌装等涉VOCs 排放工序停产。禁止使用国四及以下重型载货车辆（含燃气）进行物料运输。</w:t>
            </w:r>
          </w:p>
        </w:tc>
        <w:tc>
          <w:tcPr>
            <w:tcW w:w="3221"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配料、预混、分散、调和、融化、搅拌、过滤、调整、灌装等涉VOCs 排放工序停产。禁止使用国四及以下重型载货车辆（含燃气）进行物料运输。</w:t>
            </w:r>
          </w:p>
        </w:tc>
        <w:tc>
          <w:tcPr>
            <w:tcW w:w="3389"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573"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C级企业</w:t>
            </w:r>
          </w:p>
        </w:tc>
        <w:tc>
          <w:tcPr>
            <w:tcW w:w="3315"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配料、预混、分散、调和、融化、搅拌、过滤、调整、灌装等涉 VOCs 排放工序停产；禁止使用国四及以下重型载货车辆（含燃气）进行物料运输。</w:t>
            </w:r>
          </w:p>
        </w:tc>
        <w:tc>
          <w:tcPr>
            <w:tcW w:w="3221"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配料、预混、分散、调和、融化、搅拌、过滤、调整、灌装等涉 VOCs 排放工序停产；禁止使用国四及以下重型载货车辆（含燃气）进行物料运输。</w:t>
            </w:r>
          </w:p>
        </w:tc>
        <w:tc>
          <w:tcPr>
            <w:tcW w:w="3389"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配料、预混、分散、调和、融化、搅拌、过滤、调整、灌装等涉 VOCs 排放工序停产；禁止使用国四及以下重型载货车辆（含燃气）进行物料运输。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573" w:hRule="atLeast"/>
          <w:jc w:val="center"/>
        </w:trPr>
        <w:tc>
          <w:tcPr>
            <w:tcW w:w="637"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6</w:t>
            </w:r>
          </w:p>
        </w:tc>
        <w:tc>
          <w:tcPr>
            <w:tcW w:w="974" w:type="dxa"/>
            <w:vMerge w:val="restart"/>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橡胶</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制品</w:t>
            </w:r>
          </w:p>
          <w:p>
            <w:pPr>
              <w:adjustRightInd w:val="0"/>
              <w:snapToGrid w:val="0"/>
              <w:jc w:val="center"/>
              <w:rPr>
                <w:rFonts w:ascii="仿宋" w:hAnsi="仿宋" w:eastAsia="仿宋" w:cs="仿宋"/>
                <w:bCs/>
                <w:szCs w:val="21"/>
              </w:rPr>
            </w:pPr>
            <w:r>
              <w:rPr>
                <w:rFonts w:hint="eastAsia" w:ascii="仿宋" w:hAnsi="仿宋" w:eastAsia="仿宋" w:cs="仿宋"/>
                <w:bCs/>
                <w:szCs w:val="21"/>
              </w:rPr>
              <w:t>制造</w:t>
            </w:r>
          </w:p>
        </w:tc>
        <w:tc>
          <w:tcPr>
            <w:tcW w:w="1955" w:type="dxa"/>
            <w:vMerge w:val="restart"/>
            <w:tcBorders>
              <w:right w:val="single" w:color="auto" w:sz="4" w:space="0"/>
            </w:tcBorders>
            <w:noWrap/>
            <w:vAlign w:val="center"/>
          </w:tcPr>
          <w:p>
            <w:pPr>
              <w:adjustRightInd w:val="0"/>
              <w:snapToGrid w:val="0"/>
              <w:jc w:val="both"/>
              <w:rPr>
                <w:rFonts w:hint="eastAsia" w:ascii="仿宋" w:hAnsi="仿宋" w:eastAsia="仿宋" w:cs="仿宋"/>
                <w:bCs/>
                <w:szCs w:val="21"/>
                <w:lang w:eastAsia="zh-CN"/>
              </w:rPr>
            </w:pPr>
            <w:r>
              <w:rPr>
                <w:rFonts w:hint="eastAsia" w:ascii="仿宋" w:hAnsi="仿宋" w:eastAsia="仿宋" w:cs="仿宋"/>
                <w:bCs/>
                <w:szCs w:val="21"/>
              </w:rPr>
              <w:t>包括轮胎、胶带、胶鞋、乳胶制品、传送带、橡胶密封件及减震件等橡胶制品制造，不包括轮胎翻新</w:t>
            </w:r>
            <w:r>
              <w:rPr>
                <w:rFonts w:hint="eastAsia" w:ascii="仿宋" w:hAnsi="仿宋" w:eastAsia="仿宋" w:cs="仿宋"/>
                <w:bCs/>
                <w:szCs w:val="21"/>
                <w:lang w:eastAsia="zh-CN"/>
              </w:rPr>
              <w:t>。</w:t>
            </w: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A级企业</w:t>
            </w:r>
          </w:p>
        </w:tc>
        <w:tc>
          <w:tcPr>
            <w:tcW w:w="3315"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禁止使用国四及以下重型载货车辆（含燃气）进行物料运输。</w:t>
            </w:r>
          </w:p>
        </w:tc>
        <w:tc>
          <w:tcPr>
            <w:tcW w:w="3221"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禁止使用国四及以下重型载货车辆（含燃气）进行物料运输。</w:t>
            </w:r>
          </w:p>
        </w:tc>
        <w:tc>
          <w:tcPr>
            <w:tcW w:w="3389"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573"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B级企业</w:t>
            </w:r>
          </w:p>
        </w:tc>
        <w:tc>
          <w:tcPr>
            <w:tcW w:w="3315"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停产，禁止使用国四及以下重型载货车辆（含燃气）进行物料运输。</w:t>
            </w:r>
          </w:p>
        </w:tc>
        <w:tc>
          <w:tcPr>
            <w:tcW w:w="3221"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停产50%（含）以上，以生产线或生产设备计；禁止使用国四及以下重型载货车辆（含燃气）进行物料运输。</w:t>
            </w:r>
          </w:p>
        </w:tc>
        <w:tc>
          <w:tcPr>
            <w:tcW w:w="3389" w:type="dxa"/>
            <w:tcBorders>
              <w:top w:val="single" w:color="auto" w:sz="4" w:space="0"/>
              <w:bottom w:val="single" w:color="auto" w:sz="4" w:space="0"/>
            </w:tcBorders>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停产50%（含）以上，以生产线或生产设备计；禁止使用国四及以下重型载货车辆（含燃气）进行物料运输</w:t>
            </w:r>
            <w:r>
              <w:rPr>
                <w:rFonts w:hint="eastAsia" w:ascii="仿宋" w:hAnsi="仿宋" w:eastAsia="仿宋" w:cs="仿宋"/>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573"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C级企业</w:t>
            </w:r>
          </w:p>
        </w:tc>
        <w:tc>
          <w:tcPr>
            <w:tcW w:w="3315"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停产，禁止使用国四及以下重型载货车辆（含燃气）进行物料运输。</w:t>
            </w:r>
          </w:p>
        </w:tc>
        <w:tc>
          <w:tcPr>
            <w:tcW w:w="3221"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停产，禁止使用国四及以下重型载货车辆（含燃气）进行物料运输。</w:t>
            </w:r>
          </w:p>
        </w:tc>
        <w:tc>
          <w:tcPr>
            <w:tcW w:w="3389"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573" w:hRule="atLeast"/>
          <w:jc w:val="center"/>
        </w:trPr>
        <w:tc>
          <w:tcPr>
            <w:tcW w:w="637"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7</w:t>
            </w:r>
          </w:p>
        </w:tc>
        <w:tc>
          <w:tcPr>
            <w:tcW w:w="974" w:type="dxa"/>
            <w:vMerge w:val="restart"/>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防水</w:t>
            </w:r>
          </w:p>
          <w:p>
            <w:pPr>
              <w:adjustRightInd w:val="0"/>
              <w:snapToGrid w:val="0"/>
              <w:jc w:val="center"/>
              <w:rPr>
                <w:rFonts w:ascii="仿宋" w:hAnsi="仿宋" w:eastAsia="仿宋" w:cs="仿宋"/>
                <w:bCs/>
                <w:szCs w:val="21"/>
              </w:rPr>
            </w:pPr>
            <w:r>
              <w:rPr>
                <w:rFonts w:hint="eastAsia" w:ascii="仿宋" w:hAnsi="仿宋" w:eastAsia="仿宋" w:cs="仿宋"/>
                <w:bCs/>
                <w:szCs w:val="21"/>
              </w:rPr>
              <w:t>建材</w:t>
            </w:r>
          </w:p>
        </w:tc>
        <w:tc>
          <w:tcPr>
            <w:tcW w:w="1955" w:type="dxa"/>
            <w:vMerge w:val="restart"/>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A级企业</w:t>
            </w:r>
          </w:p>
        </w:tc>
        <w:tc>
          <w:tcPr>
            <w:tcW w:w="3315"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c>
          <w:tcPr>
            <w:tcW w:w="3221"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c>
          <w:tcPr>
            <w:tcW w:w="3389"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573"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B级企业</w:t>
            </w:r>
          </w:p>
        </w:tc>
        <w:tc>
          <w:tcPr>
            <w:tcW w:w="3315"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停产，禁止使用国四及以下重型载货车辆（含燃气）运输原辅材料和产品。</w:t>
            </w:r>
          </w:p>
        </w:tc>
        <w:tc>
          <w:tcPr>
            <w:tcW w:w="3221"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限产50%，以生产线计；禁止使用国四及以下重型载货车辆（含燃气）运输原辅材料和产品。</w:t>
            </w:r>
          </w:p>
        </w:tc>
        <w:tc>
          <w:tcPr>
            <w:tcW w:w="3389"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573"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C级企业</w:t>
            </w:r>
          </w:p>
        </w:tc>
        <w:tc>
          <w:tcPr>
            <w:tcW w:w="3315"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停产，禁止使用国四及以下重型载货车辆（含燃气）运输原辅材料和产品。</w:t>
            </w:r>
          </w:p>
        </w:tc>
        <w:tc>
          <w:tcPr>
            <w:tcW w:w="3221"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停产，禁止使用国四及以下重型载货车辆（含燃气）运输原辅材料和产品。</w:t>
            </w:r>
          </w:p>
        </w:tc>
        <w:tc>
          <w:tcPr>
            <w:tcW w:w="3389"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停产，禁止使用国四及以下重型载货车辆（含燃气）运输原辅材料和产品。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573" w:hRule="atLeast"/>
          <w:jc w:val="center"/>
        </w:trPr>
        <w:tc>
          <w:tcPr>
            <w:tcW w:w="637"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8</w:t>
            </w:r>
          </w:p>
        </w:tc>
        <w:tc>
          <w:tcPr>
            <w:tcW w:w="974" w:type="dxa"/>
            <w:vMerge w:val="restart"/>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玻璃</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钢制</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品制</w:t>
            </w:r>
          </w:p>
          <w:p>
            <w:pPr>
              <w:adjustRightInd w:val="0"/>
              <w:snapToGrid w:val="0"/>
              <w:jc w:val="center"/>
              <w:rPr>
                <w:rFonts w:ascii="仿宋" w:hAnsi="仿宋" w:eastAsia="仿宋" w:cs="仿宋"/>
                <w:bCs/>
                <w:szCs w:val="21"/>
              </w:rPr>
            </w:pPr>
            <w:r>
              <w:rPr>
                <w:rFonts w:hint="eastAsia" w:ascii="仿宋" w:hAnsi="仿宋" w:eastAsia="仿宋" w:cs="仿宋"/>
                <w:bCs/>
                <w:szCs w:val="21"/>
              </w:rPr>
              <w:t>造</w:t>
            </w:r>
          </w:p>
        </w:tc>
        <w:tc>
          <w:tcPr>
            <w:tcW w:w="1955" w:type="dxa"/>
            <w:vMerge w:val="restart"/>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A级企业</w:t>
            </w:r>
          </w:p>
        </w:tc>
        <w:tc>
          <w:tcPr>
            <w:tcW w:w="3315"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c>
          <w:tcPr>
            <w:tcW w:w="3221"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c>
          <w:tcPr>
            <w:tcW w:w="3389"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573"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B级企业</w:t>
            </w:r>
          </w:p>
        </w:tc>
        <w:tc>
          <w:tcPr>
            <w:tcW w:w="3315"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缠绕、拉剂、模压、手糊等涉VOCs排放工序停产；禁止使用国四及以下重型载货车辆（含燃气）运输原辅材料和产品。</w:t>
            </w:r>
          </w:p>
        </w:tc>
        <w:tc>
          <w:tcPr>
            <w:tcW w:w="3221"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缠绕、拉剂、模压、手糊等涉VOCs排放工序停产50%，以生产线计；禁止使用国四及以下重型载货车辆（含燃气）运输原辅材料和产品。</w:t>
            </w:r>
          </w:p>
        </w:tc>
        <w:tc>
          <w:tcPr>
            <w:tcW w:w="3389" w:type="dxa"/>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573"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top w:val="single" w:color="auto" w:sz="4" w:space="0"/>
              <w:left w:val="single" w:color="auto" w:sz="4" w:space="0"/>
              <w:bottom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C级企业</w:t>
            </w:r>
          </w:p>
        </w:tc>
        <w:tc>
          <w:tcPr>
            <w:tcW w:w="9925" w:type="dxa"/>
            <w:gridSpan w:val="3"/>
            <w:tcBorders>
              <w:top w:val="single" w:color="auto" w:sz="4" w:space="0"/>
              <w:bottom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缠绕、拉剂、模压、手糊等涉VOCs排放工序停产；禁止使用国四及以下重型载货车辆（含燃气）运输原辅材料和产品。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9</w:t>
            </w:r>
          </w:p>
        </w:tc>
        <w:tc>
          <w:tcPr>
            <w:tcW w:w="974"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水泥</w:t>
            </w:r>
          </w:p>
        </w:tc>
        <w:tc>
          <w:tcPr>
            <w:tcW w:w="1955" w:type="dxa"/>
            <w:tcBorders>
              <w:right w:val="single" w:color="auto" w:sz="4" w:space="0"/>
            </w:tcBorders>
            <w:noWrap/>
            <w:vAlign w:val="center"/>
          </w:tcPr>
          <w:p>
            <w:pPr>
              <w:adjustRightInd w:val="0"/>
              <w:snapToGrid w:val="0"/>
              <w:jc w:val="both"/>
              <w:rPr>
                <w:rFonts w:hint="eastAsia" w:ascii="仿宋" w:hAnsi="仿宋" w:eastAsia="仿宋" w:cs="仿宋"/>
                <w:bCs/>
                <w:szCs w:val="21"/>
                <w:lang w:eastAsia="zh-CN"/>
              </w:rPr>
            </w:pPr>
            <w:r>
              <w:rPr>
                <w:rFonts w:hint="eastAsia" w:ascii="仿宋" w:hAnsi="仿宋" w:eastAsia="仿宋" w:cs="仿宋"/>
                <w:bCs/>
                <w:szCs w:val="21"/>
              </w:rPr>
              <w:t>水泥熟料生产、粉磨站、矿渣粉、水泥制品等工业（特种水泥行业除外）</w:t>
            </w:r>
            <w:r>
              <w:rPr>
                <w:rFonts w:hint="eastAsia" w:ascii="仿宋" w:hAnsi="仿宋" w:eastAsia="仿宋" w:cs="仿宋"/>
                <w:bCs/>
                <w:szCs w:val="21"/>
                <w:lang w:eastAsia="zh-CN"/>
              </w:rPr>
              <w:t>。</w:t>
            </w: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水泥制品、粉磨站停产；禁止使用国四及以下重型载货车辆（含燃气）进行物料运输。水泥熟料生产线停产。协同处置城市生活垃圾或危险废物的企业，日处理生活垃圾与污泥总量高于400 吨但低于600吨（含）、处理有毒有害废弃物总量高于熟料产能 4%但低于6%（含）的生产线，停产。</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水泥制品、粉磨站停产；禁止使用国四及以下重型载货车辆（含燃气）进行物料运输。水泥熟料生产线停产。协同处置城市生活垃圾或危险废物的企业，日处理生活垃圾与污泥总量低于400吨（含）、处理有毒有害废弃物总量低于熟料产能4%（含）的生产线，停产。</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水泥制品、粉磨站停产；禁止使用国四及以下重型载货车辆（含燃气）进行物料运输。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913" w:hRule="atLeast"/>
          <w:jc w:val="center"/>
        </w:trPr>
        <w:tc>
          <w:tcPr>
            <w:tcW w:w="637"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10</w:t>
            </w:r>
          </w:p>
        </w:tc>
        <w:tc>
          <w:tcPr>
            <w:tcW w:w="974"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砖瓦窑</w:t>
            </w:r>
          </w:p>
        </w:tc>
        <w:tc>
          <w:tcPr>
            <w:tcW w:w="1955" w:type="dxa"/>
            <w:tcBorders>
              <w:right w:val="single" w:color="auto" w:sz="4" w:space="0"/>
            </w:tcBorders>
            <w:noWrap/>
            <w:vAlign w:val="center"/>
          </w:tcPr>
          <w:p>
            <w:pPr>
              <w:adjustRightInd w:val="0"/>
              <w:snapToGrid w:val="0"/>
              <w:jc w:val="both"/>
              <w:rPr>
                <w:rFonts w:hint="eastAsia" w:ascii="仿宋" w:hAnsi="仿宋" w:eastAsia="仿宋" w:cs="仿宋"/>
                <w:bCs/>
                <w:szCs w:val="21"/>
                <w:lang w:eastAsia="zh-CN"/>
              </w:rPr>
            </w:pPr>
            <w:r>
              <w:rPr>
                <w:rFonts w:hint="eastAsia" w:ascii="仿宋" w:hAnsi="仿宋" w:eastAsia="仿宋" w:cs="仿宋"/>
                <w:bCs/>
                <w:szCs w:val="21"/>
              </w:rPr>
              <w:t>烧结砖和非烧结砖等制造工业</w:t>
            </w:r>
            <w:r>
              <w:rPr>
                <w:rFonts w:hint="eastAsia" w:ascii="仿宋" w:hAnsi="仿宋" w:eastAsia="仿宋" w:cs="仿宋"/>
                <w:bCs/>
                <w:szCs w:val="21"/>
                <w:lang w:eastAsia="zh-CN"/>
              </w:rPr>
              <w:t>。</w:t>
            </w: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砖瓦窑企业停产；禁止运输。</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砖瓦窑企业停产；禁止运输。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非隧道窑企业停产；禁止运输。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11</w:t>
            </w:r>
          </w:p>
        </w:tc>
        <w:tc>
          <w:tcPr>
            <w:tcW w:w="974" w:type="dxa"/>
            <w:vMerge w:val="restart"/>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家具</w:t>
            </w:r>
          </w:p>
          <w:p>
            <w:pPr>
              <w:adjustRightInd w:val="0"/>
              <w:snapToGrid w:val="0"/>
              <w:jc w:val="center"/>
              <w:rPr>
                <w:rFonts w:ascii="仿宋" w:hAnsi="仿宋" w:eastAsia="仿宋" w:cs="仿宋"/>
                <w:bCs/>
                <w:szCs w:val="21"/>
              </w:rPr>
            </w:pPr>
            <w:r>
              <w:rPr>
                <w:rFonts w:hint="eastAsia" w:ascii="仿宋" w:hAnsi="仿宋" w:eastAsia="仿宋" w:cs="仿宋"/>
                <w:bCs/>
                <w:szCs w:val="21"/>
              </w:rPr>
              <w:t>制造</w:t>
            </w:r>
          </w:p>
        </w:tc>
        <w:tc>
          <w:tcPr>
            <w:tcW w:w="1955" w:type="dxa"/>
            <w:vMerge w:val="restart"/>
            <w:tcBorders>
              <w:right w:val="single" w:color="auto" w:sz="4" w:space="0"/>
            </w:tcBorders>
            <w:noWrap/>
            <w:vAlign w:val="center"/>
          </w:tcPr>
          <w:p>
            <w:pPr>
              <w:adjustRightInd w:val="0"/>
              <w:snapToGrid w:val="0"/>
              <w:jc w:val="both"/>
              <w:rPr>
                <w:rFonts w:hint="eastAsia" w:ascii="仿宋" w:hAnsi="仿宋" w:eastAsia="仿宋" w:cs="仿宋"/>
                <w:bCs/>
                <w:szCs w:val="21"/>
                <w:lang w:eastAsia="zh-CN"/>
              </w:rPr>
            </w:pPr>
            <w:r>
              <w:rPr>
                <w:rFonts w:hint="eastAsia" w:ascii="仿宋" w:hAnsi="仿宋" w:eastAsia="仿宋" w:cs="仿宋"/>
                <w:bCs/>
                <w:szCs w:val="21"/>
              </w:rPr>
              <w:t>木质家具制造、竹藤家具制造、金属家具制造及其他家具制造</w:t>
            </w:r>
            <w:r>
              <w:rPr>
                <w:rFonts w:hint="eastAsia" w:ascii="仿宋" w:hAnsi="仿宋" w:eastAsia="仿宋" w:cs="仿宋"/>
                <w:bCs/>
                <w:szCs w:val="21"/>
                <w:lang w:eastAsia="zh-CN"/>
              </w:rPr>
              <w:t>。</w:t>
            </w: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使用溶剂型涂料</w:t>
            </w: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施胶、调漆、供漆、涂装、干燥/烘干等涉VOCs排放工序停产；禁止使用国四及以下重型载货车辆（含燃气）进行物料运输。</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停产，停产工序包括施胶、调漆、供漆、涂装、干燥/烘干等涉VOCs排放工序；禁止使用国四及以下重型载货车辆（含燃气）进行物料运输。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停产，停产工序包括施胶、调漆、供漆、涂装、干燥/烘干等涉VOCs排放工序；禁止使用国四及以下重型载货车辆（含燃气）进行物料运输。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使用非溶剂型涂料</w:t>
            </w: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施胶、调漆、供漆、涂装、干燥/烘干等涉VOCs 排放工序停产；禁止使用国四及以下重型载货车辆（含燃气）进行物料运输。</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停产50%（含）以上，以生产线计；禁止使用国四及以下重型载货车辆（含燃气）进行物料运输。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332" w:hRule="atLeast"/>
          <w:jc w:val="center"/>
        </w:trPr>
        <w:tc>
          <w:tcPr>
            <w:tcW w:w="637"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12</w:t>
            </w:r>
          </w:p>
        </w:tc>
        <w:tc>
          <w:tcPr>
            <w:tcW w:w="974" w:type="dxa"/>
            <w:vMerge w:val="restart"/>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人造</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板制</w:t>
            </w:r>
          </w:p>
          <w:p>
            <w:pPr>
              <w:adjustRightInd w:val="0"/>
              <w:snapToGrid w:val="0"/>
              <w:jc w:val="center"/>
              <w:rPr>
                <w:rFonts w:ascii="仿宋" w:hAnsi="仿宋" w:eastAsia="仿宋" w:cs="仿宋"/>
                <w:bCs/>
                <w:szCs w:val="21"/>
              </w:rPr>
            </w:pPr>
            <w:r>
              <w:rPr>
                <w:rFonts w:hint="eastAsia" w:ascii="仿宋" w:hAnsi="仿宋" w:eastAsia="仿宋" w:cs="仿宋"/>
                <w:bCs/>
                <w:szCs w:val="21"/>
              </w:rPr>
              <w:t>造</w:t>
            </w:r>
          </w:p>
        </w:tc>
        <w:tc>
          <w:tcPr>
            <w:tcW w:w="1955" w:type="dxa"/>
            <w:vMerge w:val="restart"/>
            <w:tcBorders>
              <w:right w:val="single" w:color="auto" w:sz="4" w:space="0"/>
            </w:tcBorders>
            <w:noWrap/>
            <w:vAlign w:val="center"/>
          </w:tcPr>
          <w:p>
            <w:pPr>
              <w:adjustRightInd w:val="0"/>
              <w:snapToGrid w:val="0"/>
              <w:jc w:val="both"/>
              <w:rPr>
                <w:rFonts w:hint="eastAsia" w:ascii="仿宋" w:hAnsi="仿宋" w:eastAsia="仿宋" w:cs="仿宋"/>
                <w:bCs/>
                <w:szCs w:val="21"/>
                <w:lang w:eastAsia="zh-CN"/>
              </w:rPr>
            </w:pPr>
            <w:r>
              <w:rPr>
                <w:rFonts w:hint="eastAsia" w:ascii="仿宋" w:hAnsi="仿宋" w:eastAsia="仿宋" w:cs="仿宋"/>
                <w:bCs/>
                <w:szCs w:val="21"/>
              </w:rPr>
              <w:t>包括胶合板制造、纤维板制造、刨花板制造、细木工板制造等</w:t>
            </w:r>
            <w:r>
              <w:rPr>
                <w:rFonts w:hint="eastAsia" w:ascii="仿宋" w:hAnsi="仿宋" w:eastAsia="仿宋" w:cs="仿宋"/>
                <w:bCs/>
                <w:szCs w:val="21"/>
                <w:lang w:eastAsia="zh-CN"/>
              </w:rPr>
              <w:t>。</w:t>
            </w: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未使用燃气（低氮燃烧）、电加热、生物质锅炉的企业</w:t>
            </w: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调胶、施胶、预压、热压、干燥等涉VOCs 排放工序停产；禁止使用国四及以下重型载货车辆（含燃气）进行物料运输。</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调胶、施胶、预压、热压、干燥等涉VOCs 排放工序停产；禁止使用国四及以下重型载货车辆（含燃气）进行物料运输。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调胶、施胶、预压、热压、干燥等涉 VOCs 排放工序停产；禁止使用国四及以下重型载货车辆（含燃气）进行物料运输。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521"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其他</w:t>
            </w: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调胶、施胶、预压、热压、干燥等涉VOCs 排放工序停产；禁止使用国四及以下重型载货车辆（含燃气）进行物料运输。</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调胶、施胶、预压、热压、干燥等涉VOCs 排放工序停产；禁止使用国四及以下重型载货车辆（含燃气）进行物料运输。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276" w:hRule="atLeast"/>
          <w:jc w:val="center"/>
        </w:trPr>
        <w:tc>
          <w:tcPr>
            <w:tcW w:w="637"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13</w:t>
            </w:r>
          </w:p>
        </w:tc>
        <w:tc>
          <w:tcPr>
            <w:tcW w:w="974" w:type="dxa"/>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塑料</w:t>
            </w:r>
          </w:p>
          <w:p>
            <w:pPr>
              <w:adjustRightInd w:val="0"/>
              <w:snapToGrid w:val="0"/>
              <w:jc w:val="center"/>
              <w:rPr>
                <w:rFonts w:ascii="仿宋" w:hAnsi="仿宋" w:eastAsia="仿宋" w:cs="仿宋"/>
                <w:bCs/>
                <w:szCs w:val="21"/>
              </w:rPr>
            </w:pPr>
            <w:r>
              <w:rPr>
                <w:rFonts w:hint="eastAsia" w:ascii="仿宋" w:hAnsi="仿宋" w:eastAsia="仿宋" w:cs="仿宋"/>
                <w:bCs/>
                <w:szCs w:val="21"/>
              </w:rPr>
              <w:t>制造</w:t>
            </w:r>
          </w:p>
        </w:tc>
        <w:tc>
          <w:tcPr>
            <w:tcW w:w="1955" w:type="dxa"/>
            <w:tcBorders>
              <w:right w:val="single" w:color="auto" w:sz="4" w:space="0"/>
            </w:tcBorders>
            <w:noWrap/>
            <w:vAlign w:val="center"/>
          </w:tcPr>
          <w:p>
            <w:pPr>
              <w:adjustRightInd w:val="0"/>
              <w:snapToGrid w:val="0"/>
              <w:jc w:val="both"/>
              <w:rPr>
                <w:rFonts w:hint="eastAsia" w:ascii="仿宋" w:hAnsi="仿宋" w:eastAsia="仿宋" w:cs="仿宋"/>
                <w:bCs/>
                <w:szCs w:val="21"/>
                <w:lang w:eastAsia="zh-CN"/>
              </w:rPr>
            </w:pPr>
            <w:r>
              <w:rPr>
                <w:rFonts w:hint="eastAsia" w:ascii="仿宋" w:hAnsi="仿宋" w:eastAsia="仿宋" w:cs="仿宋"/>
                <w:bCs/>
                <w:szCs w:val="21"/>
              </w:rPr>
              <w:t>包括再生塑料制造、塑料人造革制造、合成革制造</w:t>
            </w:r>
            <w:r>
              <w:rPr>
                <w:rFonts w:hint="eastAsia" w:ascii="仿宋" w:hAnsi="仿宋" w:eastAsia="仿宋" w:cs="仿宋"/>
                <w:bCs/>
                <w:szCs w:val="21"/>
                <w:lang w:eastAsia="zh-CN"/>
              </w:rPr>
              <w:t>。</w:t>
            </w: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停产；禁止使用国四及以下重型载货车辆（含燃气）进行物料运输。</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停产；禁止使用国四及以下重型载货车辆（含燃气）进行物料运输。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 50%（含）以上，以生产线计；禁止使用国四及以下重型载货车辆（含燃气）进行物料运输。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10" w:hRule="atLeast"/>
          <w:jc w:val="center"/>
        </w:trPr>
        <w:tc>
          <w:tcPr>
            <w:tcW w:w="637"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14</w:t>
            </w:r>
          </w:p>
        </w:tc>
        <w:tc>
          <w:tcPr>
            <w:tcW w:w="974" w:type="dxa"/>
            <w:vMerge w:val="restart"/>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工业</w:t>
            </w:r>
          </w:p>
          <w:p>
            <w:pPr>
              <w:adjustRightInd w:val="0"/>
              <w:snapToGrid w:val="0"/>
              <w:jc w:val="center"/>
              <w:rPr>
                <w:rFonts w:ascii="仿宋" w:hAnsi="仿宋" w:eastAsia="仿宋" w:cs="仿宋"/>
                <w:bCs/>
                <w:szCs w:val="21"/>
              </w:rPr>
            </w:pPr>
            <w:r>
              <w:rPr>
                <w:rFonts w:hint="eastAsia" w:ascii="仿宋" w:hAnsi="仿宋" w:eastAsia="仿宋" w:cs="仿宋"/>
                <w:bCs/>
                <w:szCs w:val="21"/>
              </w:rPr>
              <w:t>涂装</w:t>
            </w:r>
          </w:p>
        </w:tc>
        <w:tc>
          <w:tcPr>
            <w:tcW w:w="1955" w:type="dxa"/>
            <w:vMerge w:val="restart"/>
            <w:tcBorders>
              <w:right w:val="single" w:color="auto" w:sz="4" w:space="0"/>
            </w:tcBorders>
            <w:noWrap/>
            <w:vAlign w:val="center"/>
          </w:tcPr>
          <w:p>
            <w:pPr>
              <w:adjustRightInd w:val="0"/>
              <w:snapToGrid w:val="0"/>
              <w:jc w:val="both"/>
              <w:rPr>
                <w:rFonts w:ascii="仿宋" w:hAnsi="仿宋" w:eastAsia="仿宋" w:cs="仿宋"/>
                <w:bCs/>
                <w:szCs w:val="21"/>
              </w:rPr>
            </w:pPr>
            <w:r>
              <w:rPr>
                <w:rFonts w:hint="eastAsia" w:ascii="仿宋" w:hAnsi="仿宋" w:eastAsia="仿宋" w:cs="仿宋"/>
                <w:bCs/>
                <w:szCs w:val="21"/>
              </w:rPr>
              <w:t>金属制品业、通用设备制造业、专用设备制造业、塑料制品、电气机械及器材制造业、通信设备、计算机及其电子设备制造业等行业的工业涂装工序。不包括汽车整车制造、集成电路、汽车修理等行业的工业涂装工序。</w:t>
            </w: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使用溶剂型涂料的企业</w:t>
            </w: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调漆、供漆、涂装、干燥/烘干等涉VOCs放工序停产；禁止使用国四及以下重型载货车辆（含燃气）进行物料运输。</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调漆、供漆、涂装、干燥/烘干等涉VOCs排放工序停产；禁止使用国四及以下重型载货车辆（含燃气）进行物料运输。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调漆、供漆、涂装、干燥/烘干等涉VOCs排放工序停产；禁止使用国四及以下重型载货车辆（含燃气）进行物料运输。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使用粉末、水性、高固体分、紫外光固化等低VOCs 含量涂料的企业</w:t>
            </w: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调漆、供漆、涂装、干燥/烘干等涉VOCs排放工序停产；禁止使用国四及以下重型载货车辆（含燃气）进行物料运输。</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调漆、供漆、涂装、干燥/烘干等涉VOCs排放工序停产50%（含）以上，以生产线计；禁止使用国四及以下重型载货车辆（含燃气）进行物料运输。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3197" w:hRule="atLeast"/>
          <w:jc w:val="center"/>
        </w:trPr>
        <w:tc>
          <w:tcPr>
            <w:tcW w:w="637"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15</w:t>
            </w:r>
          </w:p>
        </w:tc>
        <w:tc>
          <w:tcPr>
            <w:tcW w:w="974" w:type="dxa"/>
            <w:vMerge w:val="restart"/>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饲料</w:t>
            </w:r>
          </w:p>
          <w:p>
            <w:pPr>
              <w:adjustRightInd w:val="0"/>
              <w:snapToGrid w:val="0"/>
              <w:jc w:val="center"/>
              <w:rPr>
                <w:rFonts w:ascii="仿宋" w:hAnsi="仿宋" w:eastAsia="仿宋" w:cs="仿宋"/>
                <w:bCs/>
                <w:szCs w:val="21"/>
              </w:rPr>
            </w:pPr>
            <w:r>
              <w:rPr>
                <w:rFonts w:hint="eastAsia" w:ascii="仿宋" w:hAnsi="仿宋" w:eastAsia="仿宋" w:cs="仿宋"/>
                <w:bCs/>
                <w:szCs w:val="21"/>
              </w:rPr>
              <w:t>加工</w:t>
            </w:r>
          </w:p>
        </w:tc>
        <w:tc>
          <w:tcPr>
            <w:tcW w:w="1955" w:type="dxa"/>
            <w:vMerge w:val="restart"/>
            <w:tcBorders>
              <w:right w:val="single" w:color="auto" w:sz="4" w:space="0"/>
            </w:tcBorders>
            <w:noWrap/>
            <w:vAlign w:val="center"/>
          </w:tcPr>
          <w:p>
            <w:pPr>
              <w:adjustRightInd w:val="0"/>
              <w:snapToGrid w:val="0"/>
              <w:jc w:val="both"/>
              <w:rPr>
                <w:rFonts w:ascii="仿宋" w:hAnsi="仿宋" w:eastAsia="仿宋" w:cs="仿宋"/>
                <w:bCs/>
                <w:szCs w:val="21"/>
              </w:rPr>
            </w:pPr>
            <w:r>
              <w:rPr>
                <w:rFonts w:hint="eastAsia" w:ascii="仿宋" w:hAnsi="仿宋" w:eastAsia="仿宋" w:cs="仿宋"/>
                <w:bCs/>
                <w:szCs w:val="21"/>
              </w:rPr>
              <w:t>包括单一饲料、混合饲料、浓缩饲料、添加剂预混合饲料、混合饲料添加剂、宠物饲料等。</w:t>
            </w: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以电、天然气、液化石油气、管道热源（集中供热）为能源，以及以煤为燃料达到超低排放限值；且粉碎、配料、混合、包装等工序颗粒物排放浓度达到10mg/m3以下的饲料加工企业</w:t>
            </w: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其他饲料加工企业</w:t>
            </w: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粉碎、配料、混合、烘干、包装等工序停产；禁止使用国四及以下重型载货车辆（含燃气）运输原辅材料和产品。</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vMerge w:val="restart"/>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16</w:t>
            </w:r>
          </w:p>
        </w:tc>
        <w:tc>
          <w:tcPr>
            <w:tcW w:w="974" w:type="dxa"/>
            <w:vMerge w:val="restart"/>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玻璃</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工艺</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品行</w:t>
            </w:r>
          </w:p>
          <w:p>
            <w:pPr>
              <w:adjustRightInd w:val="0"/>
              <w:snapToGrid w:val="0"/>
              <w:jc w:val="center"/>
              <w:rPr>
                <w:rFonts w:ascii="仿宋" w:hAnsi="仿宋" w:eastAsia="仿宋" w:cs="仿宋"/>
                <w:bCs/>
                <w:szCs w:val="21"/>
              </w:rPr>
            </w:pPr>
            <w:r>
              <w:rPr>
                <w:rFonts w:hint="eastAsia" w:ascii="仿宋" w:hAnsi="仿宋" w:eastAsia="仿宋" w:cs="仿宋"/>
                <w:bCs/>
                <w:szCs w:val="21"/>
              </w:rPr>
              <w:t>业</w:t>
            </w:r>
          </w:p>
        </w:tc>
        <w:tc>
          <w:tcPr>
            <w:tcW w:w="1955" w:type="dxa"/>
            <w:vMerge w:val="restart"/>
            <w:tcBorders>
              <w:right w:val="single" w:color="auto" w:sz="4" w:space="0"/>
            </w:tcBorders>
            <w:noWrap/>
            <w:vAlign w:val="center"/>
          </w:tcPr>
          <w:p>
            <w:pPr>
              <w:adjustRightInd w:val="0"/>
              <w:snapToGrid w:val="0"/>
              <w:jc w:val="both"/>
              <w:rPr>
                <w:rFonts w:ascii="仿宋" w:hAnsi="仿宋" w:eastAsia="仿宋" w:cs="仿宋"/>
                <w:bCs/>
                <w:szCs w:val="21"/>
              </w:rPr>
            </w:pPr>
            <w:r>
              <w:rPr>
                <w:rFonts w:hint="eastAsia" w:ascii="仿宋" w:hAnsi="仿宋" w:eastAsia="仿宋" w:cs="仿宋"/>
                <w:bCs/>
                <w:szCs w:val="21"/>
              </w:rPr>
              <w:t>无玻璃熔窑的熔融玻璃工艺品、灯工玻璃工艺品、琉璃工艺品的生产企业。</w:t>
            </w: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以天然气、电为能源玻璃工艺品企业</w:t>
            </w: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喷涂、烘干工序停产；禁止使用国四及以下重型载货车辆（含燃气）运输原辅材料和产品。</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喷涂、烘干工序停产；禁止使用国四及以下重型载货车辆（含燃气）运输原辅材料和产品。</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禁止使用国四及以下重型载货车辆（含燃气）运输原辅材料和产品。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vMerge w:val="continue"/>
            <w:noWrap/>
            <w:vAlign w:val="center"/>
          </w:tcPr>
          <w:p>
            <w:pPr>
              <w:adjustRightInd w:val="0"/>
              <w:snapToGrid w:val="0"/>
              <w:jc w:val="center"/>
              <w:rPr>
                <w:rFonts w:ascii="仿宋" w:hAnsi="仿宋" w:eastAsia="仿宋" w:cs="仿宋"/>
                <w:bCs/>
                <w:szCs w:val="21"/>
              </w:rPr>
            </w:pPr>
          </w:p>
        </w:tc>
        <w:tc>
          <w:tcPr>
            <w:tcW w:w="974" w:type="dxa"/>
            <w:vMerge w:val="continue"/>
            <w:noWrap/>
            <w:vAlign w:val="center"/>
          </w:tcPr>
          <w:p>
            <w:pPr>
              <w:adjustRightInd w:val="0"/>
              <w:snapToGrid w:val="0"/>
              <w:jc w:val="center"/>
              <w:rPr>
                <w:rFonts w:ascii="仿宋" w:hAnsi="仿宋" w:eastAsia="仿宋" w:cs="仿宋"/>
                <w:bCs/>
                <w:szCs w:val="21"/>
              </w:rPr>
            </w:pPr>
          </w:p>
        </w:tc>
        <w:tc>
          <w:tcPr>
            <w:tcW w:w="1955" w:type="dxa"/>
            <w:vMerge w:val="continue"/>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其他玻璃工艺品企业</w:t>
            </w: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涉气工序停产，禁止使用国四及以下重型载货车辆（含燃气）运输原辅材料和产品。</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涉气工序停产，禁止使用国四及以下重型载货车辆（含燃气）运输原辅材料和产品。</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喷涂、烘干工序停产，禁止使用国四及以下重型载货车辆（含燃气）运输原辅材料和产品。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17</w:t>
            </w:r>
          </w:p>
        </w:tc>
        <w:tc>
          <w:tcPr>
            <w:tcW w:w="974" w:type="dxa"/>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其他</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塑料</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制品</w:t>
            </w:r>
          </w:p>
          <w:p>
            <w:pPr>
              <w:adjustRightInd w:val="0"/>
              <w:snapToGrid w:val="0"/>
              <w:jc w:val="center"/>
              <w:rPr>
                <w:rFonts w:ascii="仿宋" w:hAnsi="仿宋" w:eastAsia="仿宋" w:cs="仿宋"/>
                <w:bCs/>
                <w:szCs w:val="21"/>
              </w:rPr>
            </w:pPr>
            <w:r>
              <w:rPr>
                <w:rFonts w:hint="eastAsia" w:ascii="仿宋" w:hAnsi="仿宋" w:eastAsia="仿宋" w:cs="仿宋"/>
                <w:bCs/>
                <w:szCs w:val="21"/>
              </w:rPr>
              <w:t>行</w:t>
            </w:r>
          </w:p>
        </w:tc>
        <w:tc>
          <w:tcPr>
            <w:tcW w:w="1955" w:type="dxa"/>
            <w:tcBorders>
              <w:right w:val="single" w:color="auto" w:sz="4" w:space="0"/>
            </w:tcBorders>
            <w:noWrap/>
            <w:vAlign w:val="center"/>
          </w:tcPr>
          <w:p>
            <w:pPr>
              <w:adjustRightInd w:val="0"/>
              <w:snapToGrid w:val="0"/>
              <w:jc w:val="both"/>
              <w:rPr>
                <w:rFonts w:hint="eastAsia" w:ascii="仿宋" w:hAnsi="仿宋" w:eastAsia="仿宋" w:cs="仿宋"/>
                <w:bCs/>
                <w:szCs w:val="21"/>
                <w:lang w:eastAsia="zh-CN"/>
              </w:rPr>
            </w:pPr>
            <w:r>
              <w:rPr>
                <w:rFonts w:hint="eastAsia" w:ascii="仿宋" w:hAnsi="仿宋" w:eastAsia="仿宋" w:cs="仿宋"/>
                <w:bCs/>
                <w:szCs w:val="21"/>
              </w:rPr>
              <w:t>包括日用塑料用品、泡沫、海绵、汽车内饰等塑料制品</w:t>
            </w:r>
            <w:r>
              <w:rPr>
                <w:rFonts w:hint="eastAsia" w:ascii="仿宋" w:hAnsi="仿宋" w:eastAsia="仿宋" w:cs="仿宋"/>
                <w:bCs/>
                <w:szCs w:val="21"/>
                <w:lang w:eastAsia="zh-CN"/>
              </w:rPr>
              <w:t>。</w:t>
            </w: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使用再生料和非再生料的涉气工序停产；禁止使用国四及以下重型载货车辆（含燃气）进行物料运输。</w:t>
            </w:r>
          </w:p>
          <w:p>
            <w:pPr>
              <w:adjustRightInd w:val="0"/>
              <w:snapToGrid w:val="0"/>
              <w:jc w:val="left"/>
              <w:rPr>
                <w:rFonts w:ascii="仿宋" w:hAnsi="仿宋" w:eastAsia="仿宋" w:cs="仿宋"/>
                <w:bCs/>
                <w:szCs w:val="21"/>
              </w:rPr>
            </w:pP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使用再生料的涉VOCS工序停产；使用非再生料的停产30%（含）以上，以生产线或设备计，只有一条生产线或设备的涉VOCS工序停产。</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使用再生料的停产50%（含）以上，以生产线或设备计，只有一条生产线或设备的涉VOCS工序停产；使用非再生料的停产20%（含）以上，以生产线或设备计，只有一条生产线或设备的涉VOCS工序停产；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714" w:hRule="atLeast"/>
          <w:jc w:val="center"/>
        </w:trPr>
        <w:tc>
          <w:tcPr>
            <w:tcW w:w="637"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18</w:t>
            </w:r>
          </w:p>
        </w:tc>
        <w:tc>
          <w:tcPr>
            <w:tcW w:w="974" w:type="dxa"/>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机械</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加工</w:t>
            </w:r>
          </w:p>
          <w:p>
            <w:pPr>
              <w:adjustRightInd w:val="0"/>
              <w:snapToGrid w:val="0"/>
              <w:jc w:val="center"/>
              <w:rPr>
                <w:rFonts w:ascii="仿宋" w:hAnsi="仿宋" w:eastAsia="仿宋" w:cs="仿宋"/>
                <w:bCs/>
                <w:szCs w:val="21"/>
              </w:rPr>
            </w:pPr>
            <w:r>
              <w:rPr>
                <w:rFonts w:hint="eastAsia" w:ascii="仿宋" w:hAnsi="仿宋" w:eastAsia="仿宋" w:cs="仿宋"/>
                <w:bCs/>
                <w:szCs w:val="21"/>
              </w:rPr>
              <w:t>行业</w:t>
            </w:r>
          </w:p>
        </w:tc>
        <w:tc>
          <w:tcPr>
            <w:tcW w:w="1955" w:type="dxa"/>
            <w:tcBorders>
              <w:right w:val="single" w:color="auto" w:sz="4" w:space="0"/>
            </w:tcBorders>
            <w:noWrap/>
            <w:vAlign w:val="center"/>
          </w:tcPr>
          <w:p>
            <w:pPr>
              <w:adjustRightInd w:val="0"/>
              <w:snapToGrid w:val="0"/>
              <w:jc w:val="both"/>
              <w:rPr>
                <w:rFonts w:ascii="仿宋" w:hAnsi="仿宋" w:eastAsia="仿宋" w:cs="仿宋"/>
                <w:bCs/>
                <w:szCs w:val="21"/>
              </w:rPr>
            </w:pPr>
            <w:r>
              <w:rPr>
                <w:rFonts w:hint="eastAsia" w:ascii="仿宋" w:hAnsi="仿宋" w:eastAsia="仿宋" w:cs="仿宋"/>
                <w:bCs/>
                <w:szCs w:val="21"/>
              </w:rPr>
              <w:t>包括金属农具、日用金属制品制造等。</w:t>
            </w:r>
          </w:p>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p>
        </w:tc>
        <w:tc>
          <w:tcPr>
            <w:tcW w:w="3315" w:type="dxa"/>
            <w:noWrap/>
            <w:vAlign w:val="center"/>
          </w:tcPr>
          <w:p>
            <w:pPr>
              <w:adjustRightInd w:val="0"/>
              <w:snapToGrid w:val="0"/>
              <w:jc w:val="left"/>
              <w:rPr>
                <w:rFonts w:hint="eastAsia" w:ascii="仿宋" w:hAnsi="仿宋" w:eastAsia="仿宋" w:cs="仿宋"/>
                <w:bCs/>
                <w:szCs w:val="21"/>
                <w:lang w:eastAsia="zh-CN"/>
              </w:rPr>
            </w:pPr>
            <w:r>
              <w:rPr>
                <w:rFonts w:hint="eastAsia" w:ascii="仿宋" w:hAnsi="仿宋" w:eastAsia="仿宋" w:cs="仿宋"/>
                <w:bCs/>
                <w:szCs w:val="21"/>
              </w:rPr>
              <w:t>含VOCS工序的企业停涉气工序，有酸洗池的进行覆盖；只有打磨、焊接等工序的企业，红色预警停产，禁止使用国四及以下重型载货车辆（含燃气）进行物料运输</w:t>
            </w:r>
            <w:r>
              <w:rPr>
                <w:rFonts w:hint="eastAsia" w:ascii="仿宋" w:hAnsi="仿宋" w:eastAsia="仿宋" w:cs="仿宋"/>
                <w:bCs/>
                <w:szCs w:val="21"/>
                <w:lang w:eastAsia="zh-CN"/>
              </w:rPr>
              <w:t>。</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含VOCS工序的企业停涉气工序，有酸洗池的进行覆盖；只有打磨、焊接等工序的企业，停产，禁止使用国四及以下重型载货车辆（含燃气）进行物料运输。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含VOCS工序的企业停涉气工序，有酸洗池的进行覆盖；只有打磨、焊接等工序的企业，停产，禁止使用国四及以下重型载货车辆（含燃气）进行物料运输。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19</w:t>
            </w:r>
          </w:p>
        </w:tc>
        <w:tc>
          <w:tcPr>
            <w:tcW w:w="974" w:type="dxa"/>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石材</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加工</w:t>
            </w:r>
          </w:p>
          <w:p>
            <w:pPr>
              <w:adjustRightInd w:val="0"/>
              <w:snapToGrid w:val="0"/>
              <w:jc w:val="center"/>
              <w:rPr>
                <w:rFonts w:ascii="仿宋" w:hAnsi="仿宋" w:eastAsia="仿宋" w:cs="仿宋"/>
                <w:bCs/>
                <w:szCs w:val="21"/>
              </w:rPr>
            </w:pPr>
            <w:r>
              <w:rPr>
                <w:rFonts w:hint="eastAsia" w:ascii="仿宋" w:hAnsi="仿宋" w:eastAsia="仿宋" w:cs="仿宋"/>
                <w:bCs/>
                <w:szCs w:val="21"/>
              </w:rPr>
              <w:t>行业</w:t>
            </w:r>
          </w:p>
          <w:p>
            <w:pPr>
              <w:adjustRightInd w:val="0"/>
              <w:snapToGrid w:val="0"/>
              <w:jc w:val="center"/>
              <w:rPr>
                <w:rFonts w:ascii="仿宋" w:hAnsi="仿宋" w:eastAsia="仿宋" w:cs="仿宋"/>
                <w:bCs/>
                <w:szCs w:val="21"/>
              </w:rPr>
            </w:pPr>
          </w:p>
        </w:tc>
        <w:tc>
          <w:tcPr>
            <w:tcW w:w="1955" w:type="dxa"/>
            <w:tcBorders>
              <w:right w:val="single" w:color="auto" w:sz="4" w:space="0"/>
            </w:tcBorders>
            <w:noWrap/>
            <w:vAlign w:val="center"/>
          </w:tcPr>
          <w:p>
            <w:pPr>
              <w:adjustRightInd w:val="0"/>
              <w:snapToGrid w:val="0"/>
              <w:jc w:val="both"/>
              <w:rPr>
                <w:rFonts w:ascii="仿宋" w:hAnsi="仿宋" w:eastAsia="仿宋" w:cs="仿宋"/>
                <w:bCs/>
                <w:szCs w:val="21"/>
              </w:rPr>
            </w:pPr>
            <w:r>
              <w:rPr>
                <w:rFonts w:hint="eastAsia" w:ascii="仿宋" w:hAnsi="仿宋" w:eastAsia="仿宋" w:cs="仿宋"/>
                <w:bCs/>
                <w:szCs w:val="21"/>
              </w:rPr>
              <w:t>包括石料加工（含雕刻）、砂石料厂、矿山开采等。</w:t>
            </w:r>
          </w:p>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石材加工行业停产；禁止使用国四及以下重型载货车辆（含燃气）进行物料运输。</w:t>
            </w:r>
          </w:p>
          <w:p>
            <w:pPr>
              <w:adjustRightInd w:val="0"/>
              <w:snapToGrid w:val="0"/>
              <w:jc w:val="left"/>
              <w:rPr>
                <w:rFonts w:ascii="仿宋" w:hAnsi="仿宋" w:eastAsia="仿宋" w:cs="仿宋"/>
                <w:bCs/>
                <w:szCs w:val="21"/>
              </w:rPr>
            </w:pPr>
            <w:r>
              <w:rPr>
                <w:rFonts w:hint="eastAsia" w:ascii="仿宋" w:hAnsi="仿宋" w:eastAsia="仿宋" w:cs="仿宋"/>
                <w:bCs/>
                <w:szCs w:val="21"/>
              </w:rPr>
              <w:t>砂石料厂、矿山开采等行业停产；禁止车辆运输。</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石材加工（含雕刻）涉VOCS工序停产；禁止露天作业和干法作业；禁止使用国四及以下重型载货车辆（含燃气）进行物料运输。</w:t>
            </w:r>
          </w:p>
          <w:p>
            <w:pPr>
              <w:adjustRightInd w:val="0"/>
              <w:snapToGrid w:val="0"/>
              <w:jc w:val="left"/>
              <w:rPr>
                <w:rFonts w:ascii="仿宋" w:hAnsi="仿宋" w:eastAsia="仿宋" w:cs="仿宋"/>
                <w:bCs/>
                <w:szCs w:val="21"/>
              </w:rPr>
            </w:pPr>
            <w:r>
              <w:rPr>
                <w:rFonts w:hint="eastAsia" w:ascii="仿宋" w:hAnsi="仿宋" w:eastAsia="仿宋" w:cs="仿宋"/>
                <w:bCs/>
                <w:szCs w:val="21"/>
              </w:rPr>
              <w:t>砂石料厂、矿山开采等行业停产；禁止车辆运输。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石材加工（含雕刻）涉VOCS工序停产；禁止露天作业和干法作业；禁止使用国四及以下重型载货车辆（含燃气）进行物料运输。</w:t>
            </w:r>
          </w:p>
          <w:p>
            <w:pPr>
              <w:adjustRightInd w:val="0"/>
              <w:snapToGrid w:val="0"/>
              <w:jc w:val="left"/>
              <w:rPr>
                <w:rFonts w:ascii="仿宋" w:hAnsi="仿宋" w:eastAsia="仿宋" w:cs="仿宋"/>
                <w:bCs/>
                <w:szCs w:val="21"/>
              </w:rPr>
            </w:pPr>
            <w:r>
              <w:rPr>
                <w:rFonts w:hint="eastAsia" w:ascii="仿宋" w:hAnsi="仿宋" w:eastAsia="仿宋" w:cs="仿宋"/>
                <w:bCs/>
                <w:szCs w:val="21"/>
              </w:rPr>
              <w:t>砂石料厂、矿山开采等行业停产；禁止车辆运输。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893" w:hRule="atLeast"/>
          <w:jc w:val="center"/>
        </w:trPr>
        <w:tc>
          <w:tcPr>
            <w:tcW w:w="637"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20</w:t>
            </w:r>
          </w:p>
        </w:tc>
        <w:tc>
          <w:tcPr>
            <w:tcW w:w="974" w:type="dxa"/>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石膏</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和石</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膏板</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制造</w:t>
            </w:r>
          </w:p>
          <w:p>
            <w:pPr>
              <w:adjustRightInd w:val="0"/>
              <w:snapToGrid w:val="0"/>
              <w:jc w:val="center"/>
              <w:rPr>
                <w:rFonts w:ascii="仿宋" w:hAnsi="仿宋" w:eastAsia="仿宋" w:cs="仿宋"/>
                <w:bCs/>
                <w:szCs w:val="21"/>
              </w:rPr>
            </w:pPr>
            <w:r>
              <w:rPr>
                <w:rFonts w:hint="eastAsia" w:ascii="仿宋" w:hAnsi="仿宋" w:eastAsia="仿宋" w:cs="仿宋"/>
                <w:bCs/>
                <w:szCs w:val="21"/>
              </w:rPr>
              <w:t>行业</w:t>
            </w:r>
          </w:p>
        </w:tc>
        <w:tc>
          <w:tcPr>
            <w:tcW w:w="1955" w:type="dxa"/>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停产；禁止使用国四及以下重型载货车辆（含燃气）进行物料运输。</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使用天然气或电为能源的停产50%（含）以上，以生产线或设备计，只有一条生产线或设备的停产；使用其他能源的停产；禁止使用国四及以下重型载货车辆（含燃气）进行物料运输。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使用天然气或电为能源的停产50%（含）以上，以生产线或设备计，只有一条生产线或设备的停产；使用其他能源的停产；禁止使用国四及以下重型载货车辆（含燃气）进行物料运输。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94" w:hRule="atLeast"/>
          <w:jc w:val="center"/>
        </w:trPr>
        <w:tc>
          <w:tcPr>
            <w:tcW w:w="637"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21</w:t>
            </w:r>
          </w:p>
        </w:tc>
        <w:tc>
          <w:tcPr>
            <w:tcW w:w="974" w:type="dxa"/>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金属</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表面</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处理</w:t>
            </w:r>
          </w:p>
          <w:p>
            <w:pPr>
              <w:adjustRightInd w:val="0"/>
              <w:snapToGrid w:val="0"/>
              <w:jc w:val="center"/>
              <w:rPr>
                <w:rFonts w:ascii="仿宋" w:hAnsi="仿宋" w:eastAsia="仿宋" w:cs="仿宋"/>
                <w:bCs/>
                <w:szCs w:val="21"/>
              </w:rPr>
            </w:pPr>
            <w:r>
              <w:rPr>
                <w:rFonts w:hint="eastAsia" w:ascii="仿宋" w:hAnsi="仿宋" w:eastAsia="仿宋" w:cs="仿宋"/>
                <w:bCs/>
                <w:szCs w:val="21"/>
              </w:rPr>
              <w:t>行业</w:t>
            </w:r>
          </w:p>
        </w:tc>
        <w:tc>
          <w:tcPr>
            <w:tcW w:w="1955" w:type="dxa"/>
            <w:tcBorders>
              <w:right w:val="single" w:color="auto" w:sz="4" w:space="0"/>
            </w:tcBorders>
            <w:noWrap/>
            <w:vAlign w:val="center"/>
          </w:tcPr>
          <w:p>
            <w:pPr>
              <w:adjustRightInd w:val="0"/>
              <w:snapToGrid w:val="0"/>
              <w:jc w:val="both"/>
              <w:rPr>
                <w:rFonts w:ascii="仿宋" w:hAnsi="仿宋" w:eastAsia="仿宋" w:cs="仿宋"/>
                <w:bCs/>
                <w:szCs w:val="21"/>
              </w:rPr>
            </w:pPr>
            <w:r>
              <w:rPr>
                <w:rFonts w:hint="eastAsia" w:ascii="仿宋" w:hAnsi="仿宋" w:eastAsia="仿宋" w:cs="仿宋"/>
                <w:bCs/>
                <w:szCs w:val="21"/>
              </w:rPr>
              <w:t>包括电镀、热镀锌等行业。</w:t>
            </w:r>
          </w:p>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涉气工序停产，锌锅可停产保温,酸洗池进行覆盖；禁止使用国四及以下重型载货车辆（含燃气）进行物料运输。</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涉气工序停产，锌锅可停产保温,酸洗池进行覆盖；禁止使用国四及以下重型载货车辆（含燃气）进行物料运输。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涉气工序停产，锌锅可停产保温,酸洗池进行覆盖；禁止使用国四及以下重型载货车辆（含燃气）进行物料运输。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604" w:hRule="atLeast"/>
          <w:jc w:val="center"/>
        </w:trPr>
        <w:tc>
          <w:tcPr>
            <w:tcW w:w="637"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23</w:t>
            </w:r>
          </w:p>
        </w:tc>
        <w:tc>
          <w:tcPr>
            <w:tcW w:w="974" w:type="dxa"/>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日用化工、制</w:t>
            </w:r>
          </w:p>
          <w:p>
            <w:pPr>
              <w:adjustRightInd w:val="0"/>
              <w:snapToGrid w:val="0"/>
              <w:jc w:val="center"/>
              <w:rPr>
                <w:rFonts w:ascii="仿宋" w:hAnsi="仿宋" w:eastAsia="仿宋" w:cs="仿宋"/>
                <w:bCs/>
                <w:szCs w:val="21"/>
              </w:rPr>
            </w:pPr>
            <w:r>
              <w:rPr>
                <w:rFonts w:hint="eastAsia" w:ascii="仿宋" w:hAnsi="仿宋" w:eastAsia="仿宋" w:cs="仿宋"/>
                <w:bCs/>
                <w:szCs w:val="21"/>
              </w:rPr>
              <w:t>香行业</w:t>
            </w:r>
          </w:p>
        </w:tc>
        <w:tc>
          <w:tcPr>
            <w:tcW w:w="1955" w:type="dxa"/>
            <w:tcBorders>
              <w:right w:val="single" w:color="auto" w:sz="4" w:space="0"/>
            </w:tcBorders>
            <w:noWrap/>
            <w:vAlign w:val="center"/>
          </w:tcPr>
          <w:p>
            <w:pPr>
              <w:adjustRightInd w:val="0"/>
              <w:snapToGrid w:val="0"/>
              <w:jc w:val="both"/>
              <w:rPr>
                <w:rFonts w:ascii="仿宋" w:hAnsi="仿宋" w:eastAsia="仿宋" w:cs="仿宋"/>
                <w:bCs/>
                <w:szCs w:val="21"/>
              </w:rPr>
            </w:pPr>
            <w:r>
              <w:rPr>
                <w:rFonts w:hint="eastAsia" w:ascii="仿宋" w:hAnsi="仿宋" w:eastAsia="仿宋" w:cs="仿宋"/>
                <w:bCs/>
                <w:szCs w:val="21"/>
              </w:rPr>
              <w:t>包括蚊香、蚊香液、洗洁剂、空气清新剂、洗衣粉等制品行业。</w:t>
            </w:r>
          </w:p>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停产；禁止使用国四及以下重型载货车辆（含燃气）进行物料运输。</w:t>
            </w:r>
          </w:p>
          <w:p>
            <w:pPr>
              <w:adjustRightInd w:val="0"/>
              <w:snapToGrid w:val="0"/>
              <w:jc w:val="left"/>
              <w:rPr>
                <w:rFonts w:ascii="仿宋" w:hAnsi="仿宋" w:eastAsia="仿宋" w:cs="仿宋"/>
                <w:bCs/>
                <w:szCs w:val="21"/>
              </w:rPr>
            </w:pP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停产50%（含）以上，以生产线或设备计，只有一条生产线或设备的涉气工序停产；禁止使用国四及以下重型载货车辆（含燃气）进行物料运输。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停产50%（含）以上，以生产线或设备计，只有一条生产线或设备的涉气工序停产；禁止使用国四及以下重型载货车辆（含燃气）进行物料运输。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24</w:t>
            </w:r>
          </w:p>
        </w:tc>
        <w:tc>
          <w:tcPr>
            <w:tcW w:w="974" w:type="dxa"/>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平版</w:t>
            </w:r>
          </w:p>
          <w:p>
            <w:pPr>
              <w:adjustRightInd w:val="0"/>
              <w:snapToGrid w:val="0"/>
              <w:jc w:val="center"/>
              <w:rPr>
                <w:rFonts w:hint="eastAsia" w:ascii="仿宋" w:hAnsi="仿宋" w:eastAsia="仿宋" w:cs="仿宋"/>
                <w:bCs/>
                <w:szCs w:val="21"/>
              </w:rPr>
            </w:pPr>
            <w:r>
              <w:rPr>
                <w:rFonts w:hint="eastAsia" w:ascii="仿宋" w:hAnsi="仿宋" w:eastAsia="仿宋" w:cs="仿宋"/>
                <w:bCs/>
                <w:szCs w:val="21"/>
              </w:rPr>
              <w:t>胶印</w:t>
            </w:r>
          </w:p>
          <w:p>
            <w:pPr>
              <w:adjustRightInd w:val="0"/>
              <w:snapToGrid w:val="0"/>
              <w:jc w:val="center"/>
              <w:rPr>
                <w:rFonts w:ascii="仿宋" w:hAnsi="仿宋" w:eastAsia="仿宋" w:cs="仿宋"/>
                <w:bCs/>
                <w:szCs w:val="21"/>
              </w:rPr>
            </w:pPr>
            <w:r>
              <w:rPr>
                <w:rFonts w:hint="eastAsia" w:ascii="仿宋" w:hAnsi="仿宋" w:eastAsia="仿宋" w:cs="仿宋"/>
                <w:bCs/>
                <w:szCs w:val="21"/>
              </w:rPr>
              <w:t>行业</w:t>
            </w:r>
          </w:p>
        </w:tc>
        <w:tc>
          <w:tcPr>
            <w:tcW w:w="1955" w:type="dxa"/>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使用油性墨和水性墨的涉VOC工序停产；禁止使用国四及以下重型载货车辆（含燃气）进行物料运输。</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使用油性墨的停产50%（含）以上，以生产线或设备计，只有一条生产线或设备的涉VOCS工序停产；禁止使用国四及以下重型载货车辆（含燃气）进行物料运输。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使用油性墨停产30%（含）以上，以生产线或设备计，只有一条生产线或设备的涉VOCS工序停产；禁止使用国四及以下重型载货车辆（含燃气）进行物料运输。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113" w:hRule="atLeast"/>
          <w:jc w:val="center"/>
        </w:trPr>
        <w:tc>
          <w:tcPr>
            <w:tcW w:w="637"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25</w:t>
            </w:r>
          </w:p>
        </w:tc>
        <w:tc>
          <w:tcPr>
            <w:tcW w:w="974" w:type="dxa"/>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钙粉</w:t>
            </w:r>
          </w:p>
          <w:p>
            <w:pPr>
              <w:adjustRightInd w:val="0"/>
              <w:snapToGrid w:val="0"/>
              <w:jc w:val="center"/>
              <w:rPr>
                <w:rFonts w:ascii="仿宋" w:hAnsi="仿宋" w:eastAsia="仿宋" w:cs="仿宋"/>
                <w:bCs/>
                <w:szCs w:val="21"/>
              </w:rPr>
            </w:pPr>
            <w:r>
              <w:rPr>
                <w:rFonts w:hint="eastAsia" w:ascii="仿宋" w:hAnsi="仿宋" w:eastAsia="仿宋" w:cs="仿宋"/>
                <w:bCs/>
                <w:szCs w:val="21"/>
              </w:rPr>
              <w:t>行业</w:t>
            </w:r>
          </w:p>
        </w:tc>
        <w:tc>
          <w:tcPr>
            <w:tcW w:w="1955" w:type="dxa"/>
            <w:tcBorders>
              <w:right w:val="single" w:color="auto" w:sz="4" w:space="0"/>
            </w:tcBorders>
            <w:noWrap/>
            <w:vAlign w:val="center"/>
          </w:tcPr>
          <w:p>
            <w:pPr>
              <w:adjustRightInd w:val="0"/>
              <w:snapToGrid w:val="0"/>
              <w:jc w:val="both"/>
              <w:rPr>
                <w:rFonts w:ascii="仿宋" w:hAnsi="仿宋" w:eastAsia="仿宋" w:cs="仿宋"/>
                <w:bCs/>
                <w:szCs w:val="21"/>
              </w:rPr>
            </w:pP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停产；禁止使用国四及以下重型载货车辆（含燃气）进行物料运输。</w:t>
            </w: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停产；禁止使用国四及以下重型载货车辆（含燃气）进行物料运输。</w:t>
            </w: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停产；禁止使用国四及以下重型载货车辆（含燃气）进行物料运输。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26</w:t>
            </w:r>
          </w:p>
        </w:tc>
        <w:tc>
          <w:tcPr>
            <w:tcW w:w="974" w:type="dxa"/>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包装</w:t>
            </w:r>
          </w:p>
          <w:p>
            <w:pPr>
              <w:adjustRightInd w:val="0"/>
              <w:snapToGrid w:val="0"/>
              <w:jc w:val="center"/>
              <w:rPr>
                <w:rFonts w:ascii="仿宋" w:hAnsi="仿宋" w:eastAsia="仿宋" w:cs="仿宋"/>
                <w:bCs/>
                <w:szCs w:val="21"/>
              </w:rPr>
            </w:pPr>
            <w:r>
              <w:rPr>
                <w:rFonts w:hint="eastAsia" w:ascii="仿宋" w:hAnsi="仿宋" w:eastAsia="仿宋" w:cs="仿宋"/>
                <w:bCs/>
                <w:szCs w:val="21"/>
              </w:rPr>
              <w:t>印刷</w:t>
            </w:r>
          </w:p>
        </w:tc>
        <w:tc>
          <w:tcPr>
            <w:tcW w:w="1955" w:type="dxa"/>
            <w:tcBorders>
              <w:right w:val="single" w:color="auto" w:sz="4" w:space="0"/>
            </w:tcBorders>
            <w:noWrap/>
            <w:vAlign w:val="center"/>
          </w:tcPr>
          <w:p>
            <w:pPr>
              <w:adjustRightInd w:val="0"/>
              <w:snapToGrid w:val="0"/>
              <w:jc w:val="both"/>
              <w:rPr>
                <w:rFonts w:ascii="仿宋" w:hAnsi="仿宋" w:eastAsia="仿宋" w:cs="仿宋"/>
                <w:bCs/>
                <w:szCs w:val="21"/>
              </w:rPr>
            </w:pPr>
            <w:r>
              <w:rPr>
                <w:rFonts w:hint="eastAsia" w:ascii="仿宋" w:hAnsi="仿宋" w:eastAsia="仿宋" w:cs="仿宋"/>
                <w:bCs/>
                <w:szCs w:val="21"/>
              </w:rPr>
              <w:t>包括塑料软包装印刷、彩盒印刷、印铁制罐、标签印刷，不适用于书报刊、本册平板印刷，无VOCS排放的数字印刷及其他生产工序。</w:t>
            </w:r>
          </w:p>
        </w:tc>
        <w:tc>
          <w:tcPr>
            <w:tcW w:w="1738" w:type="dxa"/>
            <w:tcBorders>
              <w:left w:val="single" w:color="auto" w:sz="4" w:space="0"/>
            </w:tcBorders>
            <w:noWrap/>
            <w:vAlign w:val="center"/>
          </w:tcPr>
          <w:p>
            <w:pPr>
              <w:adjustRightInd w:val="0"/>
              <w:snapToGrid w:val="0"/>
              <w:jc w:val="left"/>
              <w:rPr>
                <w:rFonts w:ascii="仿宋" w:hAnsi="仿宋" w:eastAsia="仿宋" w:cs="仿宋"/>
                <w:bCs/>
                <w:szCs w:val="21"/>
              </w:rPr>
            </w:pPr>
          </w:p>
        </w:tc>
        <w:tc>
          <w:tcPr>
            <w:tcW w:w="3315"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供墨、涂布、印刷、覆膜、复合、上光、清洗等涉VOCs排放工序停产；禁止使用国四及以下重型载货车辆（含燃气）进行物料运输。</w:t>
            </w:r>
          </w:p>
          <w:p>
            <w:pPr>
              <w:adjustRightInd w:val="0"/>
              <w:snapToGrid w:val="0"/>
              <w:jc w:val="left"/>
              <w:rPr>
                <w:rFonts w:ascii="仿宋" w:hAnsi="仿宋" w:eastAsia="仿宋" w:cs="仿宋"/>
                <w:bCs/>
                <w:szCs w:val="21"/>
              </w:rPr>
            </w:pPr>
          </w:p>
        </w:tc>
        <w:tc>
          <w:tcPr>
            <w:tcW w:w="3221"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使用非溶剂型油墨企业停产50%（含）以上，以印刷机数量计。使用溶剂型油墨的企业停产；禁止使用国四及以下重型载货车辆（含燃气）进行物料运输。</w:t>
            </w:r>
          </w:p>
          <w:p>
            <w:pPr>
              <w:adjustRightInd w:val="0"/>
              <w:snapToGrid w:val="0"/>
              <w:jc w:val="left"/>
              <w:rPr>
                <w:rFonts w:ascii="仿宋" w:hAnsi="仿宋" w:eastAsia="仿宋" w:cs="仿宋"/>
                <w:bCs/>
                <w:szCs w:val="21"/>
              </w:rPr>
            </w:pPr>
          </w:p>
        </w:tc>
        <w:tc>
          <w:tcPr>
            <w:tcW w:w="3389" w:type="dxa"/>
            <w:noWrap/>
            <w:vAlign w:val="center"/>
          </w:tcPr>
          <w:p>
            <w:pPr>
              <w:adjustRightInd w:val="0"/>
              <w:snapToGrid w:val="0"/>
              <w:jc w:val="left"/>
              <w:rPr>
                <w:rFonts w:ascii="仿宋" w:hAnsi="仿宋" w:eastAsia="仿宋" w:cs="仿宋"/>
                <w:bCs/>
                <w:szCs w:val="21"/>
              </w:rPr>
            </w:pPr>
            <w:r>
              <w:rPr>
                <w:rFonts w:hint="eastAsia" w:ascii="仿宋" w:hAnsi="仿宋" w:eastAsia="仿宋" w:cs="仿宋"/>
                <w:bCs/>
                <w:szCs w:val="21"/>
              </w:rPr>
              <w:t>黄色预警期间：使用溶剂型油墨企业停产；禁止使用国四及以下重型载货车辆（含燃气）进行物料运输。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6" w:type="dxa"/>
          <w:trHeight w:val="146" w:hRule="atLeast"/>
          <w:jc w:val="center"/>
        </w:trPr>
        <w:tc>
          <w:tcPr>
            <w:tcW w:w="637" w:type="dxa"/>
            <w:noWrap/>
            <w:vAlign w:val="center"/>
          </w:tcPr>
          <w:p>
            <w:pPr>
              <w:adjustRightInd w:val="0"/>
              <w:snapToGrid w:val="0"/>
              <w:jc w:val="center"/>
              <w:rPr>
                <w:rFonts w:ascii="仿宋" w:hAnsi="仿宋" w:eastAsia="仿宋" w:cs="仿宋"/>
                <w:bCs/>
                <w:szCs w:val="21"/>
              </w:rPr>
            </w:pPr>
            <w:r>
              <w:rPr>
                <w:rFonts w:hint="eastAsia" w:ascii="仿宋" w:hAnsi="仿宋" w:eastAsia="仿宋" w:cs="仿宋"/>
                <w:bCs/>
                <w:szCs w:val="21"/>
              </w:rPr>
              <w:t>27</w:t>
            </w:r>
          </w:p>
        </w:tc>
        <w:tc>
          <w:tcPr>
            <w:tcW w:w="974" w:type="dxa"/>
            <w:noWrap/>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补充</w:t>
            </w:r>
          </w:p>
          <w:p>
            <w:pPr>
              <w:adjustRightInd w:val="0"/>
              <w:snapToGrid w:val="0"/>
              <w:jc w:val="center"/>
              <w:rPr>
                <w:rFonts w:ascii="仿宋" w:hAnsi="仿宋" w:eastAsia="仿宋" w:cs="仿宋"/>
                <w:bCs/>
                <w:szCs w:val="21"/>
              </w:rPr>
            </w:pPr>
            <w:r>
              <w:rPr>
                <w:rFonts w:hint="eastAsia" w:ascii="仿宋" w:hAnsi="仿宋" w:eastAsia="仿宋" w:cs="仿宋"/>
                <w:bCs/>
                <w:szCs w:val="21"/>
              </w:rPr>
              <w:t>规定</w:t>
            </w:r>
          </w:p>
        </w:tc>
        <w:tc>
          <w:tcPr>
            <w:tcW w:w="13618" w:type="dxa"/>
            <w:gridSpan w:val="5"/>
            <w:noWrap/>
            <w:vAlign w:val="center"/>
          </w:tcPr>
          <w:p>
            <w:pPr>
              <w:adjustRightInd w:val="0"/>
              <w:snapToGrid w:val="0"/>
              <w:jc w:val="both"/>
              <w:rPr>
                <w:rFonts w:hint="eastAsia" w:ascii="仿宋" w:hAnsi="仿宋" w:eastAsia="仿宋" w:cs="仿宋"/>
                <w:bCs/>
                <w:szCs w:val="21"/>
              </w:rPr>
            </w:pPr>
            <w:r>
              <w:rPr>
                <w:rFonts w:hint="eastAsia" w:ascii="仿宋" w:hAnsi="仿宋" w:eastAsia="仿宋" w:cs="仿宋"/>
                <w:bCs/>
                <w:szCs w:val="21"/>
              </w:rPr>
              <w:t>1.使用锅炉生产，其他工艺环节不排放大气污染物的企业，参照</w:t>
            </w:r>
            <w:r>
              <w:rPr>
                <w:rFonts w:hint="eastAsia" w:ascii="仿宋" w:hAnsi="仿宋" w:eastAsia="仿宋" w:cs="仿宋"/>
                <w:bCs/>
                <w:szCs w:val="21"/>
                <w:lang w:val="en-US" w:eastAsia="zh-CN"/>
              </w:rPr>
              <w:t>《</w:t>
            </w:r>
            <w:r>
              <w:rPr>
                <w:rFonts w:hint="eastAsia" w:ascii="仿宋" w:hAnsi="仿宋" w:eastAsia="仿宋" w:cs="仿宋"/>
                <w:bCs/>
                <w:szCs w:val="21"/>
                <w:lang w:eastAsia="zh-CN"/>
              </w:rPr>
              <w:t>保定市非重点行业重污染天气应急响应减排措施</w:t>
            </w:r>
            <w:r>
              <w:rPr>
                <w:rFonts w:hint="eastAsia" w:ascii="仿宋" w:hAnsi="仿宋" w:eastAsia="仿宋" w:cs="仿宋"/>
                <w:bCs/>
                <w:szCs w:val="21"/>
                <w:lang w:val="en-US" w:eastAsia="zh-CN"/>
              </w:rPr>
              <w:t>》中</w:t>
            </w:r>
            <w:r>
              <w:rPr>
                <w:rFonts w:hint="eastAsia" w:ascii="仿宋" w:hAnsi="仿宋" w:eastAsia="仿宋" w:cs="仿宋"/>
                <w:bCs/>
                <w:szCs w:val="21"/>
              </w:rPr>
              <w:t>“造纸行业”采取管控措施。</w:t>
            </w:r>
          </w:p>
          <w:p>
            <w:pPr>
              <w:adjustRightInd w:val="0"/>
              <w:snapToGrid w:val="0"/>
              <w:jc w:val="both"/>
              <w:rPr>
                <w:rFonts w:ascii="仿宋" w:hAnsi="仿宋" w:eastAsia="仿宋" w:cs="仿宋"/>
                <w:bCs/>
                <w:szCs w:val="21"/>
              </w:rPr>
            </w:pPr>
            <w:r>
              <w:rPr>
                <w:rFonts w:hint="eastAsia" w:ascii="仿宋" w:hAnsi="仿宋" w:eastAsia="仿宋" w:cs="仿宋"/>
                <w:bCs/>
                <w:szCs w:val="21"/>
              </w:rPr>
              <w:t>2.不需要绩效评级的行业，生产用燃煤、生物质锅炉稳定达到超低排放限值，燃气锅炉完成低氮改造并稳定达标（氮氧化物30毫克/立方米以下），不再评级，与生产系统挂钩即可，执行已规定的减排措施。</w:t>
            </w:r>
          </w:p>
          <w:p>
            <w:pPr>
              <w:adjustRightInd w:val="0"/>
              <w:snapToGrid w:val="0"/>
              <w:jc w:val="both"/>
              <w:rPr>
                <w:rFonts w:ascii="仿宋" w:hAnsi="仿宋" w:eastAsia="仿宋" w:cs="仿宋"/>
                <w:bCs/>
                <w:szCs w:val="21"/>
              </w:rPr>
            </w:pPr>
            <w:r>
              <w:rPr>
                <w:rFonts w:hint="eastAsia" w:ascii="仿宋" w:hAnsi="仿宋" w:eastAsia="仿宋" w:cs="仿宋"/>
                <w:bCs/>
                <w:szCs w:val="21"/>
              </w:rPr>
              <w:t>3.企业独立供暖锅炉，可不参与停限产。</w:t>
            </w:r>
          </w:p>
          <w:p>
            <w:pPr>
              <w:adjustRightInd w:val="0"/>
              <w:snapToGrid w:val="0"/>
              <w:jc w:val="both"/>
              <w:rPr>
                <w:rFonts w:ascii="仿宋" w:hAnsi="仿宋" w:eastAsia="仿宋" w:cs="仿宋"/>
                <w:bCs/>
                <w:szCs w:val="21"/>
              </w:rPr>
            </w:pPr>
            <w:r>
              <w:rPr>
                <w:rFonts w:hint="eastAsia" w:ascii="仿宋" w:hAnsi="仿宋" w:eastAsia="仿宋" w:cs="仿宋"/>
                <w:bCs/>
                <w:szCs w:val="21"/>
              </w:rPr>
              <w:t>4.生产工艺中大气污染物只排放烟粉尘（颗粒物）的企业，可参照“第</w:t>
            </w:r>
            <w:r>
              <w:rPr>
                <w:rFonts w:hint="eastAsia" w:ascii="仿宋" w:hAnsi="仿宋" w:eastAsia="仿宋" w:cs="仿宋"/>
                <w:bCs/>
                <w:szCs w:val="21"/>
                <w:lang w:eastAsia="zh-CN"/>
              </w:rPr>
              <w:t>二</w:t>
            </w:r>
            <w:r>
              <w:rPr>
                <w:rFonts w:hint="eastAsia" w:ascii="仿宋" w:hAnsi="仿宋" w:eastAsia="仿宋" w:cs="仿宋"/>
                <w:bCs/>
                <w:szCs w:val="21"/>
              </w:rPr>
              <w:t>十五项、钙粉行业”采取管控措施。</w:t>
            </w:r>
          </w:p>
          <w:p>
            <w:pPr>
              <w:adjustRightInd w:val="0"/>
              <w:snapToGrid w:val="0"/>
              <w:jc w:val="both"/>
              <w:rPr>
                <w:rFonts w:ascii="仿宋" w:hAnsi="仿宋" w:eastAsia="仿宋" w:cs="仿宋"/>
                <w:bCs/>
                <w:szCs w:val="21"/>
              </w:rPr>
            </w:pPr>
            <w:r>
              <w:rPr>
                <w:rFonts w:hint="eastAsia" w:ascii="仿宋" w:hAnsi="仿宋" w:eastAsia="仿宋" w:cs="仿宋"/>
                <w:bCs/>
                <w:szCs w:val="21"/>
              </w:rPr>
              <w:t>5.其他涉VOCS工序的行业参照“第</w:t>
            </w:r>
            <w:r>
              <w:rPr>
                <w:rFonts w:hint="eastAsia" w:ascii="仿宋" w:hAnsi="仿宋" w:eastAsia="仿宋" w:cs="仿宋"/>
                <w:bCs/>
                <w:szCs w:val="21"/>
                <w:lang w:eastAsia="zh-CN"/>
              </w:rPr>
              <w:t>十八项</w:t>
            </w:r>
            <w:r>
              <w:rPr>
                <w:rFonts w:hint="eastAsia" w:ascii="仿宋" w:hAnsi="仿宋" w:eastAsia="仿宋" w:cs="仿宋"/>
                <w:bCs/>
                <w:szCs w:val="21"/>
              </w:rPr>
              <w:t>、机械加工行业”采取管控措施。</w:t>
            </w:r>
          </w:p>
          <w:p>
            <w:pPr>
              <w:adjustRightInd w:val="0"/>
              <w:snapToGrid w:val="0"/>
              <w:jc w:val="both"/>
              <w:rPr>
                <w:rFonts w:ascii="仿宋" w:hAnsi="仿宋" w:eastAsia="仿宋" w:cs="仿宋"/>
                <w:bCs/>
                <w:szCs w:val="21"/>
              </w:rPr>
            </w:pPr>
            <w:r>
              <w:rPr>
                <w:rFonts w:hint="eastAsia" w:ascii="仿宋" w:hAnsi="仿宋" w:eastAsia="仿宋" w:cs="仿宋"/>
                <w:bCs/>
                <w:szCs w:val="21"/>
              </w:rPr>
              <w:t>6.热电、集中供热和热力供应企业，预警期间要“以热定电”和“以热定产”，并实行车辆管控。</w:t>
            </w:r>
          </w:p>
          <w:p>
            <w:pPr>
              <w:adjustRightInd w:val="0"/>
              <w:snapToGrid w:val="0"/>
              <w:jc w:val="both"/>
              <w:rPr>
                <w:rFonts w:ascii="仿宋" w:hAnsi="仿宋" w:eastAsia="仿宋" w:cs="仿宋"/>
                <w:bCs/>
                <w:szCs w:val="21"/>
              </w:rPr>
            </w:pPr>
            <w:r>
              <w:rPr>
                <w:rFonts w:hint="eastAsia" w:ascii="仿宋" w:hAnsi="仿宋" w:eastAsia="仿宋" w:cs="仿宋"/>
                <w:bCs/>
                <w:szCs w:val="21"/>
              </w:rPr>
              <w:t>7.粮食加工、型煤、乳制品、屠宰等行业生产锅炉达到国家和地方排放标准，可不参与停限产，但要实行车辆管控。</w:t>
            </w:r>
          </w:p>
          <w:p>
            <w:pPr>
              <w:adjustRightInd w:val="0"/>
              <w:snapToGrid w:val="0"/>
              <w:jc w:val="both"/>
              <w:rPr>
                <w:rFonts w:ascii="仿宋" w:hAnsi="仿宋" w:eastAsia="仿宋" w:cs="仿宋"/>
                <w:bCs/>
                <w:szCs w:val="21"/>
              </w:rPr>
            </w:pPr>
            <w:r>
              <w:rPr>
                <w:rFonts w:hint="eastAsia" w:ascii="仿宋" w:hAnsi="仿宋" w:eastAsia="仿宋" w:cs="仿宋"/>
                <w:bCs/>
                <w:szCs w:val="21"/>
              </w:rPr>
              <w:t>8.沥青搅拌站与水泥搅拌站的减排措施相同。</w:t>
            </w:r>
          </w:p>
          <w:p>
            <w:pPr>
              <w:adjustRightInd w:val="0"/>
              <w:snapToGrid w:val="0"/>
              <w:jc w:val="both"/>
              <w:rPr>
                <w:rFonts w:ascii="仿宋" w:hAnsi="仿宋" w:eastAsia="仿宋" w:cs="仿宋"/>
                <w:bCs/>
                <w:szCs w:val="21"/>
              </w:rPr>
            </w:pPr>
            <w:r>
              <w:rPr>
                <w:rFonts w:hint="eastAsia" w:ascii="仿宋" w:hAnsi="仿宋" w:eastAsia="仿宋" w:cs="仿宋"/>
                <w:bCs/>
                <w:szCs w:val="21"/>
              </w:rPr>
              <w:t>9.需要绩效评级的企业涉及跨行业、跨工序时，以所含行业或工序中绩效评价较低为准，对该企业进行整体评级。</w:t>
            </w:r>
          </w:p>
          <w:p>
            <w:pPr>
              <w:adjustRightInd w:val="0"/>
              <w:snapToGrid w:val="0"/>
              <w:jc w:val="both"/>
              <w:rPr>
                <w:rFonts w:ascii="仿宋" w:hAnsi="仿宋" w:eastAsia="仿宋" w:cs="仿宋"/>
                <w:bCs/>
                <w:szCs w:val="21"/>
              </w:rPr>
            </w:pPr>
            <w:r>
              <w:rPr>
                <w:rFonts w:hint="eastAsia" w:ascii="仿宋" w:hAnsi="仿宋" w:eastAsia="仿宋" w:cs="仿宋"/>
                <w:bCs/>
                <w:szCs w:val="21"/>
              </w:rPr>
              <w:t>10.不需要绩效评级的企业涉及跨行业、跨工序时，以所含行业、工序中主要行业或最严格的措施为准。</w:t>
            </w:r>
          </w:p>
          <w:p>
            <w:pPr>
              <w:adjustRightInd w:val="0"/>
              <w:snapToGrid w:val="0"/>
              <w:jc w:val="both"/>
              <w:rPr>
                <w:rFonts w:ascii="仿宋" w:hAnsi="仿宋" w:eastAsia="仿宋" w:cs="仿宋"/>
                <w:bCs/>
                <w:szCs w:val="21"/>
              </w:rPr>
            </w:pPr>
            <w:r>
              <w:rPr>
                <w:rFonts w:hint="eastAsia" w:ascii="仿宋" w:hAnsi="仿宋" w:eastAsia="仿宋" w:cs="仿宋"/>
                <w:bCs/>
                <w:szCs w:val="21"/>
              </w:rPr>
              <w:t>11.小微涉气企业是指单一大气污染物（PM、VOCS或PM+VOCS）排放量小于100千克/每年的涉气企业，黄色、橙色预警只采取车辆管控措施，红色预警停产，根据企业实际情况，企业规模较大，管理水平较低，不能列入小微涉气企业。</w:t>
            </w:r>
          </w:p>
          <w:p>
            <w:pPr>
              <w:adjustRightInd w:val="0"/>
              <w:snapToGrid w:val="0"/>
              <w:jc w:val="both"/>
              <w:rPr>
                <w:rFonts w:ascii="仿宋" w:hAnsi="仿宋" w:eastAsia="仿宋" w:cs="仿宋"/>
                <w:bCs/>
                <w:szCs w:val="21"/>
              </w:rPr>
            </w:pPr>
          </w:p>
        </w:tc>
      </w:tr>
    </w:tbl>
    <w:p>
      <w:pPr>
        <w:rPr>
          <w:rFonts w:ascii="仿宋" w:hAnsi="仿宋" w:eastAsia="仿宋" w:cs="仿宋"/>
          <w:sz w:val="32"/>
          <w:szCs w:val="32"/>
        </w:rPr>
      </w:pPr>
    </w:p>
    <w:p>
      <w:pPr>
        <w:rPr>
          <w:rFonts w:hint="eastAsia" w:ascii="黑体" w:hAnsi="黑体" w:eastAsia="黑体"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附件2</w:t>
      </w:r>
    </w:p>
    <w:p>
      <w:pPr>
        <w:spacing w:beforeLines="25" w:line="560" w:lineRule="exact"/>
        <w:jc w:val="center"/>
        <w:rPr>
          <w:rFonts w:ascii="方正小标宋简体" w:hAnsi="方正小标宋简体" w:eastAsia="方正小标宋简体" w:cs="方正小标宋简体"/>
          <w:bCs/>
          <w:w w:val="100"/>
          <w:sz w:val="44"/>
          <w:szCs w:val="44"/>
        </w:rPr>
      </w:pPr>
      <w:r>
        <w:rPr>
          <w:rFonts w:hint="eastAsia" w:ascii="方正小标宋简体" w:hAnsi="方正小标宋简体" w:eastAsia="方正小标宋简体" w:cs="方正小标宋简体"/>
          <w:bCs/>
          <w:w w:val="100"/>
          <w:sz w:val="44"/>
          <w:szCs w:val="44"/>
        </w:rPr>
        <w:t>涞水县重污染天气应急响应办公室成员单位职责</w:t>
      </w:r>
    </w:p>
    <w:tbl>
      <w:tblPr>
        <w:tblStyle w:val="10"/>
        <w:tblW w:w="13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1065"/>
        <w:gridCol w:w="2365"/>
        <w:gridCol w:w="10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548" w:hRule="atLeast"/>
          <w:tblHeader/>
          <w:jc w:val="center"/>
        </w:trPr>
        <w:tc>
          <w:tcPr>
            <w:tcW w:w="1065" w:type="dxa"/>
            <w:noWrap/>
            <w:vAlign w:val="center"/>
          </w:tcPr>
          <w:p>
            <w:pPr>
              <w:spacing w:line="420" w:lineRule="exact"/>
              <w:jc w:val="center"/>
              <w:textAlignment w:val="center"/>
              <w:rPr>
                <w:rFonts w:ascii="仿宋" w:hAnsi="仿宋" w:eastAsia="仿宋" w:cs="仿宋"/>
                <w:bCs/>
                <w:sz w:val="28"/>
                <w:szCs w:val="28"/>
              </w:rPr>
            </w:pPr>
            <w:r>
              <w:rPr>
                <w:rFonts w:hint="eastAsia" w:ascii="仿宋" w:hAnsi="仿宋" w:eastAsia="仿宋" w:cs="仿宋"/>
                <w:bCs/>
                <w:sz w:val="28"/>
                <w:szCs w:val="28"/>
              </w:rPr>
              <w:t>序号</w:t>
            </w:r>
          </w:p>
        </w:tc>
        <w:tc>
          <w:tcPr>
            <w:tcW w:w="2365" w:type="dxa"/>
            <w:noWrap/>
            <w:vAlign w:val="center"/>
          </w:tcPr>
          <w:p>
            <w:pPr>
              <w:spacing w:line="420" w:lineRule="exact"/>
              <w:jc w:val="center"/>
              <w:textAlignment w:val="center"/>
              <w:rPr>
                <w:rFonts w:ascii="仿宋" w:hAnsi="仿宋" w:eastAsia="仿宋" w:cs="仿宋"/>
                <w:bCs/>
                <w:sz w:val="28"/>
                <w:szCs w:val="28"/>
              </w:rPr>
            </w:pPr>
            <w:r>
              <w:rPr>
                <w:rFonts w:hint="eastAsia" w:ascii="仿宋" w:hAnsi="仿宋" w:eastAsia="仿宋" w:cs="仿宋"/>
                <w:bCs/>
                <w:sz w:val="28"/>
                <w:szCs w:val="28"/>
              </w:rPr>
              <w:t>单位名称</w:t>
            </w:r>
          </w:p>
        </w:tc>
        <w:tc>
          <w:tcPr>
            <w:tcW w:w="10354" w:type="dxa"/>
            <w:noWrap/>
            <w:vAlign w:val="center"/>
          </w:tcPr>
          <w:p>
            <w:pPr>
              <w:spacing w:line="420" w:lineRule="exact"/>
              <w:jc w:val="center"/>
              <w:textAlignment w:val="center"/>
              <w:rPr>
                <w:rFonts w:ascii="仿宋" w:hAnsi="仿宋" w:eastAsia="仿宋" w:cs="仿宋"/>
                <w:bCs/>
                <w:sz w:val="28"/>
                <w:szCs w:val="28"/>
              </w:rPr>
            </w:pPr>
            <w:r>
              <w:rPr>
                <w:rFonts w:hint="eastAsia" w:ascii="仿宋" w:hAnsi="仿宋" w:eastAsia="仿宋" w:cs="仿宋"/>
                <w:bCs/>
                <w:sz w:val="28"/>
                <w:szCs w:val="28"/>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adjustRightInd w:val="0"/>
              <w:snapToGrid w:val="0"/>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1</w:t>
            </w:r>
          </w:p>
        </w:tc>
        <w:tc>
          <w:tcPr>
            <w:tcW w:w="2365" w:type="dxa"/>
            <w:noWrap/>
            <w:vAlign w:val="center"/>
          </w:tcPr>
          <w:p>
            <w:pPr>
              <w:adjustRightInd w:val="0"/>
              <w:snapToGrid w:val="0"/>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县政府</w:t>
            </w:r>
          </w:p>
        </w:tc>
        <w:tc>
          <w:tcPr>
            <w:tcW w:w="10354" w:type="dxa"/>
            <w:noWrap/>
            <w:vAlign w:val="center"/>
          </w:tcPr>
          <w:p>
            <w:pPr>
              <w:adjustRightInd w:val="0"/>
              <w:snapToGrid w:val="0"/>
              <w:spacing w:line="40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编制本</w:t>
            </w:r>
            <w:r>
              <w:rPr>
                <w:rFonts w:hint="eastAsia" w:ascii="仿宋" w:hAnsi="仿宋" w:eastAsia="仿宋" w:cs="仿宋"/>
                <w:sz w:val="28"/>
                <w:szCs w:val="28"/>
                <w:lang w:eastAsia="zh-CN"/>
              </w:rPr>
              <w:t>县《</w:t>
            </w:r>
            <w:r>
              <w:rPr>
                <w:rFonts w:hint="eastAsia" w:ascii="仿宋" w:hAnsi="仿宋" w:eastAsia="仿宋" w:cs="仿宋"/>
                <w:sz w:val="28"/>
                <w:szCs w:val="28"/>
              </w:rPr>
              <w:t>重污染天气应急预案</w:t>
            </w:r>
            <w:r>
              <w:rPr>
                <w:rFonts w:hint="eastAsia" w:ascii="仿宋" w:hAnsi="仿宋" w:eastAsia="仿宋" w:cs="仿宋"/>
                <w:sz w:val="28"/>
                <w:szCs w:val="28"/>
                <w:lang w:eastAsia="zh-CN"/>
              </w:rPr>
              <w:t>》</w:t>
            </w:r>
            <w:r>
              <w:rPr>
                <w:rFonts w:hint="eastAsia" w:ascii="仿宋" w:hAnsi="仿宋" w:eastAsia="仿宋" w:cs="仿宋"/>
                <w:sz w:val="28"/>
                <w:szCs w:val="28"/>
              </w:rPr>
              <w:t>。应急预案启动后，组织各部门按应急响应要求实施应急措施；对辖区范围内的污染物排放重点企业派驻厂员，督促落实临时性限产、限排、停产等措施，减少污染物的排放；检查和禁止乡、镇、村秸秆燃烧；城中村改造及新民居工程施工扬尘治理工作；辖区内裸露土地的扬尘治理工作；禁止辖区内任何机关、企事业单位、个人燃放烟花爆竹，禁止举办烟火晚会以及其他大型焰火燃放活动。负责动员辖区内居民做好重污染天气下的各种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2</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县委宣传部</w:t>
            </w:r>
          </w:p>
        </w:tc>
        <w:tc>
          <w:tcPr>
            <w:tcW w:w="10354" w:type="dxa"/>
            <w:noWrap/>
            <w:vAlign w:val="center"/>
          </w:tcPr>
          <w:p>
            <w:pPr>
              <w:adjustRightInd w:val="0"/>
              <w:snapToGrid w:val="0"/>
              <w:spacing w:line="40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编制本部门《重污染天气应急响应专项实施方案》；做好重污染天气应急宣传工作，负责组织、督导县广播电视台、各通信公司等部门，根据重污染天气预警等级及时准确向公众发布相应等级的预警、应急信息；</w:t>
            </w:r>
            <w:r>
              <w:rPr>
                <w:rFonts w:hint="eastAsia" w:ascii="仿宋_GB2312" w:hAnsi="仿宋" w:eastAsia="仿宋_GB2312" w:cs="仿宋_GB2312"/>
                <w:sz w:val="28"/>
                <w:szCs w:val="28"/>
              </w:rPr>
              <w:t>完成县大气污染防治工作领导小组交办的其他事项。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148" w:hRule="atLeas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3</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生态环境分局</w:t>
            </w:r>
          </w:p>
        </w:tc>
        <w:tc>
          <w:tcPr>
            <w:tcW w:w="10354" w:type="dxa"/>
            <w:noWrap/>
            <w:vAlign w:val="center"/>
          </w:tcPr>
          <w:p>
            <w:pPr>
              <w:adjustRightInd w:val="0"/>
              <w:snapToGrid w:val="0"/>
              <w:spacing w:line="40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本部门《重污染天气应急响应专项实施方案》，修订工业企业减排措施清单，配合县大气办做好重污染天气应急响应指导工作及督导检查；指导涉气工业企业编制重污染天气应急响应“一厂一策”或公示牌；负责除搅拌站、露天矿山企业外的工业企业重污染天气应急响应措施的落实及督导检查；加大对加油站、储油库的油气回收设施正常使用情况的督导检查；</w:t>
            </w:r>
            <w:r>
              <w:rPr>
                <w:rFonts w:hint="eastAsia" w:ascii="仿宋" w:hAnsi="仿宋" w:eastAsia="仿宋" w:cs="仿宋"/>
                <w:sz w:val="28"/>
                <w:szCs w:val="28"/>
                <w:lang w:eastAsia="zh-CN"/>
              </w:rPr>
              <w:t>配合市场监管局做好餐饮行业油烟治理设施的巡查检查；</w:t>
            </w:r>
            <w:r>
              <w:rPr>
                <w:rFonts w:hint="eastAsia" w:ascii="仿宋_GB2312" w:hAnsi="仿宋" w:eastAsia="仿宋_GB2312" w:cs="仿宋_GB2312"/>
                <w:sz w:val="28"/>
                <w:szCs w:val="28"/>
              </w:rPr>
              <w:t>完成县大气办交办的其他事项。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295" w:hRule="atLeas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4</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发改局</w:t>
            </w:r>
          </w:p>
        </w:tc>
        <w:tc>
          <w:tcPr>
            <w:tcW w:w="10354" w:type="dxa"/>
            <w:noWrap/>
            <w:vAlign w:val="center"/>
          </w:tcPr>
          <w:p>
            <w:pPr>
              <w:adjustRightInd w:val="0"/>
              <w:snapToGrid w:val="0"/>
              <w:spacing w:line="42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编制本部门《重污染天气应急响应专项实施方案》</w:t>
            </w:r>
            <w:r>
              <w:rPr>
                <w:rFonts w:hint="eastAsia" w:ascii="仿宋" w:hAnsi="仿宋" w:eastAsia="仿宋" w:cs="仿宋"/>
                <w:sz w:val="28"/>
                <w:szCs w:val="28"/>
                <w:lang w:eastAsia="zh-CN"/>
              </w:rPr>
              <w:t>；</w:t>
            </w:r>
            <w:r>
              <w:rPr>
                <w:rFonts w:hint="eastAsia" w:ascii="仿宋" w:hAnsi="仿宋" w:eastAsia="仿宋" w:cs="仿宋"/>
                <w:sz w:val="28"/>
                <w:szCs w:val="28"/>
              </w:rPr>
              <w:t>推进产业结构、能源结构调整；加强职责范围内的节能减排调度；研究制定实施煤改气、煤改电工程的政策措施；向县大气办提供市重点建设项目、战略性新兴产业、现代服务业企业、市先进制造业名单；加大工业企业料堆扬尘污染防治工作的督导检查；完成县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342" w:hRule="atLeas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5</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公安局</w:t>
            </w:r>
          </w:p>
        </w:tc>
        <w:tc>
          <w:tcPr>
            <w:tcW w:w="10354" w:type="dxa"/>
            <w:noWrap/>
            <w:vAlign w:val="center"/>
          </w:tcPr>
          <w:p>
            <w:pPr>
              <w:adjustRightInd w:val="0"/>
              <w:snapToGrid w:val="0"/>
              <w:spacing w:line="42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本部门《重污染天气应急响应专项实施方案》；按照红色橙色预警要求，通过媒体及时告知公众采取的措施，并达到预案要求的限行比例；加大对渣土车、砂石车等违反规定上路行驶的检查执法力度；加大对重型运输车辆的过程管控，严禁国四及以下车辆（除民生保障类）进入城区；对响应措施落实情况进行督导检查。</w:t>
            </w:r>
            <w:r>
              <w:rPr>
                <w:rFonts w:hint="eastAsia" w:ascii="仿宋_GB2312" w:hAnsi="仿宋" w:eastAsia="仿宋_GB2312" w:cs="仿宋_GB2312"/>
                <w:sz w:val="28"/>
                <w:szCs w:val="28"/>
              </w:rPr>
              <w:t>完成县大气办交办的其他事项。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175" w:hRule="atLeas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6</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住建局</w:t>
            </w:r>
          </w:p>
        </w:tc>
        <w:tc>
          <w:tcPr>
            <w:tcW w:w="10354" w:type="dxa"/>
            <w:noWrap/>
            <w:vAlign w:val="center"/>
          </w:tcPr>
          <w:p>
            <w:pPr>
              <w:adjustRightInd w:val="0"/>
              <w:snapToGrid w:val="0"/>
              <w:spacing w:line="42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本部门《重污染天气应急响应专项实施方案》；负责修订重污染天气扬尘源减排清单；负责房屋建筑施工工地、搅拌站等重污染天气应急响应措施的落实及督导检查；指导施工工地编制重污染天气应急响应“一场一策”，对建筑施工工地派专人值守，制定巡视制度；完成县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550" w:hRule="atLeas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7</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执法局</w:t>
            </w:r>
          </w:p>
        </w:tc>
        <w:tc>
          <w:tcPr>
            <w:tcW w:w="10354" w:type="dxa"/>
            <w:noWrap/>
            <w:vAlign w:val="center"/>
          </w:tcPr>
          <w:p>
            <w:pPr>
              <w:spacing w:line="42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编制本部门《重污染天气应急响应专项实施方案》；负责</w:t>
            </w:r>
            <w:r>
              <w:rPr>
                <w:rFonts w:hint="eastAsia" w:ascii="仿宋" w:hAnsi="仿宋" w:eastAsia="仿宋" w:cs="仿宋"/>
                <w:sz w:val="28"/>
                <w:szCs w:val="28"/>
                <w:lang w:eastAsia="zh-CN"/>
              </w:rPr>
              <w:t>督导检查所有</w:t>
            </w:r>
            <w:r>
              <w:rPr>
                <w:rFonts w:hint="eastAsia" w:ascii="仿宋" w:hAnsi="仿宋" w:eastAsia="仿宋" w:cs="仿宋"/>
                <w:sz w:val="28"/>
                <w:szCs w:val="28"/>
              </w:rPr>
              <w:t>烧烤</w:t>
            </w:r>
            <w:r>
              <w:rPr>
                <w:rFonts w:hint="eastAsia" w:ascii="仿宋" w:hAnsi="仿宋" w:eastAsia="仿宋" w:cs="仿宋"/>
                <w:sz w:val="28"/>
                <w:szCs w:val="28"/>
                <w:lang w:eastAsia="zh-CN"/>
              </w:rPr>
              <w:t>行为、</w:t>
            </w:r>
            <w:r>
              <w:rPr>
                <w:rFonts w:hint="eastAsia" w:ascii="仿宋" w:hAnsi="仿宋" w:eastAsia="仿宋" w:cs="仿宋"/>
                <w:sz w:val="28"/>
                <w:szCs w:val="28"/>
              </w:rPr>
              <w:t>露天焚烧垃圾、生物质等行为；制定城市道路施工工地抑尘措施和巡视制度，并派专人值守，制定</w:t>
            </w:r>
            <w:r>
              <w:rPr>
                <w:rFonts w:hint="eastAsia" w:ascii="仿宋" w:hAnsi="仿宋" w:eastAsia="仿宋" w:cs="仿宋"/>
                <w:sz w:val="28"/>
                <w:szCs w:val="28"/>
                <w:lang w:eastAsia="zh-CN"/>
              </w:rPr>
              <w:t>城建界</w:t>
            </w:r>
            <w:r>
              <w:rPr>
                <w:rFonts w:hint="eastAsia" w:ascii="仿宋" w:hAnsi="仿宋" w:eastAsia="仿宋" w:cs="仿宋"/>
                <w:sz w:val="28"/>
                <w:szCs w:val="28"/>
              </w:rPr>
              <w:t>道路保洁、洒水的应急措施；对建筑和生活垃圾运输车辆进行密闭、覆盖管理，杜绝扬撒遗漏现象；完成县大气办交办的</w:t>
            </w:r>
            <w:r>
              <w:rPr>
                <w:rFonts w:hint="eastAsia" w:ascii="仿宋" w:hAnsi="仿宋" w:eastAsia="仿宋" w:cs="仿宋"/>
                <w:sz w:val="28"/>
                <w:szCs w:val="28"/>
                <w:lang w:eastAsia="zh-CN"/>
              </w:rPr>
              <w:t>其他</w:t>
            </w:r>
            <w:r>
              <w:rPr>
                <w:rFonts w:hint="eastAsia" w:ascii="仿宋" w:hAnsi="仿宋" w:eastAsia="仿宋" w:cs="仿宋"/>
                <w:sz w:val="28"/>
                <w:szCs w:val="28"/>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8</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交通局</w:t>
            </w:r>
          </w:p>
        </w:tc>
        <w:tc>
          <w:tcPr>
            <w:tcW w:w="10354" w:type="dxa"/>
            <w:noWrap/>
            <w:vAlign w:val="center"/>
          </w:tcPr>
          <w:p>
            <w:pPr>
              <w:spacing w:line="40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w:t>
            </w:r>
            <w:r>
              <w:rPr>
                <w:rFonts w:hint="eastAsia" w:ascii="仿宋" w:hAnsi="仿宋" w:eastAsia="仿宋" w:cs="仿宋"/>
                <w:sz w:val="28"/>
                <w:szCs w:val="28"/>
                <w:lang w:eastAsia="zh-CN"/>
              </w:rPr>
              <w:t>本部门</w:t>
            </w:r>
            <w:r>
              <w:rPr>
                <w:rFonts w:hint="eastAsia" w:ascii="仿宋" w:hAnsi="仿宋" w:eastAsia="仿宋" w:cs="仿宋"/>
                <w:sz w:val="28"/>
                <w:szCs w:val="28"/>
              </w:rPr>
              <w:t>《重污染天气应急响应专项实施方案》；负责国省干</w:t>
            </w:r>
            <w:r>
              <w:rPr>
                <w:rFonts w:hint="eastAsia" w:ascii="仿宋" w:hAnsi="仿宋" w:eastAsia="仿宋" w:cs="仿宋"/>
                <w:sz w:val="28"/>
                <w:szCs w:val="28"/>
                <w:lang w:eastAsia="zh-CN"/>
              </w:rPr>
              <w:t>道</w:t>
            </w:r>
            <w:r>
              <w:rPr>
                <w:rFonts w:hint="eastAsia" w:ascii="仿宋" w:hAnsi="仿宋" w:eastAsia="仿宋" w:cs="仿宋"/>
                <w:sz w:val="28"/>
                <w:szCs w:val="28"/>
              </w:rPr>
              <w:t>公路施工扬尘及本系统以柴油为燃料的非道路工程机械污染治理；制定国、省干道重点区域洒水降尘措施和巡视制度，并派专人值守，严禁在国省</w:t>
            </w:r>
            <w:r>
              <w:rPr>
                <w:rFonts w:hint="eastAsia" w:ascii="仿宋" w:hAnsi="仿宋" w:eastAsia="仿宋" w:cs="仿宋"/>
                <w:sz w:val="28"/>
                <w:szCs w:val="28"/>
                <w:lang w:eastAsia="zh-CN"/>
              </w:rPr>
              <w:t>干道</w:t>
            </w:r>
            <w:r>
              <w:rPr>
                <w:rFonts w:hint="eastAsia" w:ascii="仿宋" w:hAnsi="仿宋" w:eastAsia="仿宋" w:cs="仿宋"/>
                <w:sz w:val="28"/>
                <w:szCs w:val="28"/>
              </w:rPr>
              <w:t>两侧公路用地内露天焚烧；完成县大气办交办的其他事项。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9</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财政局</w:t>
            </w:r>
          </w:p>
        </w:tc>
        <w:tc>
          <w:tcPr>
            <w:tcW w:w="10354" w:type="dxa"/>
            <w:noWrap/>
            <w:vAlign w:val="center"/>
          </w:tcPr>
          <w:p>
            <w:pPr>
              <w:adjustRightInd w:val="0"/>
              <w:snapToGrid w:val="0"/>
              <w:spacing w:line="400" w:lineRule="exact"/>
              <w:ind w:left="52" w:leftChars="25" w:right="52" w:rightChars="25"/>
              <w:textAlignment w:val="center"/>
              <w:rPr>
                <w:rFonts w:ascii="仿宋" w:hAnsi="仿宋" w:eastAsia="仿宋" w:cs="仿宋"/>
                <w:sz w:val="28"/>
                <w:szCs w:val="28"/>
              </w:rPr>
            </w:pPr>
            <w:r>
              <w:rPr>
                <w:rFonts w:hint="eastAsia" w:ascii="仿宋_GB2312" w:hAnsi="仿宋" w:eastAsia="仿宋_GB2312" w:cs="仿宋_GB2312"/>
                <w:sz w:val="28"/>
                <w:szCs w:val="28"/>
              </w:rPr>
              <w:t>加大重污染天气应急工作资金投入力度，为重污染天气监测、预警、应急处置与救援、监督检查，以及基础设施建设、运行和维护，应急技术支持和应急演练等各项工作提供资金保障；</w:t>
            </w:r>
            <w:r>
              <w:rPr>
                <w:rFonts w:hint="eastAsia" w:ascii="仿宋_GB2312" w:hAnsi="仿宋" w:eastAsia="仿宋_GB2312" w:cs="仿宋_GB2312"/>
                <w:sz w:val="28"/>
                <w:szCs w:val="28"/>
                <w:lang w:eastAsia="zh-CN"/>
              </w:rPr>
              <w:t>完成</w:t>
            </w:r>
            <w:r>
              <w:rPr>
                <w:rFonts w:hint="eastAsia" w:ascii="仿宋_GB2312" w:hAnsi="仿宋" w:eastAsia="仿宋_GB2312" w:cs="仿宋_GB2312"/>
                <w:sz w:val="28"/>
                <w:szCs w:val="28"/>
              </w:rPr>
              <w:t>县大气办交办的其他事项。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10</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自然资源和规划局</w:t>
            </w:r>
          </w:p>
        </w:tc>
        <w:tc>
          <w:tcPr>
            <w:tcW w:w="10354" w:type="dxa"/>
            <w:noWrap/>
            <w:vAlign w:val="center"/>
          </w:tcPr>
          <w:p>
            <w:pPr>
              <w:adjustRightInd w:val="0"/>
              <w:snapToGrid w:val="0"/>
              <w:spacing w:line="40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编制本部门《重污染天气应急响应实施方案》；负责重污染天气期间露天矿山的停（限）产工作的落实及督导检查；完成县大气办交办的其他事项。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11</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教育</w:t>
            </w:r>
            <w:r>
              <w:rPr>
                <w:rFonts w:hint="eastAsia" w:ascii="仿宋" w:hAnsi="仿宋" w:eastAsia="仿宋" w:cs="仿宋"/>
                <w:sz w:val="28"/>
                <w:szCs w:val="28"/>
                <w:lang w:eastAsia="zh-CN"/>
              </w:rPr>
              <w:t>和体育局</w:t>
            </w:r>
          </w:p>
        </w:tc>
        <w:tc>
          <w:tcPr>
            <w:tcW w:w="10354" w:type="dxa"/>
            <w:noWrap/>
            <w:vAlign w:val="center"/>
          </w:tcPr>
          <w:p>
            <w:pPr>
              <w:adjustRightInd w:val="0"/>
              <w:snapToGrid w:val="0"/>
              <w:spacing w:line="40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w:t>
            </w:r>
            <w:r>
              <w:rPr>
                <w:rFonts w:hint="eastAsia" w:ascii="仿宋" w:hAnsi="仿宋" w:eastAsia="仿宋" w:cs="仿宋"/>
                <w:sz w:val="28"/>
                <w:szCs w:val="28"/>
                <w:lang w:eastAsia="zh-CN"/>
              </w:rPr>
              <w:t>本部门</w:t>
            </w:r>
            <w:r>
              <w:rPr>
                <w:rFonts w:hint="eastAsia" w:ascii="仿宋" w:hAnsi="仿宋" w:eastAsia="仿宋" w:cs="仿宋"/>
                <w:sz w:val="28"/>
                <w:szCs w:val="28"/>
              </w:rPr>
              <w:t>《重污染天气应急响应专项实施方案》，在重污染天气期间组织本县教育机构实施减少或停止户外活动、按照市教育局要求实施停课等措施。完成县大气办交办的其他事项。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12</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卫健局</w:t>
            </w:r>
          </w:p>
        </w:tc>
        <w:tc>
          <w:tcPr>
            <w:tcW w:w="10354" w:type="dxa"/>
            <w:noWrap/>
            <w:vAlign w:val="center"/>
          </w:tcPr>
          <w:p>
            <w:pPr>
              <w:adjustRightInd w:val="0"/>
              <w:snapToGrid w:val="0"/>
              <w:spacing w:line="40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完成县大气办交办的其他事项。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13</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color w:val="auto"/>
                <w:sz w:val="28"/>
                <w:szCs w:val="28"/>
              </w:rPr>
              <w:t>市场监管局</w:t>
            </w:r>
          </w:p>
        </w:tc>
        <w:tc>
          <w:tcPr>
            <w:tcW w:w="10354" w:type="dxa"/>
            <w:noWrap/>
            <w:vAlign w:val="center"/>
          </w:tcPr>
          <w:p>
            <w:pPr>
              <w:adjustRightInd w:val="0"/>
              <w:snapToGrid w:val="0"/>
              <w:spacing w:line="40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编制本部门《重污染天气应急响应实施方案》；重污染天气期间，加大对煤炭和油品质量的监督检查，严格源头控制，杜绝生产和使用不符合国家和地方标准的油品和煤炭；</w:t>
            </w:r>
            <w:r>
              <w:rPr>
                <w:rFonts w:hint="eastAsia" w:ascii="仿宋" w:hAnsi="仿宋" w:eastAsia="仿宋" w:cs="仿宋"/>
                <w:sz w:val="28"/>
                <w:szCs w:val="28"/>
                <w:lang w:eastAsia="zh-CN"/>
              </w:rPr>
              <w:t>负责</w:t>
            </w:r>
            <w:r>
              <w:rPr>
                <w:rFonts w:hint="eastAsia" w:ascii="仿宋" w:hAnsi="仿宋" w:eastAsia="仿宋" w:cs="仿宋"/>
                <w:sz w:val="28"/>
                <w:szCs w:val="28"/>
              </w:rPr>
              <w:t>餐饮行业油烟治理设施的巡查检查；完成县大气办交办的其他事项。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14</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农业农村局</w:t>
            </w:r>
          </w:p>
        </w:tc>
        <w:tc>
          <w:tcPr>
            <w:tcW w:w="10354" w:type="dxa"/>
            <w:noWrap/>
            <w:vAlign w:val="center"/>
          </w:tcPr>
          <w:p>
            <w:pPr>
              <w:adjustRightInd w:val="0"/>
              <w:snapToGrid w:val="0"/>
              <w:spacing w:line="42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编制本部门《重污染天气应急响应专项实施方案》；重污染天气应急期间，配合生态环境分局对全县秸秆焚烧进行督导；完成县大气办交办的其他事项。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15</w:t>
            </w:r>
          </w:p>
        </w:tc>
        <w:tc>
          <w:tcPr>
            <w:tcW w:w="2365" w:type="dxa"/>
            <w:noWrap/>
            <w:vAlign w:val="center"/>
          </w:tcPr>
          <w:p>
            <w:pPr>
              <w:spacing w:line="480" w:lineRule="exact"/>
              <w:jc w:val="center"/>
              <w:textAlignment w:val="center"/>
              <w:rPr>
                <w:rFonts w:ascii="仿宋" w:hAnsi="仿宋" w:eastAsia="仿宋" w:cs="仿宋"/>
                <w:sz w:val="28"/>
                <w:szCs w:val="28"/>
              </w:rPr>
            </w:pPr>
            <w:r>
              <w:rPr>
                <w:rFonts w:hint="eastAsia" w:ascii="仿宋" w:hAnsi="仿宋" w:eastAsia="仿宋" w:cs="仿宋"/>
                <w:sz w:val="28"/>
                <w:szCs w:val="28"/>
              </w:rPr>
              <w:t>水利局</w:t>
            </w:r>
          </w:p>
        </w:tc>
        <w:tc>
          <w:tcPr>
            <w:tcW w:w="10354" w:type="dxa"/>
            <w:noWrap/>
            <w:vAlign w:val="center"/>
          </w:tcPr>
          <w:p>
            <w:pPr>
              <w:adjustRightInd w:val="0"/>
              <w:snapToGrid w:val="0"/>
              <w:spacing w:line="44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编制本部门《重污染天气应急响应实施方案》；主要负责督导重污染天气期间水利工程扬尘治理，派专人值守，制定巡视制度；对河道、湖泊、岸滩露天焚烧监督检查；</w:t>
            </w:r>
          </w:p>
          <w:p>
            <w:pPr>
              <w:adjustRightInd w:val="0"/>
              <w:snapToGrid w:val="0"/>
              <w:spacing w:line="440" w:lineRule="exact"/>
              <w:ind w:right="52" w:rightChars="25"/>
              <w:textAlignment w:val="center"/>
              <w:rPr>
                <w:rFonts w:ascii="仿宋" w:hAnsi="仿宋" w:eastAsia="仿宋" w:cs="仿宋"/>
                <w:sz w:val="28"/>
                <w:szCs w:val="28"/>
              </w:rPr>
            </w:pPr>
            <w:r>
              <w:rPr>
                <w:rFonts w:hint="eastAsia" w:ascii="仿宋" w:hAnsi="仿宋" w:eastAsia="仿宋" w:cs="仿宋"/>
                <w:sz w:val="28"/>
                <w:szCs w:val="28"/>
              </w:rPr>
              <w:t>完成县大气办交办的其他事项。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17</w:t>
            </w:r>
          </w:p>
        </w:tc>
        <w:tc>
          <w:tcPr>
            <w:tcW w:w="23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各乡镇政府</w:t>
            </w:r>
          </w:p>
        </w:tc>
        <w:tc>
          <w:tcPr>
            <w:tcW w:w="10354" w:type="dxa"/>
            <w:noWrap/>
            <w:vAlign w:val="center"/>
          </w:tcPr>
          <w:p>
            <w:pPr>
              <w:spacing w:line="42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w:t>
            </w:r>
            <w:r>
              <w:rPr>
                <w:rFonts w:hint="eastAsia" w:ascii="仿宋" w:hAnsi="仿宋" w:eastAsia="仿宋" w:cs="仿宋"/>
                <w:sz w:val="28"/>
                <w:szCs w:val="28"/>
                <w:lang w:eastAsia="zh-CN"/>
              </w:rPr>
              <w:t>本辖区</w:t>
            </w:r>
            <w:r>
              <w:rPr>
                <w:rFonts w:hint="eastAsia" w:ascii="仿宋" w:hAnsi="仿宋" w:eastAsia="仿宋" w:cs="仿宋"/>
                <w:sz w:val="28"/>
                <w:szCs w:val="28"/>
              </w:rPr>
              <w:t>《重污染天气应急响应实施方案》，组织对本辖区内工业企业、工地应急响应工作落实情况进行督导巡查；加大秸秆禁烧巡查监管力度，严禁露天焚烧秸秆；加强农村地区“散煤”取暖管控。完成县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18</w:t>
            </w:r>
          </w:p>
        </w:tc>
        <w:tc>
          <w:tcPr>
            <w:tcW w:w="2365" w:type="dxa"/>
            <w:noWrap/>
            <w:vAlign w:val="center"/>
          </w:tcPr>
          <w:p>
            <w:pPr>
              <w:spacing w:line="480" w:lineRule="exact"/>
              <w:jc w:val="center"/>
              <w:textAlignment w:val="center"/>
              <w:rPr>
                <w:rFonts w:ascii="仿宋" w:hAnsi="仿宋" w:eastAsia="仿宋" w:cs="仿宋"/>
                <w:sz w:val="28"/>
                <w:szCs w:val="28"/>
              </w:rPr>
            </w:pPr>
            <w:r>
              <w:rPr>
                <w:rFonts w:hint="eastAsia" w:ascii="仿宋" w:hAnsi="仿宋" w:eastAsia="仿宋" w:cs="仿宋"/>
                <w:sz w:val="28"/>
                <w:szCs w:val="28"/>
              </w:rPr>
              <w:t>供电公司</w:t>
            </w:r>
          </w:p>
        </w:tc>
        <w:tc>
          <w:tcPr>
            <w:tcW w:w="10354" w:type="dxa"/>
            <w:noWrap/>
            <w:vAlign w:val="center"/>
          </w:tcPr>
          <w:p>
            <w:pPr>
              <w:spacing w:line="42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编制本部门《重污染天气应急响应专项实施方案》，负责对限产、停产企业供电管控，对关停取缔企业采取停电措施。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19</w:t>
            </w:r>
          </w:p>
        </w:tc>
        <w:tc>
          <w:tcPr>
            <w:tcW w:w="2365" w:type="dxa"/>
            <w:noWrap/>
            <w:vAlign w:val="center"/>
          </w:tcPr>
          <w:p>
            <w:pPr>
              <w:spacing w:line="480" w:lineRule="exact"/>
              <w:jc w:val="center"/>
              <w:textAlignment w:val="center"/>
              <w:rPr>
                <w:rFonts w:ascii="仿宋" w:hAnsi="仿宋" w:eastAsia="仿宋" w:cs="仿宋"/>
                <w:sz w:val="28"/>
                <w:szCs w:val="28"/>
              </w:rPr>
            </w:pPr>
            <w:r>
              <w:rPr>
                <w:rFonts w:hint="eastAsia" w:ascii="仿宋" w:hAnsi="仿宋" w:eastAsia="仿宋" w:cs="仿宋"/>
                <w:sz w:val="28"/>
                <w:szCs w:val="28"/>
              </w:rPr>
              <w:t>各通信公司</w:t>
            </w:r>
          </w:p>
        </w:tc>
        <w:tc>
          <w:tcPr>
            <w:tcW w:w="10354" w:type="dxa"/>
            <w:noWrap/>
            <w:vAlign w:val="center"/>
          </w:tcPr>
          <w:p>
            <w:pPr>
              <w:spacing w:line="42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配合县委宣传部做好应急响应期间健康防护、建议性减排措施等信息发布工作。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jc w:val="center"/>
        </w:trPr>
        <w:tc>
          <w:tcPr>
            <w:tcW w:w="1065" w:type="dxa"/>
            <w:noWrap/>
            <w:vAlign w:val="center"/>
          </w:tcPr>
          <w:p>
            <w:pPr>
              <w:spacing w:line="420" w:lineRule="exact"/>
              <w:jc w:val="center"/>
              <w:textAlignment w:val="center"/>
              <w:rPr>
                <w:rFonts w:ascii="仿宋" w:hAnsi="仿宋" w:eastAsia="仿宋" w:cs="仿宋"/>
                <w:sz w:val="28"/>
                <w:szCs w:val="28"/>
              </w:rPr>
            </w:pPr>
            <w:r>
              <w:rPr>
                <w:rFonts w:hint="eastAsia" w:ascii="仿宋" w:hAnsi="仿宋" w:eastAsia="仿宋" w:cs="仿宋"/>
                <w:sz w:val="28"/>
                <w:szCs w:val="28"/>
              </w:rPr>
              <w:t>20</w:t>
            </w:r>
          </w:p>
        </w:tc>
        <w:tc>
          <w:tcPr>
            <w:tcW w:w="2365" w:type="dxa"/>
            <w:noWrap/>
            <w:vAlign w:val="center"/>
          </w:tcPr>
          <w:p>
            <w:pPr>
              <w:spacing w:line="480" w:lineRule="exact"/>
              <w:jc w:val="center"/>
              <w:textAlignment w:val="center"/>
              <w:rPr>
                <w:rFonts w:ascii="仿宋" w:hAnsi="仿宋" w:eastAsia="仿宋" w:cs="仿宋"/>
                <w:sz w:val="28"/>
                <w:szCs w:val="28"/>
              </w:rPr>
            </w:pPr>
            <w:r>
              <w:rPr>
                <w:rFonts w:hint="eastAsia" w:ascii="仿宋" w:hAnsi="仿宋" w:eastAsia="仿宋" w:cs="仿宋"/>
                <w:sz w:val="28"/>
                <w:szCs w:val="28"/>
              </w:rPr>
              <w:t>其他部门</w:t>
            </w:r>
          </w:p>
        </w:tc>
        <w:tc>
          <w:tcPr>
            <w:tcW w:w="10354" w:type="dxa"/>
            <w:noWrap/>
            <w:vAlign w:val="center"/>
          </w:tcPr>
          <w:p>
            <w:pPr>
              <w:spacing w:line="420" w:lineRule="exact"/>
              <w:ind w:left="52" w:leftChars="25" w:right="52" w:rightChars="25"/>
              <w:textAlignment w:val="center"/>
              <w:rPr>
                <w:rFonts w:ascii="仿宋" w:hAnsi="仿宋" w:eastAsia="仿宋" w:cs="仿宋"/>
                <w:sz w:val="28"/>
                <w:szCs w:val="28"/>
              </w:rPr>
            </w:pPr>
            <w:r>
              <w:rPr>
                <w:rFonts w:hint="eastAsia" w:ascii="仿宋" w:hAnsi="仿宋" w:eastAsia="仿宋" w:cs="仿宋"/>
                <w:sz w:val="28"/>
                <w:szCs w:val="28"/>
              </w:rPr>
              <w:t>完成县大气办交办的事项。</w:t>
            </w:r>
          </w:p>
        </w:tc>
      </w:tr>
    </w:tbl>
    <w:p/>
    <w:p>
      <w:pPr>
        <w:widowControl/>
        <w:shd w:val="clear" w:color="auto" w:fill="FFFFFF"/>
        <w:spacing w:line="600" w:lineRule="atLeast"/>
        <w:rPr>
          <w:rFonts w:ascii="仿宋" w:hAnsi="仿宋" w:eastAsia="仿宋" w:cs="仿宋"/>
          <w:kern w:val="0"/>
          <w:sz w:val="32"/>
          <w:szCs w:val="32"/>
        </w:rPr>
      </w:pPr>
    </w:p>
    <w:sectPr>
      <w:pgSz w:w="16838" w:h="11906" w:orient="landscape"/>
      <w:pgMar w:top="1797"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1027" o:spid="_x0000_s1027" o:spt="202" type="#_x0000_t202" style="position:absolute;left:0pt;margin-top:0pt;height:144pt;width:144pt;mso-position-horizontal:in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10FA7"/>
    <w:multiLevelType w:val="singleLevel"/>
    <w:tmpl w:val="70210FA7"/>
    <w:lvl w:ilvl="0" w:tentative="0">
      <w:start w:val="1"/>
      <w:numFmt w:val="decimal"/>
      <w:suff w:val="nothing"/>
      <w:lvlText w:val="（%1）"/>
      <w:lvlJc w:val="left"/>
    </w:lvl>
  </w:abstractNum>
  <w:abstractNum w:abstractNumId="1">
    <w:nsid w:val="77EBD9C6"/>
    <w:multiLevelType w:val="singleLevel"/>
    <w:tmpl w:val="77EBD9C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4675E"/>
    <w:rsid w:val="00001150"/>
    <w:rsid w:val="000156AD"/>
    <w:rsid w:val="00074C16"/>
    <w:rsid w:val="000E24E1"/>
    <w:rsid w:val="00126A41"/>
    <w:rsid w:val="0012749A"/>
    <w:rsid w:val="001321BF"/>
    <w:rsid w:val="00163107"/>
    <w:rsid w:val="00165C0C"/>
    <w:rsid w:val="001816FC"/>
    <w:rsid w:val="001825D5"/>
    <w:rsid w:val="001E0ABD"/>
    <w:rsid w:val="0021195A"/>
    <w:rsid w:val="00232AFE"/>
    <w:rsid w:val="00234A41"/>
    <w:rsid w:val="00256C69"/>
    <w:rsid w:val="00256F62"/>
    <w:rsid w:val="00291A9D"/>
    <w:rsid w:val="002C06E8"/>
    <w:rsid w:val="00343A89"/>
    <w:rsid w:val="003954D0"/>
    <w:rsid w:val="004519D7"/>
    <w:rsid w:val="00455AA4"/>
    <w:rsid w:val="004C1FEC"/>
    <w:rsid w:val="004C38BA"/>
    <w:rsid w:val="0054675E"/>
    <w:rsid w:val="0055606A"/>
    <w:rsid w:val="005A7C5A"/>
    <w:rsid w:val="005D063B"/>
    <w:rsid w:val="005D0C17"/>
    <w:rsid w:val="005F40B9"/>
    <w:rsid w:val="00601317"/>
    <w:rsid w:val="006C3B97"/>
    <w:rsid w:val="006F2A43"/>
    <w:rsid w:val="007067FB"/>
    <w:rsid w:val="00713123"/>
    <w:rsid w:val="00760C3A"/>
    <w:rsid w:val="007B6901"/>
    <w:rsid w:val="00822BCD"/>
    <w:rsid w:val="00823E2C"/>
    <w:rsid w:val="00843369"/>
    <w:rsid w:val="0088532F"/>
    <w:rsid w:val="00947694"/>
    <w:rsid w:val="00A35D93"/>
    <w:rsid w:val="00A43463"/>
    <w:rsid w:val="00A453B1"/>
    <w:rsid w:val="00A70C12"/>
    <w:rsid w:val="00A71809"/>
    <w:rsid w:val="00A719E4"/>
    <w:rsid w:val="00A84E2F"/>
    <w:rsid w:val="00AB4ED6"/>
    <w:rsid w:val="00B25674"/>
    <w:rsid w:val="00B55072"/>
    <w:rsid w:val="00B736C6"/>
    <w:rsid w:val="00B85CC2"/>
    <w:rsid w:val="00B908EF"/>
    <w:rsid w:val="00BA2F61"/>
    <w:rsid w:val="00C6523B"/>
    <w:rsid w:val="00C84069"/>
    <w:rsid w:val="00CA03AE"/>
    <w:rsid w:val="00CD4E5E"/>
    <w:rsid w:val="00D259D9"/>
    <w:rsid w:val="00D6759D"/>
    <w:rsid w:val="00D9487C"/>
    <w:rsid w:val="00DC067A"/>
    <w:rsid w:val="00DC3C35"/>
    <w:rsid w:val="00E37B93"/>
    <w:rsid w:val="00E619AD"/>
    <w:rsid w:val="00EB490D"/>
    <w:rsid w:val="00F56741"/>
    <w:rsid w:val="00F75EB6"/>
    <w:rsid w:val="00FC4146"/>
    <w:rsid w:val="00FE17A5"/>
    <w:rsid w:val="013E1B37"/>
    <w:rsid w:val="02D04BEE"/>
    <w:rsid w:val="03A256B8"/>
    <w:rsid w:val="03C835A8"/>
    <w:rsid w:val="043D4D1D"/>
    <w:rsid w:val="046A3E47"/>
    <w:rsid w:val="048451C2"/>
    <w:rsid w:val="055C0A7B"/>
    <w:rsid w:val="05976EF9"/>
    <w:rsid w:val="06FB4EF3"/>
    <w:rsid w:val="0954257F"/>
    <w:rsid w:val="099111A9"/>
    <w:rsid w:val="0A0A3A72"/>
    <w:rsid w:val="0A3506C5"/>
    <w:rsid w:val="0AFC17F6"/>
    <w:rsid w:val="0C567FF6"/>
    <w:rsid w:val="0C732813"/>
    <w:rsid w:val="0C954B06"/>
    <w:rsid w:val="0D3B7625"/>
    <w:rsid w:val="0FD9568C"/>
    <w:rsid w:val="0FFD4723"/>
    <w:rsid w:val="110E2B7C"/>
    <w:rsid w:val="121D148E"/>
    <w:rsid w:val="12D923C8"/>
    <w:rsid w:val="13A670C6"/>
    <w:rsid w:val="14144585"/>
    <w:rsid w:val="148E409C"/>
    <w:rsid w:val="15B77DD6"/>
    <w:rsid w:val="15F14CA1"/>
    <w:rsid w:val="16A00259"/>
    <w:rsid w:val="1724594F"/>
    <w:rsid w:val="17BA2C4E"/>
    <w:rsid w:val="183C0579"/>
    <w:rsid w:val="18557986"/>
    <w:rsid w:val="18657A35"/>
    <w:rsid w:val="18733355"/>
    <w:rsid w:val="18C519F1"/>
    <w:rsid w:val="19FF130F"/>
    <w:rsid w:val="1A0156A7"/>
    <w:rsid w:val="1B1E1094"/>
    <w:rsid w:val="1C507392"/>
    <w:rsid w:val="1CC45F6E"/>
    <w:rsid w:val="1DB10320"/>
    <w:rsid w:val="20133CE0"/>
    <w:rsid w:val="202223C5"/>
    <w:rsid w:val="20D47A85"/>
    <w:rsid w:val="22A04FE1"/>
    <w:rsid w:val="246F4CA0"/>
    <w:rsid w:val="25AC3003"/>
    <w:rsid w:val="25CB0F19"/>
    <w:rsid w:val="25D67245"/>
    <w:rsid w:val="269E75FE"/>
    <w:rsid w:val="26BA67A5"/>
    <w:rsid w:val="27545EA5"/>
    <w:rsid w:val="27EE0CAF"/>
    <w:rsid w:val="285C07E4"/>
    <w:rsid w:val="2AB12EE3"/>
    <w:rsid w:val="2B8816E3"/>
    <w:rsid w:val="2C957DA0"/>
    <w:rsid w:val="2CD67BC9"/>
    <w:rsid w:val="2CD817BB"/>
    <w:rsid w:val="2CFF0686"/>
    <w:rsid w:val="2D40752F"/>
    <w:rsid w:val="2EEB1D28"/>
    <w:rsid w:val="2FD707B3"/>
    <w:rsid w:val="30641ECB"/>
    <w:rsid w:val="30650859"/>
    <w:rsid w:val="310461CF"/>
    <w:rsid w:val="319117DF"/>
    <w:rsid w:val="329A6324"/>
    <w:rsid w:val="32A01552"/>
    <w:rsid w:val="32D27EAE"/>
    <w:rsid w:val="33190FC6"/>
    <w:rsid w:val="33297EBE"/>
    <w:rsid w:val="33633B74"/>
    <w:rsid w:val="33685418"/>
    <w:rsid w:val="33C57380"/>
    <w:rsid w:val="341A6E09"/>
    <w:rsid w:val="342D01DD"/>
    <w:rsid w:val="34B20E38"/>
    <w:rsid w:val="34D83A48"/>
    <w:rsid w:val="35EB4C5D"/>
    <w:rsid w:val="367B59C6"/>
    <w:rsid w:val="377F605F"/>
    <w:rsid w:val="37A251BB"/>
    <w:rsid w:val="381F6CE4"/>
    <w:rsid w:val="38802D04"/>
    <w:rsid w:val="38C544A4"/>
    <w:rsid w:val="396E704F"/>
    <w:rsid w:val="39A85BEF"/>
    <w:rsid w:val="39F66344"/>
    <w:rsid w:val="3A06218C"/>
    <w:rsid w:val="3A561F17"/>
    <w:rsid w:val="3CA7042A"/>
    <w:rsid w:val="3D4743A5"/>
    <w:rsid w:val="3DDB2076"/>
    <w:rsid w:val="3E5454D3"/>
    <w:rsid w:val="3EA2073F"/>
    <w:rsid w:val="43364FD8"/>
    <w:rsid w:val="433A7E94"/>
    <w:rsid w:val="43816552"/>
    <w:rsid w:val="441247F3"/>
    <w:rsid w:val="44E23FA3"/>
    <w:rsid w:val="477A51A5"/>
    <w:rsid w:val="479436A1"/>
    <w:rsid w:val="486F704D"/>
    <w:rsid w:val="488806CC"/>
    <w:rsid w:val="4A323C8E"/>
    <w:rsid w:val="4A3474C5"/>
    <w:rsid w:val="4A3A14DD"/>
    <w:rsid w:val="4B396143"/>
    <w:rsid w:val="4B6C55EB"/>
    <w:rsid w:val="4BB24D3C"/>
    <w:rsid w:val="4DAD384C"/>
    <w:rsid w:val="4ED66DCE"/>
    <w:rsid w:val="4F6567CE"/>
    <w:rsid w:val="4FE438C6"/>
    <w:rsid w:val="51874DAF"/>
    <w:rsid w:val="52267262"/>
    <w:rsid w:val="524C5A5B"/>
    <w:rsid w:val="528328A7"/>
    <w:rsid w:val="52CA65D2"/>
    <w:rsid w:val="5318286B"/>
    <w:rsid w:val="53A87714"/>
    <w:rsid w:val="53B042ED"/>
    <w:rsid w:val="53B36A68"/>
    <w:rsid w:val="53C36FC1"/>
    <w:rsid w:val="53D80558"/>
    <w:rsid w:val="53F50E70"/>
    <w:rsid w:val="540526FE"/>
    <w:rsid w:val="55512831"/>
    <w:rsid w:val="55896677"/>
    <w:rsid w:val="570C3F6E"/>
    <w:rsid w:val="587A6C80"/>
    <w:rsid w:val="5A0D7A24"/>
    <w:rsid w:val="5B13412F"/>
    <w:rsid w:val="5B192A5D"/>
    <w:rsid w:val="5BCC3F06"/>
    <w:rsid w:val="5DA541FD"/>
    <w:rsid w:val="5DB87EA1"/>
    <w:rsid w:val="5E110072"/>
    <w:rsid w:val="5E305D6A"/>
    <w:rsid w:val="5E7D0414"/>
    <w:rsid w:val="5F0546CD"/>
    <w:rsid w:val="601233B7"/>
    <w:rsid w:val="60695B3C"/>
    <w:rsid w:val="607E36E7"/>
    <w:rsid w:val="60903EB8"/>
    <w:rsid w:val="619B3FD5"/>
    <w:rsid w:val="622E1FD1"/>
    <w:rsid w:val="623D7391"/>
    <w:rsid w:val="624315B1"/>
    <w:rsid w:val="63131163"/>
    <w:rsid w:val="63467B75"/>
    <w:rsid w:val="638D39D3"/>
    <w:rsid w:val="63A5367A"/>
    <w:rsid w:val="640D0C21"/>
    <w:rsid w:val="646559DF"/>
    <w:rsid w:val="64DF3E7A"/>
    <w:rsid w:val="65757BFD"/>
    <w:rsid w:val="657B0B23"/>
    <w:rsid w:val="65A250FE"/>
    <w:rsid w:val="67DD6F8D"/>
    <w:rsid w:val="67F56EE7"/>
    <w:rsid w:val="68153CBC"/>
    <w:rsid w:val="68A3616E"/>
    <w:rsid w:val="68C50CC4"/>
    <w:rsid w:val="696A01D2"/>
    <w:rsid w:val="69860978"/>
    <w:rsid w:val="6A637293"/>
    <w:rsid w:val="6B3E7012"/>
    <w:rsid w:val="6BAC549D"/>
    <w:rsid w:val="6C3344CD"/>
    <w:rsid w:val="6C4744F8"/>
    <w:rsid w:val="6CE52FCB"/>
    <w:rsid w:val="6CF330D6"/>
    <w:rsid w:val="6EC8680F"/>
    <w:rsid w:val="6F4B5FE7"/>
    <w:rsid w:val="70560B93"/>
    <w:rsid w:val="70814679"/>
    <w:rsid w:val="710737AD"/>
    <w:rsid w:val="712075F2"/>
    <w:rsid w:val="747A1533"/>
    <w:rsid w:val="74C840AB"/>
    <w:rsid w:val="753529EE"/>
    <w:rsid w:val="75EE7D8B"/>
    <w:rsid w:val="76115DFB"/>
    <w:rsid w:val="762633E0"/>
    <w:rsid w:val="76FB5BF4"/>
    <w:rsid w:val="77490FD2"/>
    <w:rsid w:val="77EF0B65"/>
    <w:rsid w:val="787143BE"/>
    <w:rsid w:val="78EA6700"/>
    <w:rsid w:val="79F551E5"/>
    <w:rsid w:val="7A0C0BB0"/>
    <w:rsid w:val="7A315C8A"/>
    <w:rsid w:val="7A507CC7"/>
    <w:rsid w:val="7B806E63"/>
    <w:rsid w:val="7BE73FBC"/>
    <w:rsid w:val="7C1B6F18"/>
    <w:rsid w:val="7D606578"/>
    <w:rsid w:val="7DC96AE5"/>
    <w:rsid w:val="7E332FA5"/>
    <w:rsid w:val="7EC457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annotation text"/>
    <w:basedOn w:val="1"/>
    <w:link w:val="20"/>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w:basedOn w:val="1"/>
    <w:link w:val="21"/>
    <w:semiHidden/>
    <w:unhideWhenUsed/>
    <w:qFormat/>
    <w:uiPriority w:val="99"/>
    <w:pPr>
      <w:spacing w:after="120"/>
    </w:pPr>
  </w:style>
  <w:style w:type="paragraph" w:styleId="6">
    <w:name w:val="Body Text Indent"/>
    <w:basedOn w:val="1"/>
    <w:link w:val="16"/>
    <w:qFormat/>
    <w:uiPriority w:val="99"/>
    <w:pPr>
      <w:spacing w:after="120"/>
      <w:ind w:left="420" w:leftChars="200"/>
    </w:pPr>
    <w:rPr>
      <w:rFonts w:ascii="Times New Roman" w:hAnsi="Times New Roman"/>
      <w:szCs w:val="20"/>
    </w:rPr>
  </w:style>
  <w:style w:type="paragraph" w:styleId="7">
    <w:name w:val="Balloon Text"/>
    <w:basedOn w:val="1"/>
    <w:link w:val="17"/>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Hyperlink"/>
    <w:basedOn w:val="11"/>
    <w:unhideWhenUsed/>
    <w:qFormat/>
    <w:uiPriority w:val="99"/>
    <w:rPr>
      <w:color w:val="0000FF" w:themeColor="hyperlink"/>
      <w:u w:val="single"/>
    </w:rPr>
  </w:style>
  <w:style w:type="character" w:customStyle="1" w:styleId="13">
    <w:name w:val="标题 1 Char"/>
    <w:basedOn w:val="11"/>
    <w:link w:val="3"/>
    <w:qFormat/>
    <w:uiPriority w:val="9"/>
    <w:rPr>
      <w:rFonts w:ascii="Calibri" w:hAnsi="Calibri" w:eastAsia="宋体" w:cs="Times New Roman"/>
      <w:b/>
      <w:bCs/>
      <w:kern w:val="44"/>
      <w:sz w:val="44"/>
      <w:szCs w:val="44"/>
    </w:rPr>
  </w:style>
  <w:style w:type="character" w:customStyle="1" w:styleId="14">
    <w:name w:val="页眉 Char"/>
    <w:basedOn w:val="11"/>
    <w:link w:val="9"/>
    <w:qFormat/>
    <w:uiPriority w:val="99"/>
    <w:rPr>
      <w:sz w:val="18"/>
      <w:szCs w:val="18"/>
    </w:rPr>
  </w:style>
  <w:style w:type="character" w:customStyle="1" w:styleId="15">
    <w:name w:val="页脚 Char"/>
    <w:basedOn w:val="11"/>
    <w:link w:val="8"/>
    <w:qFormat/>
    <w:uiPriority w:val="99"/>
    <w:rPr>
      <w:sz w:val="18"/>
      <w:szCs w:val="18"/>
    </w:rPr>
  </w:style>
  <w:style w:type="character" w:customStyle="1" w:styleId="16">
    <w:name w:val="正文文本缩进 Char"/>
    <w:basedOn w:val="11"/>
    <w:link w:val="6"/>
    <w:qFormat/>
    <w:uiPriority w:val="99"/>
    <w:rPr>
      <w:rFonts w:ascii="Times New Roman" w:hAnsi="Times New Roman" w:eastAsia="宋体" w:cs="Times New Roman"/>
      <w:szCs w:val="20"/>
    </w:rPr>
  </w:style>
  <w:style w:type="character" w:customStyle="1" w:styleId="17">
    <w:name w:val="批注框文本 Char"/>
    <w:basedOn w:val="11"/>
    <w:link w:val="7"/>
    <w:semiHidden/>
    <w:qFormat/>
    <w:uiPriority w:val="99"/>
    <w:rPr>
      <w:rFonts w:ascii="Calibri" w:hAnsi="Calibri" w:eastAsia="宋体" w:cs="Times New Roman"/>
      <w:sz w:val="18"/>
      <w:szCs w:val="18"/>
    </w:rPr>
  </w:style>
  <w:style w:type="paragraph" w:customStyle="1" w:styleId="18">
    <w:name w:val="p0"/>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9">
    <w:name w:val="apple-converted-space"/>
    <w:basedOn w:val="11"/>
    <w:qFormat/>
    <w:uiPriority w:val="0"/>
  </w:style>
  <w:style w:type="character" w:customStyle="1" w:styleId="20">
    <w:name w:val="批注文字 Char"/>
    <w:basedOn w:val="11"/>
    <w:link w:val="4"/>
    <w:semiHidden/>
    <w:qFormat/>
    <w:uiPriority w:val="99"/>
    <w:rPr>
      <w:rFonts w:ascii="宋体" w:hAnsi="宋体" w:eastAsia="宋体" w:cs="宋体"/>
      <w:kern w:val="0"/>
      <w:sz w:val="24"/>
      <w:szCs w:val="24"/>
    </w:rPr>
  </w:style>
  <w:style w:type="character" w:customStyle="1" w:styleId="21">
    <w:name w:val="正文文本 Char"/>
    <w:basedOn w:val="11"/>
    <w:link w:val="5"/>
    <w:semiHidden/>
    <w:qFormat/>
    <w:uiPriority w:val="99"/>
    <w:rPr>
      <w:rFonts w:ascii="Calibri" w:hAnsi="Calibri" w:eastAsia="宋体" w:cs="Times New Roman"/>
    </w:rPr>
  </w:style>
  <w:style w:type="paragraph" w:customStyle="1" w:styleId="22">
    <w:name w:val="p17"/>
    <w:basedOn w:val="1"/>
    <w:qFormat/>
    <w:uiPriority w:val="99"/>
    <w:pPr>
      <w:widowControl/>
      <w:spacing w:before="100" w:after="100"/>
      <w:jc w:val="left"/>
    </w:pPr>
    <w:rPr>
      <w:rFonts w:ascii="宋体" w:hAnsi="宋体" w:cs="宋体" w:eastAsiaTheme="minorEastAsia"/>
      <w:color w:val="000000"/>
      <w:kern w:val="0"/>
      <w:sz w:val="24"/>
      <w:szCs w:val="24"/>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74640-8D11-45D3-BA16-FD7E221948CE}">
  <ds:schemaRefs/>
</ds:datastoreItem>
</file>

<file path=docProps/app.xml><?xml version="1.0" encoding="utf-8"?>
<Properties xmlns="http://schemas.openxmlformats.org/officeDocument/2006/extended-properties" xmlns:vt="http://schemas.openxmlformats.org/officeDocument/2006/docPropsVTypes">
  <Template>Normal</Template>
  <Pages>34</Pages>
  <Words>3163</Words>
  <Characters>18033</Characters>
  <Lines>150</Lines>
  <Paragraphs>42</Paragraphs>
  <TotalTime>19</TotalTime>
  <ScaleCrop>false</ScaleCrop>
  <LinksUpToDate>false</LinksUpToDate>
  <CharactersWithSpaces>21154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2019-10-25T07:49:00Z</dcterms:created>
  <dc:creator>luda-</dc:creator>
  <cp:lastModifiedBy>Stig</cp:lastModifiedBy>
  <cp:lastPrinted>2019-11-19T03:35:28Z</cp:lastPrinted>
  <dcterms:modified xsi:type="dcterms:W3CDTF">2019-11-19T05:41:56Z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